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b/>
          <w:bCs/>
          <w:i w:val="0"/>
          <w:iCs w:val="0"/>
          <w:caps w:val="0"/>
          <w:color w:val="222222"/>
          <w:spacing w:val="8"/>
          <w:sz w:val="44"/>
          <w:szCs w:val="44"/>
          <w:bdr w:val="none" w:color="auto" w:sz="0" w:space="0"/>
          <w:shd w:val="clear" w:fill="FFFFFF"/>
        </w:rPr>
      </w:pPr>
      <w:r>
        <w:rPr>
          <w:rFonts w:hint="eastAsia" w:ascii="仿宋" w:hAnsi="仿宋" w:eastAsia="仿宋" w:cs="仿宋"/>
          <w:b/>
          <w:bCs/>
          <w:i w:val="0"/>
          <w:iCs w:val="0"/>
          <w:caps w:val="0"/>
          <w:color w:val="222222"/>
          <w:spacing w:val="8"/>
          <w:sz w:val="44"/>
          <w:szCs w:val="44"/>
          <w:bdr w:val="none" w:color="auto" w:sz="0" w:space="0"/>
          <w:shd w:val="clear" w:fill="FFFFFF"/>
        </w:rPr>
        <w:t>滨海新区供热报修电话</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675" w:firstLineChars="200"/>
        <w:jc w:val="left"/>
        <w:textAlignment w:val="auto"/>
        <w:rPr>
          <w:rFonts w:hint="eastAsia" w:ascii="仿宋" w:hAnsi="仿宋" w:eastAsia="仿宋" w:cs="仿宋"/>
          <w:i w:val="0"/>
          <w:iCs w:val="0"/>
          <w:caps w:val="0"/>
          <w:color w:val="5B5B5B"/>
          <w:spacing w:val="8"/>
          <w:sz w:val="32"/>
          <w:szCs w:val="32"/>
          <w:lang w:eastAsia="zh-CN"/>
        </w:rPr>
      </w:pPr>
      <w:r>
        <w:rPr>
          <w:rFonts w:hint="eastAsia" w:ascii="仿宋" w:hAnsi="仿宋" w:eastAsia="仿宋" w:cs="仿宋"/>
          <w:i w:val="0"/>
          <w:iCs w:val="0"/>
          <w:caps w:val="0"/>
          <w:color w:val="5B5B5B"/>
          <w:spacing w:val="8"/>
          <w:sz w:val="32"/>
          <w:szCs w:val="32"/>
          <w:shd w:val="clear" w:fill="FFFFFF"/>
        </w:rPr>
        <w:t>11月1日零时起，滨海新区2022-2023年采暖期正式供热，达标运行。</w:t>
      </w:r>
      <w:r>
        <w:rPr>
          <w:rFonts w:hint="eastAsia" w:ascii="仿宋" w:hAnsi="仿宋" w:eastAsia="仿宋" w:cs="仿宋"/>
          <w:i w:val="0"/>
          <w:iCs w:val="0"/>
          <w:caps w:val="0"/>
          <w:color w:val="5B5B5B"/>
          <w:spacing w:val="8"/>
          <w:sz w:val="32"/>
          <w:szCs w:val="32"/>
          <w:bdr w:val="none" w:color="auto" w:sz="0" w:space="0"/>
        </w:rPr>
        <w:t>在供暖初期有部分家庭可能会存在暖气不太热的情况各供热单位提供了24小时维修服务电话接收群众诉求在规定时间内完成入户测温、维修及反馈小伙伴们都存起来备用</w:t>
      </w:r>
      <w:r>
        <w:rPr>
          <w:rFonts w:hint="eastAsia" w:ascii="仿宋" w:hAnsi="仿宋" w:eastAsia="仿宋" w:cs="仿宋"/>
          <w:i w:val="0"/>
          <w:iCs w:val="0"/>
          <w:caps w:val="0"/>
          <w:color w:val="5B5B5B"/>
          <w:spacing w:val="8"/>
          <w:sz w:val="32"/>
          <w:szCs w:val="32"/>
          <w:bdr w:val="none" w:color="auto" w:sz="0" w:space="0"/>
          <w:lang w:eastAsia="zh-CN"/>
        </w:rPr>
        <w:t>。</w:t>
      </w:r>
    </w:p>
    <w:tbl>
      <w:tblPr>
        <w:tblStyle w:val="4"/>
        <w:tblpPr w:leftFromText="180" w:rightFromText="180" w:vertAnchor="text" w:horzAnchor="page" w:tblpX="801" w:tblpY="562"/>
        <w:tblOverlap w:val="never"/>
        <w:tblW w:w="61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1"/>
        <w:gridCol w:w="4530"/>
        <w:gridCol w:w="3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tcBorders>
              <w:top w:val="single" w:color="317AA8" w:sz="6" w:space="0"/>
              <w:left w:val="single" w:color="317AA8" w:sz="6" w:space="0"/>
              <w:bottom w:val="single" w:color="317AA8" w:sz="6" w:space="0"/>
              <w:right w:val="single" w:color="317AA8" w:sz="6" w:space="0"/>
            </w:tcBorders>
            <w:shd w:val="clear" w:color="auto" w:fill="69AAD3"/>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供热区域</w:t>
            </w:r>
          </w:p>
        </w:tc>
        <w:tc>
          <w:tcPr>
            <w:tcW w:w="2225" w:type="pct"/>
            <w:tcBorders>
              <w:top w:val="single" w:color="317AA8" w:sz="6" w:space="0"/>
              <w:left w:val="single" w:color="317AA8" w:sz="6" w:space="0"/>
              <w:bottom w:val="single" w:color="317AA8" w:sz="6" w:space="0"/>
              <w:right w:val="single" w:color="317AA8" w:sz="6" w:space="0"/>
            </w:tcBorders>
            <w:shd w:val="clear" w:color="auto" w:fill="69AAD3"/>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单位名称</w:t>
            </w:r>
          </w:p>
        </w:tc>
        <w:tc>
          <w:tcPr>
            <w:tcW w:w="1888" w:type="pct"/>
            <w:tcBorders>
              <w:top w:val="single" w:color="317AA8" w:sz="6" w:space="0"/>
              <w:left w:val="single" w:color="317AA8" w:sz="6" w:space="0"/>
              <w:bottom w:val="single" w:color="317AA8" w:sz="6" w:space="0"/>
              <w:right w:val="single" w:color="317AA8" w:sz="6" w:space="0"/>
            </w:tcBorders>
            <w:shd w:val="clear" w:color="auto" w:fill="69AAD3"/>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报修电话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塘沽区域</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滨海供热集团</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25894036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天津市津能滨海热电有限公司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59856504、96677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永利供热公司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65169900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春华塘居供热公司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400-0680-999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荟菁华热力公司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66591172、18622434792（24小时）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天津世纪能源科技发展有限公司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65828302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南瑞供热公司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66596177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天津绅湖节能技术有限公司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65227486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天津滨隆地热能源有限公司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66300003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裕川供热站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66350178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金达热力公司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25214410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汉沽区域</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汉沽中心站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67196517、25894036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汉沽平阳里站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67111704、25894036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汉沽新开北路站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25686273/25894036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汉沽河西站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25695331、25894036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天津津热能源有限公司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88381281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大港区域</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古林街供热站</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63350077、63350911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小王庄镇</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17695645675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海滨街道</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63135078、63199676、63361620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太平镇</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63106360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中塘镇</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63163072、63275158、63136588、63278773、63362690、63320044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港益公司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96677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天津地热开发有限公司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23868580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大港晨晖里供热</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63211941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大港油田供热</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25967775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经开区</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经开区服务热线</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25201111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天津泰达津联热电有限公司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东区66288890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西区66320661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天津泰达西区热电有限公司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66320661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天津开发区现代产业区总公司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67162892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天津港保税区</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天津港保税区服务热线</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24892277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华能临港（天津）热力有限公司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66622230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滨海高新区</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滨海高新区服务热线</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25215397（白）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25211930（晚）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restar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中新天津生态城</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生态城服务热线</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66885890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天津滨海旅游区热电发展有限公司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67286728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vMerge w:val="continue"/>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rPr>
                <w:rFonts w:hint="eastAsia" w:ascii="宋体"/>
                <w:sz w:val="24"/>
                <w:szCs w:val="24"/>
              </w:rPr>
            </w:pP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天津生态城泰达热电有限公司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67291890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东疆综保区</w:t>
            </w:r>
          </w:p>
        </w:tc>
        <w:tc>
          <w:tcPr>
            <w:tcW w:w="2225"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天津地热开发有限公司</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23868580/96677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11" w:type="pct"/>
            <w:gridSpan w:val="2"/>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6"/>
              </w:rPr>
              <w:t>新区供热热线平台服务电话</w:t>
            </w:r>
          </w:p>
        </w:tc>
        <w:tc>
          <w:tcPr>
            <w:tcW w:w="1888" w:type="pct"/>
            <w:tcBorders>
              <w:top w:val="single" w:color="317AA8" w:sz="6" w:space="0"/>
              <w:left w:val="single" w:color="317AA8" w:sz="6" w:space="0"/>
              <w:bottom w:val="single" w:color="317AA8" w:sz="6" w:space="0"/>
              <w:right w:val="single" w:color="317AA8" w:sz="6" w:space="0"/>
            </w:tcBorders>
            <w:shd w:val="clear" w:color="auto" w:fill="E6F2FB"/>
            <w:tcMar>
              <w:top w:w="150" w:type="dxa"/>
              <w:bottom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66867601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5B5B5B"/>
          <w:spacing w:val="8"/>
          <w:sz w:val="25"/>
          <w:szCs w:val="25"/>
        </w:rPr>
      </w:pPr>
    </w:p>
    <w:p>
      <w:pPr>
        <w:rPr>
          <w:rFonts w:hint="eastAsia" w:ascii="Microsoft YaHei UI" w:hAnsi="Microsoft YaHei UI" w:eastAsia="Microsoft YaHei UI" w:cs="Microsoft YaHei UI"/>
          <w:i w:val="0"/>
          <w:iCs w:val="0"/>
          <w:caps w:val="0"/>
          <w:color w:val="5B5B5B"/>
          <w:spacing w:val="8"/>
          <w:sz w:val="25"/>
          <w:szCs w:val="2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4ZGJmYTEyNmM1MThhNTlhZDVjZjkzODk4ZmZlYTIifQ=="/>
  </w:docVars>
  <w:rsids>
    <w:rsidRoot w:val="00436B44"/>
    <w:rsid w:val="003F4E1B"/>
    <w:rsid w:val="00436B44"/>
    <w:rsid w:val="0CAF36A0"/>
    <w:rsid w:val="27223C94"/>
    <w:rsid w:val="2B9A11EF"/>
    <w:rsid w:val="2E332678"/>
    <w:rsid w:val="37B25C61"/>
    <w:rsid w:val="490E02CA"/>
    <w:rsid w:val="50241107"/>
    <w:rsid w:val="5C154DF6"/>
    <w:rsid w:val="6B6A6346"/>
    <w:rsid w:val="7F04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553</Words>
  <Characters>947</Characters>
  <Lines>1</Lines>
  <Paragraphs>1</Paragraphs>
  <TotalTime>3</TotalTime>
  <ScaleCrop>false</ScaleCrop>
  <LinksUpToDate>false</LinksUpToDate>
  <CharactersWithSpaces>948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2021-09-28T03:33:00Z</dcterms:created>
  <dc:creator>恽怡</dc:creator>
  <cp:lastModifiedBy>Administrator</cp:lastModifiedBy>
  <dcterms:modified xsi:type="dcterms:W3CDTF">2022-11-04T07:42:07Z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174374E8DCAD4884A43C406B519001E6</vt:lpwstr>
  </property>
</Properties>
</file>