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2016年茶淀街道办事处法治政府建设情况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"/>
        </w:rPr>
        <w:t>2016年，在区委区政府的正确领导下，我街道认真按照上级部署，全面推行依法行政，努力推进法治政府建设工作，为保障辖区各项工作顺利开展，实现经济社会平稳较快发展营造了良好的法治环境。现将自查自评情况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一、完成政府工作部门权力清单、责任清单情况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全年按时保质完成了权力清单、责任清单的清理、发布工作。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二、全面正确履行法定职责情况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1、按照区法制办要求，我街法定职责193项，依法履行了135项，履职率69.95%，达到了工作要求。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2、各项行政行为符合合法性、适当性和规范性要求。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三、全面推行政府法律顾问制度情况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1、加强我街的法律顾问队伍建设，由街法制办2人、律师1人、专家2人组成，全年回复政府信息公开申请共2人5次；办理诉讼案件4起，其中民事2起、行政2起（1起正在诉讼中）。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2、法律顾问在我街制定重大行政决策（如举行葡萄节、特色小城镇建设等）、推进依法行政（如出庭应诉、政府信息公开回复工作等）发挥了积极作用。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四、完事规范性文件制定程序情况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1、严格贯彻落实《天津市行政规范性文件管理规定》，全年没有一起违规情况发生。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2、发布的行政规范性文件做到有件必备、按时报备，全年未发生一起违规情况。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3、全年按时保质完成了行政规范性文件的清理工作，全年</w:t>
      </w:r>
      <w:r>
        <w:rPr>
          <w:rFonts w:hint="eastAsia" w:ascii="仿宋" w:hAnsi="仿宋" w:eastAsia="仿宋" w:cs="仿宋"/>
          <w:sz w:val="32"/>
          <w:szCs w:val="32"/>
        </w:rPr>
        <w:t>未发现有需要清理的部门规范性文件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五、全面推进街镇综合执法改革情况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1、按照《天津市街道综合执法暂行办法》和《关于推进街镇综合执法工作的实施意见》要求，落实各项工作任务。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2、积极开展街镇综合执法工作：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全年共处理执法平台转发件13352件，</w:t>
      </w:r>
      <w:r>
        <w:rPr>
          <w:rFonts w:hint="eastAsia" w:ascii="仿宋" w:hAnsi="仿宋" w:eastAsia="仿宋"/>
          <w:sz w:val="32"/>
          <w:szCs w:val="32"/>
        </w:rPr>
        <w:t>行政检查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904</w:t>
      </w:r>
      <w:r>
        <w:rPr>
          <w:rFonts w:hint="eastAsia" w:ascii="仿宋" w:hAnsi="仿宋" w:eastAsia="仿宋"/>
          <w:sz w:val="32"/>
          <w:szCs w:val="32"/>
        </w:rPr>
        <w:t>次，</w:t>
      </w:r>
      <w:r>
        <w:rPr>
          <w:rFonts w:hint="eastAsia" w:ascii="仿宋" w:hAnsi="仿宋" w:eastAsia="仿宋"/>
          <w:sz w:val="32"/>
          <w:szCs w:val="32"/>
          <w:lang w:eastAsia="zh-CN"/>
        </w:rPr>
        <w:t>一般程序办理执法案件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1次，行政执法</w:t>
      </w:r>
      <w:r>
        <w:rPr>
          <w:rFonts w:hint="eastAsia" w:ascii="仿宋" w:hAnsi="仿宋" w:eastAsia="仿宋"/>
          <w:sz w:val="32"/>
          <w:szCs w:val="32"/>
          <w:lang w:eastAsia="zh-CN"/>
        </w:rPr>
        <w:t>抽检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268次，抽检率29.61%</w:t>
      </w:r>
      <w:r>
        <w:rPr>
          <w:rFonts w:hint="eastAsia" w:ascii="仿宋" w:hAnsi="仿宋" w:eastAsia="仿宋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特此报告</w:t>
      </w:r>
    </w:p>
    <w:p>
      <w:pPr>
        <w:rPr>
          <w:rFonts w:hint="eastAsia" w:ascii="仿宋" w:hAnsi="仿宋" w:eastAsia="仿宋"/>
          <w:sz w:val="32"/>
          <w:szCs w:val="32"/>
          <w:lang w:eastAsia="zh-CN"/>
        </w:rPr>
      </w:pPr>
    </w:p>
    <w:p>
      <w:pPr>
        <w:rPr>
          <w:rFonts w:hint="eastAsia" w:ascii="仿宋" w:hAnsi="仿宋" w:eastAsia="仿宋"/>
          <w:sz w:val="32"/>
          <w:szCs w:val="32"/>
          <w:lang w:eastAsia="zh-CN"/>
        </w:rPr>
      </w:pPr>
    </w:p>
    <w:p>
      <w:pPr>
        <w:jc w:val="right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2016年12月23日</w:t>
      </w:r>
    </w:p>
    <w:p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行楷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997967"/>
    <w:rsid w:val="0D334336"/>
    <w:rsid w:val="0D997967"/>
    <w:rsid w:val="1210325D"/>
    <w:rsid w:val="20C63B92"/>
    <w:rsid w:val="32CA09DD"/>
    <w:rsid w:val="3C6D5F0A"/>
    <w:rsid w:val="5FD7139A"/>
    <w:rsid w:val="7358104F"/>
    <w:rsid w:val="7CAB299F"/>
    <w:rsid w:val="E3F5238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2016-12-19T13:55:00Z</dcterms:created>
  <dc:creator>Administrator</dc:creator>
  <cp:lastModifiedBy>kylin</cp:lastModifiedBy>
  <cp:lastPrinted>2016-12-20T16:08:00Z</cp:lastPrinted>
  <dcterms:modified xsi:type="dcterms:W3CDTF">2021-09-30T17:40:13Z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