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汉沽街道办事处2020年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2020年汉沽街道</w:t>
      </w:r>
      <w:r>
        <w:rPr>
          <w:rFonts w:hint="eastAsia" w:ascii="仿宋_GB2312" w:hAnsi="仿宋_GB2312" w:eastAsia="仿宋_GB2312" w:cs="仿宋_GB2312"/>
          <w:sz w:val="34"/>
          <w:szCs w:val="34"/>
        </w:rPr>
        <w:t>严格按照《中华人民共和国政府信息公开条例》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（以下简称《条例》）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的各项要求</w:t>
      </w:r>
      <w:r>
        <w:rPr>
          <w:rFonts w:hint="eastAsia" w:ascii="仿宋_GB2312" w:hAnsi="仿宋_GB2312" w:eastAsia="仿宋_GB2312" w:cs="仿宋_GB2312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紧紧围绕区委、区政府统一部署，大力推进政府信息公开工作。汉沽街道不断</w:t>
      </w:r>
      <w:r>
        <w:rPr>
          <w:rFonts w:hint="eastAsia" w:ascii="仿宋_GB2312" w:hAnsi="仿宋_GB2312" w:eastAsia="仿宋_GB2312" w:cs="仿宋_GB2312"/>
          <w:sz w:val="34"/>
          <w:szCs w:val="34"/>
        </w:rPr>
        <w:t>加强街道门户网站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4"/>
          <w:szCs w:val="34"/>
        </w:rPr>
        <w:t>管理运用，充分发挥门户网站信息公开主渠道作用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努力推进政府信息公开工作的有序开展。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"/>
        </w:rPr>
        <w:t>2020年度，汉沽街道主动公开政府信息280条。其中，通知公告类信息3条；工作动态类信息261条；政策文件类信息16条（文件类信息10条；公示类信息6条）。共收到依申请公开信息2条，回复率100%。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shd w:val="clear" w:color="auto" w:fill="auto"/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shd w:val="clear" w:color="auto" w:fill="auto"/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shd w:val="clear" w:color="auto" w:fill="auto"/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shd w:val="clear" w:color="auto" w:fill="auto"/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023"/>
        <w:gridCol w:w="798"/>
        <w:gridCol w:w="742"/>
        <w:gridCol w:w="742"/>
        <w:gridCol w:w="798"/>
        <w:gridCol w:w="951"/>
        <w:gridCol w:w="701"/>
        <w:gridCol w:w="6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四、政府信息公开行政复议、行政诉讼情况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4"/>
                <w:szCs w:val="24"/>
                <w:lang w:val="en" w:eastAsia="zh-CN" w:bidi="a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Calibri" w:hAnsi="Calibri" w:cs="Calibri"/>
                <w:kern w:val="0"/>
                <w:sz w:val="24"/>
                <w:szCs w:val="24"/>
                <w:lang w:val="en" w:eastAsia="zh-CN" w:bidi="a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"/>
        </w:rPr>
        <w:t>2020年汉沽街道信息公开工作虽然取得了一定成绩，但还存在一定的问题和不足。一是思想认识有待进一步提高，对政务公开工作重要性认识不足，工作重视程度不够。二是信息公开渠道有待拓宽，信息公开渠道单一，政府所公开的信息受众少，信息获取不方便，利用率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"/>
        </w:rPr>
        <w:t>针对街道信息公开工作中存在问题，今后汉沽街道将根据上级的统一部署，认真整改，切实发挥好信息公开平台的桥梁作用。一是充实信息公开内容。在应公布信息的基础上，通过做好公众调查，选择若干公众关注度高、公益性强、涉及面广的政府信息，突出重点、热点和难点问题，进一步扩大政府信息公开的内容。二是拓宽宣传渠道。除利用书册、宣传栏等传统宣传模式，在现有门户网站的基础上，进一步积极探索现代媒体潜力，运用新的信息化手段，丰富政府信息服务渠道，扩大信息公开覆盖人群范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8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4"/>
          <w:szCs w:val="3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2C70"/>
    <w:rsid w:val="0D8E1DE4"/>
    <w:rsid w:val="2E8413C8"/>
    <w:rsid w:val="3D912B9A"/>
    <w:rsid w:val="45603D63"/>
    <w:rsid w:val="59CC4311"/>
    <w:rsid w:val="63AE410C"/>
    <w:rsid w:val="6C602C70"/>
    <w:rsid w:val="73F87D98"/>
    <w:rsid w:val="7DB658C6"/>
    <w:rsid w:val="7F3C7453"/>
    <w:rsid w:val="FCD49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ht1"/>
    <w:basedOn w:val="4"/>
    <w:qFormat/>
    <w:uiPriority w:val="0"/>
    <w:rPr>
      <w:rFonts w:ascii="黑体" w:eastAsia="黑体"/>
      <w:b/>
    </w:rPr>
  </w:style>
  <w:style w:type="character" w:customStyle="1" w:styleId="8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2020-01-21T15:57:00Z</dcterms:created>
  <dc:creator>prefect day</dc:creator>
  <cp:lastModifiedBy>kylin</cp:lastModifiedBy>
  <cp:lastPrinted>2021-04-26T11:28:46Z</cp:lastPrinted>
  <dcterms:modified xsi:type="dcterms:W3CDTF">2021-04-26T11:30:35Z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