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hint="eastAsia" w:ascii="黑体" w:eastAsia="黑体"/>
          <w:w w:val="95"/>
          <w:sz w:val="32"/>
          <w:szCs w:val="32"/>
        </w:rPr>
        <w:t>附件12</w:t>
      </w:r>
    </w:p>
    <w:p>
      <w:pPr>
        <w:spacing w:line="600" w:lineRule="exact"/>
        <w:jc w:val="center"/>
        <w:rPr>
          <w:rFonts w:hint="eastAsia"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天津市滨海物流加工区管理委员会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  <w:lang w:val="en-US" w:eastAsia="zh-CN"/>
        </w:rPr>
        <w:t>20</w:t>
      </w:r>
      <w:r>
        <w:rPr>
          <w:rFonts w:eastAsia="黑体"/>
          <w:w w:val="95"/>
          <w:sz w:val="44"/>
          <w:szCs w:val="44"/>
        </w:rPr>
        <w:t>年一般公共预算“三公”经费</w:t>
      </w:r>
      <w:r>
        <w:rPr>
          <w:rFonts w:hint="eastAsia" w:eastAsia="黑体"/>
          <w:w w:val="95"/>
          <w:sz w:val="44"/>
          <w:szCs w:val="44"/>
        </w:rPr>
        <w:t>支出预算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560" w:lineRule="exact"/>
        <w:rPr>
          <w:rFonts w:ascii="黑体" w:eastAsia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  <w:lang w:val="en-US" w:eastAsia="zh-CN"/>
        </w:rPr>
        <w:t>20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本部门一般公共预算未安排“三公”经费</w:t>
      </w:r>
      <w:r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  <w:lang w:val="en-US" w:eastAsia="zh-CN"/>
        </w:rPr>
        <w:t>20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eastAsia="zh-CN"/>
        </w:rPr>
        <w:t>没有因公出国事项</w:t>
      </w:r>
      <w:r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  <w:lang w:val="en-US" w:eastAsia="zh-CN"/>
        </w:rPr>
        <w:t>20</w:t>
      </w:r>
      <w:r>
        <w:rPr>
          <w:rFonts w:eastAsia="仿宋_GB2312"/>
          <w:sz w:val="30"/>
          <w:szCs w:val="30"/>
        </w:rPr>
        <w:t>年公务用车购置及运行</w:t>
      </w:r>
      <w:r>
        <w:rPr>
          <w:rFonts w:hint="eastAsia" w:eastAsia="仿宋_GB2312"/>
          <w:sz w:val="30"/>
          <w:szCs w:val="30"/>
        </w:rPr>
        <w:t>维护</w:t>
      </w:r>
      <w:r>
        <w:rPr>
          <w:rFonts w:eastAsia="仿宋_GB2312"/>
          <w:sz w:val="30"/>
          <w:szCs w:val="30"/>
        </w:rPr>
        <w:t>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万元，其中公务用车运行</w:t>
      </w:r>
      <w:r>
        <w:rPr>
          <w:rFonts w:hint="eastAsia" w:eastAsia="仿宋_GB2312"/>
          <w:sz w:val="30"/>
          <w:szCs w:val="30"/>
        </w:rPr>
        <w:t>维护</w:t>
      </w:r>
      <w:r>
        <w:rPr>
          <w:rFonts w:eastAsia="仿宋_GB2312"/>
          <w:sz w:val="30"/>
          <w:szCs w:val="30"/>
        </w:rPr>
        <w:t>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公车改革</w:t>
      </w:r>
      <w:r>
        <w:rPr>
          <w:rFonts w:eastAsia="仿宋_GB2312"/>
          <w:sz w:val="30"/>
          <w:szCs w:val="30"/>
          <w:u w:val="single"/>
        </w:rPr>
        <w:t xml:space="preserve">     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公车改革</w:t>
      </w:r>
      <w:r>
        <w:rPr>
          <w:rFonts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上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严格执行八项规定</w:t>
      </w:r>
      <w:r>
        <w:rPr>
          <w:rFonts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</w:pPr>
    </w:p>
    <w:p>
      <w:pPr>
        <w:spacing w:line="560" w:lineRule="exact"/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304" w:left="1588" w:header="765" w:footer="765" w:gutter="0"/>
      <w:pgNumType w:fmt="numberInDash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C5"/>
    <w:rsid w:val="001566AC"/>
    <w:rsid w:val="001569BB"/>
    <w:rsid w:val="001F1C67"/>
    <w:rsid w:val="00257E8C"/>
    <w:rsid w:val="00365D71"/>
    <w:rsid w:val="004A0B09"/>
    <w:rsid w:val="00503DB9"/>
    <w:rsid w:val="00616227"/>
    <w:rsid w:val="00754461"/>
    <w:rsid w:val="00782119"/>
    <w:rsid w:val="007D7821"/>
    <w:rsid w:val="00964921"/>
    <w:rsid w:val="00AB755D"/>
    <w:rsid w:val="00B06AF1"/>
    <w:rsid w:val="00C671BB"/>
    <w:rsid w:val="00D82D92"/>
    <w:rsid w:val="00DE28C5"/>
    <w:rsid w:val="00F618E7"/>
    <w:rsid w:val="558226CF"/>
    <w:rsid w:val="7A543627"/>
    <w:rsid w:val="7AB0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393</Characters>
  <Lines>3</Lines>
  <Paragraphs>1</Paragraphs>
  <TotalTime>9</TotalTime>
  <ScaleCrop>false</ScaleCrop>
  <LinksUpToDate>false</LinksUpToDate>
  <CharactersWithSpaces>460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2019-01-24T08:19:00Z</dcterms:created>
  <dc:creator>张萌</dc:creator>
  <cp:lastModifiedBy>Administrator</cp:lastModifiedBy>
  <dcterms:modified xsi:type="dcterms:W3CDTF">2020-08-14T03:50:57Z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