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B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年“三公”经费支出决算情况的说明</w:t>
      </w:r>
    </w:p>
    <w:p w14:paraId="737C7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预算单位用一般公共预算财政拨款安排的因公出国（境）费、公务用车购置及运行维护费、公务接待费等“三公”经费预算454万元，支出决算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万元，决算与年初预算相比减少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%；较202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年“三公”经费决算数小于年初预算数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及上年决算数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持续贯彻落实厉行节约、真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过紧日子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要求，从严控制和压缩“三公”经费支出。具体情况：</w:t>
      </w:r>
      <w:bookmarkStart w:id="0" w:name="_GoBack"/>
      <w:bookmarkEnd w:id="0"/>
    </w:p>
    <w:p w14:paraId="15250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因公出国（境）费</w:t>
      </w:r>
    </w:p>
    <w:p w14:paraId="128D2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年因公出国（境）费年初预算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万元，决算与年初预算相比减少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%；较上年决算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万元。决算数小于年初预算数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及上年决算数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严格管控、压减出国费用。202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年因公出国团组1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人次。</w:t>
      </w:r>
    </w:p>
    <w:p w14:paraId="10483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二、公务用车购置及运行维护费</w:t>
      </w:r>
    </w:p>
    <w:p w14:paraId="7E1EE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年公务用车购置及运行维护费年初预算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万元，决算与年初预算相比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%；较上年决算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增加8.3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</w:t>
      </w:r>
    </w:p>
    <w:p w14:paraId="7CE4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公务用车购置费年初预算0万元，支出决算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万元，决算与年初预算相比增加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万元；较上年决算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与去年持平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。决算数较上年减少的主要原因是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严格按照预算安排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购置公务用车。</w:t>
      </w:r>
    </w:p>
    <w:p w14:paraId="74CD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公务用车运行维护费年初预算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万元，决算与年初预算相比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%；较上年决算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增加8.3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%。决算数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年初预算数的主要原因是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我区加强公车日常使用管理，严格控制运行维护费用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。决算数较上年增加的主要原因是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部分车辆使用年限较长，维修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公车需求增加。202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年公务用车保有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辆，购置公务用车0辆。</w:t>
      </w:r>
    </w:p>
    <w:p w14:paraId="55D03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三、公务接待费</w:t>
      </w:r>
    </w:p>
    <w:p w14:paraId="4E361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年公务接待费年初预算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万元，决算与年初预算相比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%；较上年决算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%。决算数小于预算数且比上年决算数减少的主要原因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贯彻落实真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过紧日子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要求，从严管理公务接待费支出。202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年国内公务接待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批次，4982人次；其中，外事接待1批次，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人次。</w:t>
      </w:r>
    </w:p>
    <w:p w14:paraId="496C7119">
      <w:pPr>
        <w:bidi w:val="0"/>
        <w:rPr>
          <w:rFonts w:hint="eastAsia" w:ascii="仿宋_GB2312" w:hAnsi="仿宋_GB2312" w:eastAsia="仿宋_GB2312" w:cs="仿宋_GB231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03E3"/>
    <w:rsid w:val="14751297"/>
    <w:rsid w:val="31B93485"/>
    <w:rsid w:val="39261FCD"/>
    <w:rsid w:val="59387446"/>
    <w:rsid w:val="5F5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907</Characters>
  <Lines>0</Lines>
  <Paragraphs>0</Paragraphs>
  <TotalTime>1</TotalTime>
  <ScaleCrop>false</ScaleCrop>
  <LinksUpToDate>false</LinksUpToDate>
  <CharactersWithSpaces>907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2025-09-03T06:55:00Z</dcterms:created>
  <dc:creator>lenovo</dc:creator>
  <cp:lastModifiedBy>Mr.Lu</cp:lastModifiedBy>
  <dcterms:modified xsi:type="dcterms:W3CDTF">2025-09-03T07:54:06Z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eyJoZGlkIjoiYzM0NTU2MWJmOTQ4NDllMjBhZWU0ODA2NmVhNGNlMjMiLCJ1c2VySWQiOiIxMjE0MjMyNTgxIn0=</vt:lpwstr>
  </property>
  <property fmtid="{D5CDD505-2E9C-101B-9397-08002B2CF9AE}" pid="4" name="ICV">
    <vt:lpwstr>B97774B3828C49DC90A55FB193D9DA93_12</vt:lpwstr>
  </property>
</Properties>
</file>