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57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高新区管委会关于印发《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高新区推行“政企同行·有需必应”工作实施方案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 w14:paraId="28104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D843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各相关部门：</w:t>
      </w:r>
    </w:p>
    <w:p w14:paraId="0925F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高新区推行“政企同行·有需必应”工作实施方案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》已经高新区党委、管委会领导同意，现予以印发，请认真贯彻执行。</w:t>
      </w:r>
    </w:p>
    <w:p w14:paraId="5B8D7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DB81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F3C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2E65D94">
      <w:pPr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2025年7月7日</w:t>
      </w:r>
    </w:p>
    <w:p w14:paraId="1494411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182E496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4D53D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高新区推行“政企同行·有需必应”工作实施方案</w:t>
      </w:r>
    </w:p>
    <w:p w14:paraId="7AC42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197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为深入贯彻落实天津市“政企同行·有需必应”工作部署，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发挥好高新区作为全市试点的先行先试作用，</w:t>
      </w:r>
      <w:r>
        <w:rPr>
          <w:rFonts w:ascii="仿宋_GB2312" w:hAnsi="仿宋_GB2312" w:eastAsia="仿宋_GB2312" w:cs="仿宋_GB2312"/>
          <w:sz w:val="32"/>
          <w:szCs w:val="32"/>
        </w:rPr>
        <w:t>精准破解企业发展瓶颈，持续优化区域营商环境，切实增强企业获得感与满意度，现结合我区实际，制定本实施方案。</w:t>
      </w:r>
    </w:p>
    <w:p w14:paraId="6A4B1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 w14:paraId="5F4CC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坚持以习近平新时代中国特色社会主义思想为指引，全面贯彻党中央、国务院关于优化营商环境的战略部署，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ascii="仿宋_GB2312" w:hAnsi="仿宋_GB2312" w:eastAsia="仿宋_GB2312" w:cs="仿宋_GB2312"/>
          <w:sz w:val="32"/>
          <w:szCs w:val="32"/>
        </w:rPr>
        <w:t>落实天津市</w:t>
      </w:r>
      <w:r>
        <w:rPr>
          <w:rFonts w:hint="eastAsia" w:ascii="仿宋_GB2312" w:hAnsi="仿宋_GB2312" w:eastAsia="仿宋_GB2312" w:cs="仿宋_GB2312"/>
          <w:sz w:val="32"/>
          <w:szCs w:val="32"/>
        </w:rPr>
        <w:t>和滨海新区“政企同行·有需必应”的</w:t>
      </w:r>
      <w:r>
        <w:rPr>
          <w:rFonts w:ascii="仿宋_GB2312" w:hAnsi="仿宋_GB2312" w:eastAsia="仿宋_GB2312" w:cs="仿宋_GB2312"/>
          <w:sz w:val="32"/>
          <w:szCs w:val="32"/>
        </w:rPr>
        <w:t>工作要求，构建“管委会工作人员+社会化服务机构人员”协同联动的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为企</w:t>
      </w:r>
      <w:r>
        <w:rPr>
          <w:rFonts w:ascii="仿宋_GB2312" w:hAnsi="仿宋_GB2312" w:eastAsia="仿宋_GB2312" w:cs="仿宋_GB2312"/>
          <w:sz w:val="32"/>
          <w:szCs w:val="32"/>
        </w:rPr>
        <w:t>服务队伍，</w:t>
      </w:r>
      <w:r>
        <w:rPr>
          <w:rFonts w:hint="eastAsia" w:ascii="仿宋_GB2312" w:hAnsi="仿宋_GB2312" w:eastAsia="仿宋_GB2312" w:cs="仿宋_GB2312"/>
          <w:sz w:val="32"/>
          <w:szCs w:val="32"/>
        </w:rPr>
        <w:t>织密</w:t>
      </w:r>
      <w:r>
        <w:rPr>
          <w:rFonts w:ascii="仿宋_GB2312" w:hAnsi="仿宋_GB2312" w:eastAsia="仿宋_GB2312" w:cs="仿宋_GB2312"/>
          <w:sz w:val="32"/>
          <w:szCs w:val="32"/>
        </w:rPr>
        <w:t>横向到边、纵向到底的立体化服务网络，实施精细化网格化管理，深化信息互通共享机制，实现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对包括企业、</w:t>
      </w:r>
      <w:r>
        <w:rPr>
          <w:rFonts w:ascii="仿宋_GB2312" w:hAnsi="仿宋_GB2312" w:eastAsia="仿宋_GB2312" w:cs="仿宋_GB2312"/>
          <w:sz w:val="32"/>
          <w:szCs w:val="32"/>
        </w:rPr>
        <w:t>个体工商户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等在内的</w:t>
      </w:r>
      <w:r>
        <w:rPr>
          <w:rFonts w:ascii="仿宋_GB2312" w:hAnsi="仿宋_GB2312" w:eastAsia="仿宋_GB2312" w:cs="仿宋_GB2312"/>
          <w:sz w:val="32"/>
          <w:szCs w:val="32"/>
        </w:rPr>
        <w:t>各类经营主体的全链条服务覆盖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ascii="仿宋_GB2312" w:hAnsi="仿宋_GB2312" w:eastAsia="仿宋_GB2312" w:cs="仿宋_GB2312"/>
          <w:sz w:val="32"/>
          <w:szCs w:val="32"/>
        </w:rPr>
        <w:t>服务无盲区、诉求响应零延迟，为企业发展提供坚实保障，助力打造一流营商环境高地。</w:t>
      </w:r>
    </w:p>
    <w:p w14:paraId="65223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二、构建全域覆盖的为企服务网络</w:t>
      </w:r>
    </w:p>
    <w:p w14:paraId="2AA67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</w:t>
      </w:r>
      <w:r>
        <w:rPr>
          <w:rFonts w:ascii="仿宋_GB2312" w:hAnsi="仿宋_GB2312" w:eastAsia="仿宋_GB2312" w:cs="仿宋_GB2312"/>
          <w:sz w:val="32"/>
          <w:szCs w:val="32"/>
        </w:rPr>
        <w:t>“双万双服”工作机制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和高新区企业服务专员制度的</w:t>
      </w:r>
      <w:r>
        <w:rPr>
          <w:rFonts w:ascii="仿宋_GB2312" w:hAnsi="仿宋_GB2312" w:eastAsia="仿宋_GB2312" w:cs="仿宋_GB2312"/>
          <w:sz w:val="32"/>
          <w:szCs w:val="32"/>
        </w:rPr>
        <w:t>基础上，进一步拓展服务边界，按照“行业管理+属地管理”双轮驱动模式，科学划分服务网格，构建全方位、多层次的企业服务体系。</w:t>
      </w:r>
    </w:p>
    <w:p w14:paraId="755A6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（一）建立动态化市场主体数据库</w:t>
      </w:r>
    </w:p>
    <w:p w14:paraId="0F736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以第五次经济普查数据为基准，对市场主体进行精细化行业分类，搭建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</w:t>
      </w:r>
      <w:r>
        <w:rPr>
          <w:rFonts w:ascii="仿宋_GB2312" w:hAnsi="仿宋_GB2312" w:eastAsia="仿宋_GB2312" w:cs="仿宋_GB2312"/>
          <w:sz w:val="32"/>
          <w:szCs w:val="32"/>
        </w:rPr>
        <w:t>经营主体全量名录库。依托市场监管局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注册、注销和跨区域</w:t>
      </w:r>
      <w:r>
        <w:rPr>
          <w:rFonts w:ascii="仿宋_GB2312" w:hAnsi="仿宋_GB2312" w:eastAsia="仿宋_GB2312" w:cs="仿宋_GB2312"/>
          <w:sz w:val="32"/>
          <w:szCs w:val="32"/>
        </w:rPr>
        <w:t>迁移数据，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对全量名录库</w:t>
      </w:r>
      <w:r>
        <w:rPr>
          <w:rFonts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</w:t>
      </w:r>
      <w:r>
        <w:rPr>
          <w:rFonts w:ascii="仿宋_GB2312" w:hAnsi="仿宋_GB2312" w:eastAsia="仿宋_GB2312" w:cs="仿宋_GB2312"/>
          <w:sz w:val="32"/>
          <w:szCs w:val="32"/>
        </w:rPr>
        <w:t>动态更新，确保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企业基础</w:t>
      </w:r>
      <w:r>
        <w:rPr>
          <w:rFonts w:ascii="仿宋_GB2312" w:hAnsi="仿宋_GB2312" w:eastAsia="仿宋_GB2312" w:cs="仿宋_GB2312"/>
          <w:sz w:val="32"/>
          <w:szCs w:val="32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完整</w:t>
      </w:r>
      <w:r>
        <w:rPr>
          <w:rFonts w:ascii="仿宋_GB2312" w:hAnsi="仿宋_GB2312" w:eastAsia="仿宋_GB2312" w:cs="仿宋_GB2312"/>
          <w:sz w:val="32"/>
          <w:szCs w:val="32"/>
        </w:rPr>
        <w:t>、准确。（责任部门：经发局、市场监管局）</w:t>
      </w:r>
    </w:p>
    <w:p w14:paraId="3904E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（二）实施分领域精准化服务</w:t>
      </w:r>
    </w:p>
    <w:p w14:paraId="2A7E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1.“双万双服”企业专属服务：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持续优化</w:t>
      </w:r>
      <w:r>
        <w:rPr>
          <w:rFonts w:ascii="仿宋_GB2312" w:hAnsi="仿宋_GB2312" w:eastAsia="仿宋_GB2312" w:cs="仿宋_GB2312"/>
          <w:sz w:val="32"/>
          <w:szCs w:val="32"/>
        </w:rPr>
        <w:t>“双万双服”企业服务专员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为重点企业</w:t>
      </w:r>
      <w:r>
        <w:rPr>
          <w:rFonts w:ascii="仿宋_GB2312" w:hAnsi="仿宋_GB2312" w:eastAsia="仿宋_GB2312" w:cs="仿宋_GB2312"/>
          <w:sz w:val="32"/>
          <w:szCs w:val="32"/>
        </w:rPr>
        <w:t>提供“一对一”定制化服务，确保政策直达、服务直通。（责任部门：经发局、各相关部门）</w:t>
      </w:r>
    </w:p>
    <w:p w14:paraId="0D78D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2.招商落户企业归口服务：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对招商落户企业由对应招商部门进行归口管理和服务，充分发挥部门专业优势</w:t>
      </w:r>
      <w:r>
        <w:rPr>
          <w:rFonts w:ascii="仿宋_GB2312" w:hAnsi="仿宋_GB2312" w:eastAsia="仿宋_GB2312" w:cs="仿宋_GB2312"/>
          <w:sz w:val="32"/>
          <w:szCs w:val="32"/>
        </w:rPr>
        <w:t>，助力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ascii="仿宋_GB2312" w:hAnsi="仿宋_GB2312" w:eastAsia="仿宋_GB2312" w:cs="仿宋_GB2312"/>
          <w:sz w:val="32"/>
          <w:szCs w:val="32"/>
        </w:rPr>
        <w:t>发展。（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责任部门：</w:t>
      </w:r>
      <w:r>
        <w:rPr>
          <w:rFonts w:ascii="仿宋_GB2312" w:hAnsi="仿宋_GB2312" w:eastAsia="仿宋_GB2312" w:cs="仿宋_GB2312"/>
          <w:sz w:val="32"/>
          <w:szCs w:val="32"/>
        </w:rPr>
        <w:t>商促局、生物医药局、新能源局、高端装备局、信创局、新经济局）</w:t>
      </w:r>
    </w:p>
    <w:p w14:paraId="1B506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3.科技型企业赋能服务：</w:t>
      </w:r>
      <w:r>
        <w:rPr>
          <w:rFonts w:ascii="仿宋_GB2312" w:hAnsi="仿宋_GB2312" w:eastAsia="仿宋_GB2312" w:cs="仿宋_GB2312"/>
          <w:sz w:val="32"/>
          <w:szCs w:val="32"/>
        </w:rPr>
        <w:t>聚焦科技型企业，围绕科技创新、政策扶持、成果转化等核心需求，提供专业化指导与资源对接服务。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（责任部门：</w:t>
      </w:r>
      <w:r>
        <w:rPr>
          <w:rFonts w:ascii="仿宋_GB2312" w:hAnsi="仿宋_GB2312" w:eastAsia="仿宋_GB2312" w:cs="仿宋_GB2312"/>
          <w:sz w:val="32"/>
          <w:szCs w:val="32"/>
        </w:rPr>
        <w:t>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B46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4.平台企业特色化服务：</w:t>
      </w:r>
      <w:r>
        <w:rPr>
          <w:rFonts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抖音、云账户等新型平台企业，量身定制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上的各类市场主体提供服务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（责任部门：新经济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局）</w:t>
      </w:r>
    </w:p>
    <w:p w14:paraId="0B8BF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5.楼宇园区精细化服务：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针对楼宇、孵化器、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主题园区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等载体企业，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楼宇产权方、运营方，组建由</w:t>
      </w:r>
      <w:r>
        <w:rPr>
          <w:rFonts w:ascii="仿宋_GB2312" w:hAnsi="仿宋_GB2312" w:eastAsia="仿宋_GB2312" w:cs="仿宋_GB2312"/>
          <w:sz w:val="32"/>
          <w:szCs w:val="32"/>
        </w:rPr>
        <w:t>“服务管家+运营管家”构成的复合型服务团队。严格落实“一楼一专员”，提供全方位、高品质服务。（责任部门：经发局、科技局、海泰集团）</w:t>
      </w:r>
    </w:p>
    <w:p w14:paraId="2DA6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6.个体工商户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分级分类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服务：</w:t>
      </w:r>
      <w:r>
        <w:rPr>
          <w:rFonts w:ascii="仿宋_GB2312" w:hAnsi="仿宋_GB2312" w:eastAsia="仿宋_GB2312" w:cs="仿宋_GB2312"/>
          <w:sz w:val="32"/>
          <w:szCs w:val="32"/>
        </w:rPr>
        <w:t>对除</w:t>
      </w:r>
      <w:r>
        <w:rPr>
          <w:rFonts w:hint="eastAsia" w:ascii="仿宋_GB2312" w:hAnsi="仿宋_GB2312" w:eastAsia="仿宋_GB2312" w:cs="仿宋_GB2312"/>
          <w:sz w:val="32"/>
          <w:szCs w:val="32"/>
        </w:rPr>
        <w:t>新河街、</w:t>
      </w:r>
      <w:r>
        <w:rPr>
          <w:rFonts w:ascii="仿宋_GB2312" w:hAnsi="仿宋_GB2312" w:eastAsia="仿宋_GB2312" w:cs="仿宋_GB2312"/>
          <w:sz w:val="32"/>
          <w:szCs w:val="32"/>
        </w:rPr>
        <w:t>新北街九小场所外的个体工商户，实施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分级分类</w:t>
      </w:r>
      <w:r>
        <w:rPr>
          <w:rFonts w:ascii="仿宋_GB2312" w:hAnsi="仿宋_GB2312" w:eastAsia="仿宋_GB2312" w:cs="仿宋_GB2312"/>
          <w:sz w:val="32"/>
          <w:szCs w:val="32"/>
        </w:rPr>
        <w:t>管理模式，运用信息化手段，实现服务管理的精准化、高效化。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（责任部门：市场监管局）</w:t>
      </w:r>
    </w:p>
    <w:p w14:paraId="6DBD8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（三）完善分片区兜底</w:t>
      </w:r>
      <w:r>
        <w:rPr>
          <w:rFonts w:hint="eastAsia" w:ascii="楷体_GB2312" w:hAnsi="楷体_GB2312" w:eastAsia="楷体_GB2312" w:cs="楷体_GB2312"/>
          <w:sz w:val="32"/>
          <w:szCs w:val="32"/>
        </w:rPr>
        <w:t>服务</w:t>
      </w:r>
      <w:r>
        <w:rPr>
          <w:rFonts w:ascii="楷体_GB2312" w:hAnsi="楷体_GB2312" w:eastAsia="楷体_GB2312" w:cs="楷体_GB2312"/>
          <w:sz w:val="32"/>
          <w:szCs w:val="32"/>
        </w:rPr>
        <w:t>机制</w:t>
      </w:r>
    </w:p>
    <w:p w14:paraId="32849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对于上述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领域没有覆盖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市场主体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按照渤龙湖、华苑、海洋、京津合作示范区等片区进行包保服务，其中渤龙湖片区由政务办负责统筹，切实履行服务职责，保障服务</w:t>
      </w:r>
      <w:r>
        <w:rPr>
          <w:rFonts w:ascii="仿宋_GB2312" w:hAnsi="仿宋_GB2312" w:eastAsia="仿宋_GB2312" w:cs="仿宋_GB2312"/>
          <w:sz w:val="32"/>
          <w:szCs w:val="32"/>
        </w:rPr>
        <w:t>无死角、全覆盖。（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责任部门：</w:t>
      </w:r>
      <w:r>
        <w:rPr>
          <w:rFonts w:ascii="仿宋_GB2312" w:hAnsi="仿宋_GB2312" w:eastAsia="仿宋_GB2312" w:cs="仿宋_GB2312"/>
          <w:sz w:val="32"/>
          <w:szCs w:val="32"/>
        </w:rPr>
        <w:t>政务办、华苑综合办、海洋综合办、京津合作办）</w:t>
      </w:r>
    </w:p>
    <w:p w14:paraId="6AE58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各牵头部门要按照工作要求，为每个市场主体配备为企服务人员，</w:t>
      </w:r>
      <w:r>
        <w:rPr>
          <w:rFonts w:ascii="仿宋_GB2312" w:hAnsi="仿宋_GB2312" w:eastAsia="仿宋_GB2312" w:cs="仿宋_GB2312"/>
          <w:sz w:val="32"/>
          <w:szCs w:val="32"/>
        </w:rPr>
        <w:t>若存在服务归属交叉情况，优先由“双万双服”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专员服务</w:t>
      </w:r>
      <w:r>
        <w:rPr>
          <w:rFonts w:ascii="仿宋_GB2312" w:hAnsi="仿宋_GB2312" w:eastAsia="仿宋_GB2312" w:cs="仿宋_GB2312"/>
          <w:sz w:val="32"/>
          <w:szCs w:val="32"/>
        </w:rPr>
        <w:t>，其次由各领域专项服务部门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和社会化机构的为企服务人员</w:t>
      </w:r>
      <w:r>
        <w:rPr>
          <w:rFonts w:ascii="仿宋_GB2312" w:hAnsi="仿宋_GB2312" w:eastAsia="仿宋_GB2312" w:cs="仿宋_GB2312"/>
          <w:sz w:val="32"/>
          <w:szCs w:val="32"/>
        </w:rPr>
        <w:t>负责，最后由片区兜底管理部门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的为企服务人员</w:t>
      </w:r>
      <w:r>
        <w:rPr>
          <w:rFonts w:ascii="仿宋_GB2312" w:hAnsi="仿宋_GB2312" w:eastAsia="仿宋_GB2312" w:cs="仿宋_GB2312"/>
          <w:sz w:val="32"/>
          <w:szCs w:val="32"/>
        </w:rPr>
        <w:t>保障。</w:t>
      </w:r>
    </w:p>
    <w:p w14:paraId="11F98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三、打造高效闭环的需求解决机制</w:t>
      </w:r>
    </w:p>
    <w:p w14:paraId="75C77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（一）构建多元化诉求反馈渠道</w:t>
      </w:r>
    </w:p>
    <w:p w14:paraId="08AF9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整合天津市和高新区两级服务平台资源，畅通12345热线</w:t>
      </w:r>
      <w:r>
        <w:rPr>
          <w:rFonts w:hint="eastAsia" w:ascii="仿宋_GB2312" w:hAnsi="仿宋_GB2312" w:eastAsia="仿宋_GB2312" w:cs="仿宋_GB2312"/>
          <w:sz w:val="32"/>
          <w:szCs w:val="32"/>
        </w:rPr>
        <w:t>及“快速通道”</w:t>
      </w:r>
      <w:r>
        <w:rPr>
          <w:rFonts w:ascii="仿宋_GB2312" w:hAnsi="仿宋_GB2312" w:eastAsia="仿宋_GB2312" w:cs="仿宋_GB2312"/>
          <w:sz w:val="32"/>
          <w:szCs w:val="32"/>
        </w:rPr>
        <w:t>、“津产发”企业服务平台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高新区智慧经济平台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市场监管、人社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系统咨询电话</w:t>
      </w:r>
      <w:r>
        <w:rPr>
          <w:rFonts w:ascii="仿宋_GB2312" w:hAnsi="仿宋_GB2312" w:eastAsia="仿宋_GB2312" w:cs="仿宋_GB2312"/>
          <w:sz w:val="32"/>
          <w:szCs w:val="32"/>
        </w:rPr>
        <w:t>等反馈渠道。各部门服务人员通过上述平台，实现企业需求的线上全量收集、智能分类与高效分拨。（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责任部门：</w:t>
      </w:r>
      <w:r>
        <w:rPr>
          <w:rFonts w:ascii="仿宋_GB2312" w:hAnsi="仿宋_GB2312" w:eastAsia="仿宋_GB2312" w:cs="仿宋_GB2312"/>
          <w:sz w:val="32"/>
          <w:szCs w:val="32"/>
        </w:rPr>
        <w:t>经发局、市场监管局、人社局）</w:t>
      </w:r>
    </w:p>
    <w:p w14:paraId="761C6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（二）实施分级分类高效办理</w:t>
      </w:r>
    </w:p>
    <w:p w14:paraId="6F70C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1.即时办结：服务人员及热线专席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、“快速通道”专家坐席</w:t>
      </w:r>
      <w:r>
        <w:rPr>
          <w:rFonts w:ascii="仿宋_GB2312" w:hAnsi="仿宋_GB2312" w:eastAsia="仿宋_GB2312" w:cs="仿宋_GB2312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为企服务常见问题应答手册</w:t>
      </w:r>
      <w:r>
        <w:rPr>
          <w:rFonts w:ascii="仿宋_GB2312" w:hAnsi="仿宋_GB2312" w:eastAsia="仿宋_GB2312" w:cs="仿宋_GB2312"/>
          <w:sz w:val="32"/>
          <w:szCs w:val="32"/>
        </w:rPr>
        <w:t>，对政策咨询、办事指南等简单问题即时响应；对于本区权限内可解决事项，确保3个工作日内办结。</w:t>
      </w:r>
    </w:p>
    <w:p w14:paraId="48093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2.派单办理：无法即时解决的诉求，统一归集至高新区12345热线，1个工作日内派单至责任部门。承办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ascii="仿宋_GB2312" w:hAnsi="仿宋_GB2312" w:eastAsia="仿宋_GB2312" w:cs="仿宋_GB2312"/>
          <w:sz w:val="32"/>
          <w:szCs w:val="32"/>
        </w:rPr>
        <w:t>需在接单后2个工作日内与企业对接，并于7个工作日内反馈办理进度。</w:t>
      </w:r>
    </w:p>
    <w:p w14:paraId="14F25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3.会商办理：针对跨部门复杂问题，由高新区优化营商环境工作联席会议办公室牵头组织专题会商，明确牵头单位与协办单位职责，15个工作日内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形成办理意见或</w:t>
      </w:r>
      <w:r>
        <w:rPr>
          <w:rFonts w:ascii="仿宋_GB2312" w:hAnsi="仿宋_GB2312" w:eastAsia="仿宋_GB2312" w:cs="仿宋_GB2312"/>
          <w:sz w:val="32"/>
          <w:szCs w:val="32"/>
        </w:rPr>
        <w:t>解决方案。（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责任部门：</w:t>
      </w:r>
      <w:r>
        <w:rPr>
          <w:rFonts w:ascii="仿宋_GB2312" w:hAnsi="仿宋_GB2312" w:eastAsia="仿宋_GB2312" w:cs="仿宋_GB2312"/>
          <w:sz w:val="32"/>
          <w:szCs w:val="32"/>
        </w:rPr>
        <w:t>各相关部门）</w:t>
      </w:r>
    </w:p>
    <w:p w14:paraId="49E72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（三）规范全流程结果反馈</w:t>
      </w:r>
    </w:p>
    <w:p w14:paraId="3AF2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建立“企业提报-专员初审-部门承办-限时办结-满意度回访”的全流程闭环管理机制。市区两级平台流转事项原则上7个工作日内办结，承办单位在办结后2个工作日内，通过电话、短信、平台留言等方式向企业反馈结果；对无法满足的诉求，做好政策解释与沟通疏导，最大限度争取企业理解支持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责任部门：</w:t>
      </w:r>
      <w:r>
        <w:rPr>
          <w:rFonts w:ascii="仿宋_GB2312" w:hAnsi="仿宋_GB2312" w:eastAsia="仿宋_GB2312" w:cs="仿宋_GB2312"/>
          <w:sz w:val="32"/>
          <w:szCs w:val="32"/>
        </w:rPr>
        <w:t>各相关部门）</w:t>
      </w:r>
    </w:p>
    <w:p w14:paraId="046BD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四、构建协同</w:t>
      </w:r>
      <w:r>
        <w:rPr>
          <w:rFonts w:hint="eastAsia" w:ascii="黑体" w:hAnsi="黑体" w:eastAsia="黑体" w:cs="黑体"/>
          <w:sz w:val="32"/>
          <w:szCs w:val="32"/>
        </w:rPr>
        <w:t>联动</w:t>
      </w:r>
      <w:r>
        <w:rPr>
          <w:rFonts w:ascii="黑体" w:hAnsi="黑体" w:eastAsia="黑体" w:cs="黑体"/>
          <w:sz w:val="32"/>
          <w:szCs w:val="32"/>
        </w:rPr>
        <w:t>的</w:t>
      </w:r>
      <w:r>
        <w:rPr>
          <w:rFonts w:hint="eastAsia" w:ascii="黑体" w:hAnsi="黑体" w:eastAsia="黑体" w:cs="黑体"/>
          <w:sz w:val="32"/>
          <w:szCs w:val="32"/>
        </w:rPr>
        <w:t>工作推动体系</w:t>
      </w:r>
    </w:p>
    <w:p w14:paraId="6A0EF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（一）压实责任链条，实现精准服务</w:t>
      </w:r>
    </w:p>
    <w:p w14:paraId="7BB98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全覆盖、全周期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服务责任体系。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各相关部门和社会化机构要按照工作要求配备为企服务人员，明确服务职责、服务范围和服务对象。为企服务人员要</w:t>
      </w:r>
      <w:r>
        <w:rPr>
          <w:rFonts w:ascii="仿宋_GB2312" w:hAnsi="仿宋_GB2312" w:eastAsia="仿宋_GB2312" w:cs="仿宋_GB2312"/>
          <w:sz w:val="32"/>
          <w:szCs w:val="32"/>
        </w:rPr>
        <w:t>通过线上线下多渠道主动亮身份、亮职责，依托电话回访、园区公示栏、企业服务微信群等载体，向企业清晰展示服务内容与联系方式。同步构建动态化企业服务台账，运用数字化管理工具，对企业基本信息、经营现状、服务诉求进行实时跟踪与分类管理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一企一档、精准施策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。针对楼宇经济、产业园区、孵化器等重点载体，建立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</w:t>
      </w:r>
      <w:r>
        <w:rPr>
          <w:rFonts w:ascii="仿宋_GB2312" w:hAnsi="仿宋_GB2312" w:eastAsia="仿宋_GB2312" w:cs="仿宋_GB2312"/>
          <w:sz w:val="32"/>
          <w:szCs w:val="32"/>
        </w:rPr>
        <w:t>更新机制，动态掌握企业运营状况，及时响应企业在政策申报、项目落地、要素保障等方面的多元需求，形成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发现问题—分解任务—跟踪督办—反馈评价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的闭环服务流程。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（责任部门：政务办、各相关部门）</w:t>
      </w:r>
    </w:p>
    <w:p w14:paraId="425BC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（二）创新宣传矩阵，提升服务效能</w:t>
      </w:r>
    </w:p>
    <w:p w14:paraId="4FB5D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政策解读+案例示范+能力建设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三位一体宣传体系。组建专业政策研究团队，对新出台政策进行系统化梳理，采用图文图解、视频动画等可视化形式，编制标准化政策解读指南。同步收集整理企业服务典型案例，形成可复制、可推广的经验范本。实施为企服务人员能力提升工程，通过专题培训、案例研讨等方式，全面提升服务团队政策解读、沟通协调、问题处置等专业能力。依托新媒体矩阵，在高新区官方微信公众号、短视频平台、政务服务网开设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政企同行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专栏，定期推送政策解读、服务动态、典型案例，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打造24小时在线政策服务平台，营造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亲商、重商、安商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”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的浓厚氛围。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（责任部门：党建部、网信办、政务办）</w:t>
      </w:r>
    </w:p>
    <w:p w14:paraId="63D7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（三）强化部门联动，凝聚工作合力</w:t>
      </w:r>
    </w:p>
    <w:p w14:paraId="1F5C3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顶层</w:t>
      </w:r>
      <w:r>
        <w:rPr>
          <w:rFonts w:ascii="仿宋_GB2312" w:hAnsi="仿宋_GB2312" w:eastAsia="仿宋_GB2312" w:cs="仿宋_GB2312"/>
          <w:sz w:val="32"/>
          <w:szCs w:val="32"/>
        </w:rPr>
        <w:t>统筹、部门协同的工作推进机制。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依托现有营商环境联席会议制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度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建立“政企同行</w:t>
      </w:r>
      <w:r>
        <w:rPr>
          <w:rFonts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有需必应”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联席会议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研究解决企业服务中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涉及到的重点难点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问题。明确各部门职责分工，建立跨部门协作清单和责任落实机制，加强信息共享和业务协同，打破部门壁垒，形成工作合力。建立督查机制，将企业服务工作纳入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营商环境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常态化监测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，确保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政企同行·有需必应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工作部署落到实处。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（责任部门：政务办）</w:t>
      </w:r>
    </w:p>
    <w:p w14:paraId="154C8FE8"/>
    <w:p w14:paraId="43BC1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附件：1.天津市人民政府办公厅关于印发天津市持续打造</w:t>
      </w:r>
    </w:p>
    <w:p w14:paraId="79341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亲商安商优质服务环境若干措施的通知(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津政办发</w:t>
      </w:r>
    </w:p>
    <w:p w14:paraId="1C54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号)</w:t>
      </w:r>
    </w:p>
    <w:p w14:paraId="32AED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2.高新区推行“政企同行·有需必应”工作实施方案</w:t>
      </w:r>
    </w:p>
    <w:p w14:paraId="151A7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责任分工表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EC76B5-8EA2-4CC1-BEA7-9FF35CF2B1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C10510-B6D3-4D89-ABBD-39DFA991B15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12CFFBC-C8EE-49B9-842F-2341D56F61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F69D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82"/>
    <w:rsid w:val="00060ADF"/>
    <w:rsid w:val="00234D82"/>
    <w:rsid w:val="00266F40"/>
    <w:rsid w:val="00515701"/>
    <w:rsid w:val="0082783C"/>
    <w:rsid w:val="008865F0"/>
    <w:rsid w:val="009F7999"/>
    <w:rsid w:val="00A67D58"/>
    <w:rsid w:val="00AB49B1"/>
    <w:rsid w:val="00B11EFB"/>
    <w:rsid w:val="00B64507"/>
    <w:rsid w:val="00D0137F"/>
    <w:rsid w:val="00E56C24"/>
    <w:rsid w:val="00FD4FCA"/>
    <w:rsid w:val="035F5D39"/>
    <w:rsid w:val="03D127A2"/>
    <w:rsid w:val="03E07A24"/>
    <w:rsid w:val="03FB03BA"/>
    <w:rsid w:val="0AAA2B3A"/>
    <w:rsid w:val="0AB80DB3"/>
    <w:rsid w:val="0B187923"/>
    <w:rsid w:val="0D1D08F8"/>
    <w:rsid w:val="0E0877AD"/>
    <w:rsid w:val="0E511C4A"/>
    <w:rsid w:val="0E990EFC"/>
    <w:rsid w:val="10CF32FA"/>
    <w:rsid w:val="10E21654"/>
    <w:rsid w:val="13806B2E"/>
    <w:rsid w:val="171A4BA4"/>
    <w:rsid w:val="1881312C"/>
    <w:rsid w:val="1A6E76E0"/>
    <w:rsid w:val="1B79633D"/>
    <w:rsid w:val="1CB17D58"/>
    <w:rsid w:val="1CC57360"/>
    <w:rsid w:val="1CFD2C35"/>
    <w:rsid w:val="1DB418AE"/>
    <w:rsid w:val="1EC375FC"/>
    <w:rsid w:val="1FDD738B"/>
    <w:rsid w:val="226C530A"/>
    <w:rsid w:val="2309444A"/>
    <w:rsid w:val="23865A9B"/>
    <w:rsid w:val="240864B0"/>
    <w:rsid w:val="2666570F"/>
    <w:rsid w:val="27A42993"/>
    <w:rsid w:val="28E9232B"/>
    <w:rsid w:val="29204BD5"/>
    <w:rsid w:val="29422464"/>
    <w:rsid w:val="2B125E66"/>
    <w:rsid w:val="30EE4C7F"/>
    <w:rsid w:val="31E340B8"/>
    <w:rsid w:val="32B252F1"/>
    <w:rsid w:val="32EB3B6C"/>
    <w:rsid w:val="3474193F"/>
    <w:rsid w:val="34F8431E"/>
    <w:rsid w:val="35125BC0"/>
    <w:rsid w:val="358E6A31"/>
    <w:rsid w:val="35974698"/>
    <w:rsid w:val="35F63C1C"/>
    <w:rsid w:val="36C070BE"/>
    <w:rsid w:val="3B331C0C"/>
    <w:rsid w:val="3BFF8818"/>
    <w:rsid w:val="3DAE1A1E"/>
    <w:rsid w:val="3DCB6A74"/>
    <w:rsid w:val="3F2F4DE1"/>
    <w:rsid w:val="3F5465F5"/>
    <w:rsid w:val="3FD87226"/>
    <w:rsid w:val="401F30A7"/>
    <w:rsid w:val="41594397"/>
    <w:rsid w:val="44615A3C"/>
    <w:rsid w:val="450B1E4C"/>
    <w:rsid w:val="48852288"/>
    <w:rsid w:val="48CB3DCC"/>
    <w:rsid w:val="4A5971B6"/>
    <w:rsid w:val="4CB44B77"/>
    <w:rsid w:val="4CBB5F06"/>
    <w:rsid w:val="4CE11854"/>
    <w:rsid w:val="4F05790C"/>
    <w:rsid w:val="52100AA2"/>
    <w:rsid w:val="552D3D96"/>
    <w:rsid w:val="562532E3"/>
    <w:rsid w:val="57A9115C"/>
    <w:rsid w:val="57D936E4"/>
    <w:rsid w:val="594A4899"/>
    <w:rsid w:val="5B7873CC"/>
    <w:rsid w:val="5C4D20CB"/>
    <w:rsid w:val="5D6F2B20"/>
    <w:rsid w:val="60234096"/>
    <w:rsid w:val="625B3673"/>
    <w:rsid w:val="64EF2799"/>
    <w:rsid w:val="66A17AC3"/>
    <w:rsid w:val="67980EC5"/>
    <w:rsid w:val="690C1B6B"/>
    <w:rsid w:val="69470DF5"/>
    <w:rsid w:val="69790883"/>
    <w:rsid w:val="69ED7D06"/>
    <w:rsid w:val="6B453112"/>
    <w:rsid w:val="6B841E8D"/>
    <w:rsid w:val="6C467089"/>
    <w:rsid w:val="6D0D5EB2"/>
    <w:rsid w:val="6D4318D3"/>
    <w:rsid w:val="6F6B5112"/>
    <w:rsid w:val="70F03B20"/>
    <w:rsid w:val="77666D67"/>
    <w:rsid w:val="781B1A0A"/>
    <w:rsid w:val="7912734F"/>
    <w:rsid w:val="79FEEFA6"/>
    <w:rsid w:val="7A01745F"/>
    <w:rsid w:val="7AFD705D"/>
    <w:rsid w:val="7B9A6B62"/>
    <w:rsid w:val="7C7A4EDD"/>
    <w:rsid w:val="7CB11312"/>
    <w:rsid w:val="7CF35A6C"/>
    <w:rsid w:val="7D0A7D18"/>
    <w:rsid w:val="7F2D4191"/>
    <w:rsid w:val="B7AC057F"/>
    <w:rsid w:val="BA7B23C6"/>
    <w:rsid w:val="BF7D8BDC"/>
    <w:rsid w:val="BFFDFE8E"/>
    <w:rsid w:val="F746F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文星仿宋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  <w:lang w:val="zh-CN"/>
    </w:rPr>
  </w:style>
  <w:style w:type="paragraph" w:styleId="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2987</Words>
  <Characters>3021</Characters>
  <Lines>20</Lines>
  <Paragraphs>5</Paragraphs>
  <TotalTime>6</TotalTime>
  <ScaleCrop>false</ScaleCrop>
  <LinksUpToDate>false</LinksUpToDate>
  <CharactersWithSpaces>3028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2025-07-02T14:37:00Z</dcterms:created>
  <dc:creator>hp</dc:creator>
  <cp:lastModifiedBy>cty</cp:lastModifiedBy>
  <cp:lastPrinted>2025-07-02T14:07:00Z</cp:lastPrinted>
  <dcterms:modified xsi:type="dcterms:W3CDTF">2025-07-10T07:30:13Z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eyJoZGlkIjoiMDg2YmFhMWU0MzJhYjVhZWNkZjY4N2E2YzY0NWQxNzkiLCJ1c2VySWQiOiIzNTI3Nzk4MzUifQ==</vt:lpwstr>
  </property>
  <property fmtid="{D5CDD505-2E9C-101B-9397-08002B2CF9AE}" pid="4" name="ICV">
    <vt:lpwstr>1ACD99D5467648A4BB2F2098CEF78129_13</vt:lpwstr>
  </property>
</Properties>
</file>