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26" w:rightChars="60"/>
        <w:jc w:val="center"/>
        <w:textAlignment w:val="auto"/>
        <w:rPr>
          <w:rFonts w:hint="eastAsia" w:ascii="Times New Roman" w:hAnsi="Times New Roman" w:eastAsia="文星标宋" w:cs="Times New Roman"/>
          <w:bCs/>
          <w:sz w:val="44"/>
          <w:szCs w:val="44"/>
          <w:lang w:val="en-US" w:eastAsia="zh-CN"/>
        </w:rPr>
      </w:pPr>
      <w:r>
        <w:rPr>
          <w:rFonts w:hint="eastAsia" w:ascii="Times New Roman" w:hAnsi="Times New Roman" w:eastAsia="文星标宋" w:cs="Times New Roman"/>
          <w:bCs/>
          <w:sz w:val="44"/>
          <w:szCs w:val="44"/>
          <w:lang w:val="en-US" w:eastAsia="zh-CN"/>
        </w:rPr>
        <w:t>高新区管委会关于印发《滨海高新区</w:t>
      </w:r>
    </w:p>
    <w:p>
      <w:pPr>
        <w:keepNext w:val="0"/>
        <w:keepLines w:val="0"/>
        <w:pageBreakBefore w:val="0"/>
        <w:widowControl w:val="0"/>
        <w:kinsoku/>
        <w:wordWrap/>
        <w:overflowPunct/>
        <w:topLinePunct w:val="0"/>
        <w:autoSpaceDE/>
        <w:autoSpaceDN/>
        <w:bidi w:val="0"/>
        <w:adjustRightInd/>
        <w:snapToGrid/>
        <w:spacing w:line="600" w:lineRule="exact"/>
        <w:ind w:right="126" w:rightChars="60"/>
        <w:jc w:val="center"/>
        <w:textAlignment w:val="auto"/>
        <w:rPr>
          <w:rFonts w:hint="eastAsia" w:ascii="Times New Roman" w:hAnsi="Times New Roman" w:eastAsia="文星标宋" w:cs="Times New Roman"/>
          <w:bCs/>
          <w:sz w:val="44"/>
          <w:szCs w:val="44"/>
          <w:lang w:val="en-US" w:eastAsia="zh-CN"/>
        </w:rPr>
      </w:pPr>
      <w:r>
        <w:rPr>
          <w:rFonts w:hint="eastAsia" w:ascii="Times New Roman" w:hAnsi="Times New Roman" w:eastAsia="文星标宋" w:cs="Times New Roman"/>
          <w:bCs/>
          <w:sz w:val="44"/>
          <w:szCs w:val="44"/>
          <w:lang w:val="en-US" w:eastAsia="zh-CN"/>
        </w:rPr>
        <w:t>关于加快建设国际消费和区域商贸</w:t>
      </w:r>
    </w:p>
    <w:p>
      <w:pPr>
        <w:keepNext w:val="0"/>
        <w:keepLines w:val="0"/>
        <w:pageBreakBefore w:val="0"/>
        <w:widowControl w:val="0"/>
        <w:kinsoku/>
        <w:wordWrap/>
        <w:overflowPunct/>
        <w:topLinePunct w:val="0"/>
        <w:autoSpaceDE/>
        <w:autoSpaceDN/>
        <w:bidi w:val="0"/>
        <w:adjustRightInd/>
        <w:snapToGrid/>
        <w:spacing w:line="600" w:lineRule="exact"/>
        <w:ind w:right="126" w:rightChars="60"/>
        <w:jc w:val="center"/>
        <w:textAlignment w:val="auto"/>
        <w:rPr>
          <w:rFonts w:hint="eastAsia" w:ascii="Times New Roman" w:hAnsi="Times New Roman" w:eastAsia="文星标宋" w:cs="Times New Roman"/>
          <w:bCs/>
          <w:sz w:val="44"/>
          <w:szCs w:val="44"/>
          <w:lang w:val="en-US" w:eastAsia="zh-CN"/>
        </w:rPr>
      </w:pPr>
      <w:r>
        <w:rPr>
          <w:rFonts w:hint="eastAsia" w:ascii="Times New Roman" w:hAnsi="Times New Roman" w:eastAsia="文星标宋" w:cs="Times New Roman"/>
          <w:bCs/>
          <w:sz w:val="44"/>
          <w:szCs w:val="44"/>
          <w:lang w:val="en-US" w:eastAsia="zh-CN"/>
        </w:rPr>
        <w:t>“双中心”城市聚集区实施方案</w:t>
      </w:r>
    </w:p>
    <w:p>
      <w:pPr>
        <w:keepNext w:val="0"/>
        <w:keepLines w:val="0"/>
        <w:pageBreakBefore w:val="0"/>
        <w:widowControl w:val="0"/>
        <w:kinsoku/>
        <w:wordWrap/>
        <w:overflowPunct/>
        <w:topLinePunct w:val="0"/>
        <w:autoSpaceDE/>
        <w:autoSpaceDN/>
        <w:bidi w:val="0"/>
        <w:adjustRightInd/>
        <w:snapToGrid/>
        <w:spacing w:line="600" w:lineRule="exact"/>
        <w:ind w:right="126" w:rightChars="60"/>
        <w:jc w:val="center"/>
        <w:textAlignment w:val="auto"/>
        <w:rPr>
          <w:rFonts w:hint="eastAsia" w:ascii="Times New Roman" w:hAnsi="Times New Roman" w:eastAsia="文星标宋" w:cs="Times New Roman"/>
          <w:bCs/>
          <w:sz w:val="44"/>
          <w:szCs w:val="44"/>
          <w:lang w:val="en-US" w:eastAsia="zh-CN"/>
        </w:rPr>
      </w:pPr>
      <w:r>
        <w:rPr>
          <w:rFonts w:hint="eastAsia" w:ascii="Times New Roman" w:hAnsi="Times New Roman" w:eastAsia="文星标宋" w:cs="Times New Roman"/>
          <w:bCs/>
          <w:sz w:val="44"/>
          <w:szCs w:val="44"/>
          <w:lang w:val="en-US" w:eastAsia="zh-CN"/>
        </w:rPr>
        <w:t>（2023-2027年）》的通知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lang w:val="en-US" w:eastAsia="zh-CN"/>
        </w:rPr>
        <w:t>两委各部门、海泰控股集团</w:t>
      </w:r>
      <w:r>
        <w:rPr>
          <w:rFonts w:hint="eastAsia" w:ascii="Times New Roman" w:hAnsi="Times New Roman"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仿宋_GB2312" w:cs="仿宋_GB2312"/>
          <w:bCs/>
          <w:sz w:val="32"/>
          <w:szCs w:val="32"/>
          <w:lang w:val="en-US" w:eastAsia="zh-CN"/>
        </w:rPr>
        <w:t>《滨海高新区关于加快建设国际消费和区域商贸“双中心”城市聚集区实施方案（2023-2027年）》已经高新区管委会第九次主任办公会研究通过，现予以印发，请遵照执行。</w:t>
      </w:r>
    </w:p>
    <w:p>
      <w:pPr>
        <w:pStyle w:val="15"/>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baseline"/>
        <w:rPr>
          <w:rFonts w:hint="eastAsia" w:ascii="Times New Roman" w:hAnsi="Times New Roman" w:eastAsia="仿宋_GB2312" w:cs="仿宋_GB2312"/>
          <w:bCs/>
          <w:sz w:val="32"/>
          <w:szCs w:val="32"/>
          <w:lang w:val="en-US" w:eastAsia="zh-CN"/>
        </w:rPr>
      </w:pPr>
    </w:p>
    <w:p>
      <w:pPr>
        <w:pStyle w:val="15"/>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baseline"/>
        <w:rPr>
          <w:rFonts w:hint="eastAsia" w:ascii="Times New Roman" w:hAnsi="Times New Roman" w:eastAsia="仿宋_GB2312" w:cs="仿宋_GB2312"/>
          <w:bCs/>
          <w:sz w:val="32"/>
          <w:szCs w:val="32"/>
          <w:lang w:val="en-US" w:eastAsia="zh-CN"/>
        </w:rPr>
      </w:pPr>
    </w:p>
    <w:p>
      <w:pPr>
        <w:pStyle w:val="15"/>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baseline"/>
        <w:rPr>
          <w:rFonts w:hint="eastAsia" w:ascii="Times New Roman" w:hAnsi="Times New Roman"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26" w:firstLine="0" w:firstLineChars="0"/>
        <w:jc w:val="both"/>
        <w:textAlignment w:val="auto"/>
        <w:rPr>
          <w:rFonts w:hint="eastAsia" w:ascii="Times New Roman" w:hAnsi="Times New Roman" w:eastAsia="仿宋_GB2312" w:cs="仿宋_GB2312"/>
          <w:color w:val="000000"/>
          <w:sz w:val="36"/>
          <w:szCs w:val="36"/>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15</w:t>
      </w:r>
      <w:r>
        <w:rPr>
          <w:rFonts w:hint="eastAsia" w:ascii="Times New Roman" w:hAnsi="Times New Roman"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sz w:val="32"/>
          <w:szCs w:val="32"/>
          <w:lang w:val="en" w:eastAsia="zh-CN"/>
        </w:rPr>
      </w:pPr>
      <w:r>
        <w:rPr>
          <w:rFonts w:hint="eastAsia" w:ascii="Times New Roman" w:hAnsi="Times New Roman" w:eastAsia="仿宋_GB2312" w:cs="仿宋_GB2312"/>
          <w:bCs/>
          <w:sz w:val="32"/>
          <w:szCs w:val="32"/>
          <w:lang w:val="en" w:eastAsia="zh-CN"/>
        </w:rPr>
        <w:t>（此件主动公开）</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Times New Roman" w:hAnsi="Times New Roman" w:eastAsia="方正小标宋简体" w:cs="宋体"/>
          <w:color w:val="000000" w:themeColor="text1"/>
          <w:sz w:val="44"/>
          <w:szCs w:val="44"/>
          <w:u w:val="none"/>
          <w:lang w:val="en" w:eastAsia="zh-CN"/>
          <w14:textFill>
            <w14:solidFill>
              <w14:schemeClr w14:val="tx1"/>
            </w14:solidFill>
          </w14:textFill>
        </w:rPr>
        <w:sectPr>
          <w:footerReference r:id="rId3" w:type="default"/>
          <w:pgSz w:w="11906" w:h="16838"/>
          <w:pgMar w:top="2098" w:right="1474" w:bottom="1984" w:left="1587" w:header="851" w:footer="992" w:gutter="0"/>
          <w:lnNumType w:countBy="0"/>
          <w:cols w:space="425" w:num="1"/>
          <w:vAlign w:val="top"/>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Times New Roman" w:hAnsi="Times New Roman" w:eastAsia="方正小标宋简体" w:cs="宋体"/>
          <w:color w:val="000000" w:themeColor="text1"/>
          <w:sz w:val="44"/>
          <w:szCs w:val="44"/>
          <w:u w:val="none"/>
          <w:lang w:eastAsia="zh-CN"/>
          <w14:textFill>
            <w14:solidFill>
              <w14:schemeClr w14:val="tx1"/>
            </w14:solidFill>
          </w14:textFill>
        </w:rPr>
      </w:pPr>
      <w:r>
        <w:rPr>
          <w:rFonts w:hint="eastAsia" w:ascii="Times New Roman" w:hAnsi="Times New Roman" w:eastAsia="方正小标宋简体" w:cs="宋体"/>
          <w:color w:val="000000" w:themeColor="text1"/>
          <w:sz w:val="44"/>
          <w:szCs w:val="44"/>
          <w:u w:val="none"/>
          <w:lang w:val="en" w:eastAsia="zh-CN"/>
          <w14:textFill>
            <w14:solidFill>
              <w14:schemeClr w14:val="tx1"/>
            </w14:solidFill>
          </w14:textFill>
        </w:rPr>
        <w:t>滨海高新区</w:t>
      </w:r>
      <w:r>
        <w:rPr>
          <w:rFonts w:hint="default" w:ascii="Times New Roman" w:hAnsi="Times New Roman" w:eastAsia="方正小标宋简体" w:cs="宋体"/>
          <w:color w:val="000000" w:themeColor="text1"/>
          <w:sz w:val="44"/>
          <w:szCs w:val="44"/>
          <w:u w:val="none"/>
          <w:lang w:val="en" w:eastAsia="zh-CN"/>
          <w14:textFill>
            <w14:solidFill>
              <w14:schemeClr w14:val="tx1"/>
            </w14:solidFill>
          </w14:textFill>
        </w:rPr>
        <w:t>关于</w:t>
      </w:r>
      <w:r>
        <w:rPr>
          <w:rFonts w:hint="eastAsia" w:ascii="Times New Roman" w:hAnsi="Times New Roman" w:eastAsia="方正小标宋简体" w:cs="宋体"/>
          <w:color w:val="000000" w:themeColor="text1"/>
          <w:sz w:val="44"/>
          <w:szCs w:val="44"/>
          <w:u w:val="none"/>
          <w14:textFill>
            <w14:solidFill>
              <w14:schemeClr w14:val="tx1"/>
            </w14:solidFill>
          </w14:textFill>
        </w:rPr>
        <w:t>加快建设国际消费</w:t>
      </w:r>
      <w:r>
        <w:rPr>
          <w:rFonts w:hint="eastAsia" w:ascii="Times New Roman" w:hAnsi="Times New Roman" w:eastAsia="方正小标宋简体" w:cs="宋体"/>
          <w:color w:val="000000" w:themeColor="text1"/>
          <w:sz w:val="44"/>
          <w:szCs w:val="44"/>
          <w:u w:val="none"/>
          <w:lang w:eastAsia="zh-CN"/>
          <w14:textFill>
            <w14:solidFill>
              <w14:schemeClr w14:val="tx1"/>
            </w14:solidFill>
          </w14:textFill>
        </w:rPr>
        <w:t>和区域</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Times New Roman" w:hAnsi="Times New Roman" w:eastAsia="方正小标宋简体" w:cs="宋体"/>
          <w:color w:val="000000" w:themeColor="text1"/>
          <w:sz w:val="44"/>
          <w:szCs w:val="44"/>
          <w:u w:val="none"/>
          <w:lang w:eastAsia="zh-CN"/>
          <w14:textFill>
            <w14:solidFill>
              <w14:schemeClr w14:val="tx1"/>
            </w14:solidFill>
          </w14:textFill>
        </w:rPr>
      </w:pPr>
      <w:r>
        <w:rPr>
          <w:rFonts w:hint="eastAsia" w:ascii="Times New Roman" w:hAnsi="Times New Roman" w:eastAsia="方正小标宋简体" w:cs="宋体"/>
          <w:color w:val="000000" w:themeColor="text1"/>
          <w:sz w:val="44"/>
          <w:szCs w:val="44"/>
          <w:u w:val="none"/>
          <w:lang w:eastAsia="zh-CN"/>
          <w14:textFill>
            <w14:solidFill>
              <w14:schemeClr w14:val="tx1"/>
            </w14:solidFill>
          </w14:textFill>
        </w:rPr>
        <w:t>商贸“双中心”城市</w:t>
      </w:r>
      <w:r>
        <w:rPr>
          <w:rFonts w:hint="eastAsia" w:ascii="Times New Roman" w:hAnsi="Times New Roman" w:eastAsia="方正小标宋简体" w:cs="宋体"/>
          <w:color w:val="000000" w:themeColor="text1"/>
          <w:sz w:val="44"/>
          <w:szCs w:val="44"/>
          <w:u w:val="none"/>
          <w:lang w:val="en-US" w:eastAsia="zh-CN"/>
          <w14:textFill>
            <w14:solidFill>
              <w14:schemeClr w14:val="tx1"/>
            </w14:solidFill>
          </w14:textFill>
        </w:rPr>
        <w:t>聚集</w:t>
      </w:r>
      <w:r>
        <w:rPr>
          <w:rFonts w:hint="eastAsia" w:ascii="Times New Roman" w:hAnsi="Times New Roman" w:eastAsia="方正小标宋简体" w:cs="宋体"/>
          <w:color w:val="000000" w:themeColor="text1"/>
          <w:sz w:val="44"/>
          <w:szCs w:val="44"/>
          <w:u w:val="none"/>
          <w:lang w:eastAsia="zh-CN"/>
          <w14:textFill>
            <w14:solidFill>
              <w14:schemeClr w14:val="tx1"/>
            </w14:solidFill>
          </w14:textFill>
        </w:rPr>
        <w:t>区实施方案</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Times New Roman" w:hAnsi="Times New Roman" w:eastAsia="方正小标宋简体" w:cs="宋体"/>
          <w:color w:val="000000" w:themeColor="text1"/>
          <w:sz w:val="44"/>
          <w:szCs w:val="44"/>
          <w:u w:val="none"/>
          <w:lang w:eastAsia="zh-CN"/>
          <w14:textFill>
            <w14:solidFill>
              <w14:schemeClr w14:val="tx1"/>
            </w14:solidFill>
          </w14:textFill>
        </w:rPr>
      </w:pPr>
      <w:r>
        <w:rPr>
          <w:rFonts w:hint="eastAsia" w:ascii="Times New Roman" w:hAnsi="Times New Roman" w:eastAsia="方正小标宋简体" w:cs="宋体"/>
          <w:color w:val="000000" w:themeColor="text1"/>
          <w:sz w:val="44"/>
          <w:szCs w:val="44"/>
          <w:u w:val="none"/>
          <w:lang w:eastAsia="zh-CN"/>
          <w14:textFill>
            <w14:solidFill>
              <w14:schemeClr w14:val="tx1"/>
            </w14:solidFill>
          </w14:textFill>
        </w:rPr>
        <w:t>（</w:t>
      </w:r>
      <w:r>
        <w:rPr>
          <w:rFonts w:hint="eastAsia" w:ascii="Times New Roman" w:hAnsi="Times New Roman" w:eastAsia="方正小标宋简体" w:cs="宋体"/>
          <w:color w:val="000000" w:themeColor="text1"/>
          <w:sz w:val="44"/>
          <w:szCs w:val="44"/>
          <w:u w:val="none"/>
          <w:lang w:val="en-US" w:eastAsia="zh-CN"/>
          <w14:textFill>
            <w14:solidFill>
              <w14:schemeClr w14:val="tx1"/>
            </w14:solidFill>
          </w14:textFill>
        </w:rPr>
        <w:t>2023-2027年</w:t>
      </w:r>
      <w:r>
        <w:rPr>
          <w:rFonts w:hint="eastAsia" w:ascii="Times New Roman" w:hAnsi="Times New Roman" w:eastAsia="方正小标宋简体" w:cs="宋体"/>
          <w:color w:val="000000" w:themeColor="text1"/>
          <w:sz w:val="44"/>
          <w:szCs w:val="44"/>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_GB2312" w:cs="仿宋_GB2312"/>
          <w:color w:val="000000" w:themeColor="text1"/>
          <w:sz w:val="32"/>
          <w:szCs w:val="32"/>
          <w:u w:val="none"/>
          <w:lang w:val="en"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default" w:ascii="Times New Roman" w:hAnsi="Times New Roman" w:eastAsia="仿宋_GB2312" w:cs="仿宋_GB2312"/>
          <w:color w:val="000000" w:themeColor="text1"/>
          <w:sz w:val="32"/>
          <w:szCs w:val="32"/>
          <w:u w:val="none"/>
          <w:lang w:val="en" w:eastAsia="zh-CN" w:bidi="ar-SA"/>
          <w14:textFill>
            <w14:solidFill>
              <w14:schemeClr w14:val="tx1"/>
            </w14:solidFill>
          </w14:textFill>
        </w:rPr>
        <w:t>为</w:t>
      </w:r>
      <w:r>
        <w:rPr>
          <w:rFonts w:hint="eastAsia" w:ascii="Times New Roman" w:hAnsi="Times New Roman" w:eastAsia="仿宋_GB2312" w:cs="仿宋_GB2312"/>
          <w:color w:val="000000" w:themeColor="text1"/>
          <w:sz w:val="32"/>
          <w:szCs w:val="32"/>
          <w:u w:val="none"/>
          <w:lang w:val="en-US" w:eastAsia="zh-CN" w:bidi="ar-SA"/>
          <w14:textFill>
            <w14:solidFill>
              <w14:schemeClr w14:val="tx1"/>
            </w14:solidFill>
          </w14:textFill>
        </w:rPr>
        <w:t>扎实推进天津市高质量发展“十项行动”，加快建设国际消费中心城市和区域商贸中心城市（以下简称“双中心”城市）聚集区，</w:t>
      </w:r>
      <w:r>
        <w:rPr>
          <w:rFonts w:hint="eastAsia" w:ascii="Times New Roman" w:hAnsi="Times New Roman" w:eastAsia="仿宋_GB2312" w:cs="仿宋_GB2312"/>
          <w:color w:val="000000" w:themeColor="text1"/>
          <w:sz w:val="32"/>
          <w:szCs w:val="32"/>
          <w:u w:val="none"/>
          <w14:textFill>
            <w14:solidFill>
              <w14:schemeClr w14:val="tx1"/>
            </w14:solidFill>
          </w14:textFill>
        </w:rPr>
        <w:t>依据《天津市加快建设国际消费中心城市行动方案</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2023—2027年）》《天津市建设区域商贸中心城市行动方</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案（2022</w:t>
      </w: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-2025年）》</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《滨海新区高质量发展支撑引领行动</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方案</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滨海新区关于加快建设国际消费和区域商贸“双中心”城市聚集区行动方案</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，结合</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高</w:t>
      </w: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新区</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实际情况，制定本方案。</w:t>
      </w:r>
    </w:p>
    <w:p>
      <w:pPr>
        <w:keepNext w:val="0"/>
        <w:keepLines w:val="0"/>
        <w:pageBreakBefore w:val="0"/>
        <w:widowControl/>
        <w:kinsoku/>
        <w:wordWrap/>
        <w:overflowPunct/>
        <w:topLinePunct w:val="0"/>
        <w:autoSpaceDE/>
        <w:autoSpaceDN/>
        <w:bidi w:val="0"/>
        <w:spacing w:line="600" w:lineRule="exact"/>
        <w:ind w:left="0" w:leftChars="0" w:firstLine="681" w:firstLineChars="213"/>
        <w:jc w:val="both"/>
        <w:textAlignment w:val="auto"/>
        <w:outlineLvl w:val="0"/>
        <w:rPr>
          <w:rFonts w:hint="eastAsia" w:ascii="Times New Roman" w:hAnsi="Times New Roman" w:eastAsia="黑体" w:cs="黑体"/>
          <w:color w:val="000000" w:themeColor="text1"/>
          <w:sz w:val="32"/>
          <w:szCs w:val="32"/>
          <w:u w:val="none"/>
          <w:lang w:eastAsia="zh-CN"/>
          <w14:textFill>
            <w14:solidFill>
              <w14:schemeClr w14:val="tx1"/>
            </w14:solidFill>
          </w14:textFill>
        </w:rPr>
      </w:pPr>
      <w:r>
        <w:rPr>
          <w:rFonts w:hint="eastAsia" w:ascii="Times New Roman" w:hAnsi="Times New Roman" w:eastAsia="黑体" w:cs="黑体"/>
          <w:color w:val="000000" w:themeColor="text1"/>
          <w:sz w:val="32"/>
          <w:szCs w:val="32"/>
          <w:u w:val="none"/>
          <w:lang w:eastAsia="zh-CN"/>
          <w14:textFill>
            <w14:solidFill>
              <w14:schemeClr w14:val="tx1"/>
            </w14:solidFill>
          </w14:textFill>
        </w:rPr>
        <w:t>一、指导思想</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rPr>
          <w:rFonts w:hint="eastAsia" w:ascii="Times New Roman" w:hAnsi="Times New Roman" w:eastAsia="仿宋_GB2312" w:cs="仿宋_GB2312"/>
          <w:color w:val="000000" w:themeColor="text1"/>
          <w:sz w:val="32"/>
          <w:szCs w:val="32"/>
          <w:u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z w:val="32"/>
          <w:szCs w:val="32"/>
          <w:u w:val="none"/>
          <w:lang w:val="en-US" w:eastAsia="zh-CN" w:bidi="ar-SA"/>
          <w14:textFill>
            <w14:solidFill>
              <w14:schemeClr w14:val="tx1"/>
            </w14:solidFill>
          </w14:textFill>
        </w:rPr>
        <w:t>以习近平新时代中国特色社会主义思想为指导，完整准确全面贯彻新发展理念，统筹国际国内两个市场、两种资源，加快构建以国内大循环为主体，国内国际双循环相互促进的新发展格局。优化消费结构，促进消费持续提质扩容；优化贸易结构，培育新形势下参与国际国内合作新优势，服务国内统一大市场，提升区域开放合作水平。</w:t>
      </w:r>
      <w:r>
        <w:rPr>
          <w:rFonts w:hint="eastAsia" w:ascii="Times New Roman" w:hAnsi="Times New Roman" w:eastAsia="仿宋_GB2312" w:cs="仿宋_GB2312"/>
          <w:color w:val="000000" w:themeColor="text1"/>
          <w:sz w:val="32"/>
          <w:szCs w:val="32"/>
          <w:u w:val="none"/>
          <w:lang w:val="en" w:eastAsia="zh-CN" w:bidi="ar-SA"/>
          <w14:textFill>
            <w14:solidFill>
              <w14:schemeClr w14:val="tx1"/>
            </w14:solidFill>
          </w14:textFill>
        </w:rPr>
        <w:t>推动建设</w:t>
      </w:r>
      <w:r>
        <w:rPr>
          <w:rFonts w:hint="eastAsia" w:ascii="Times New Roman" w:hAnsi="Times New Roman" w:eastAsia="仿宋_GB2312" w:cs="仿宋_GB2312"/>
          <w:color w:val="000000" w:themeColor="text1"/>
          <w:sz w:val="32"/>
          <w:szCs w:val="32"/>
          <w:u w:val="none"/>
          <w:lang w:val="en-US" w:eastAsia="zh-CN" w:bidi="ar-SA"/>
          <w14:textFill>
            <w14:solidFill>
              <w14:schemeClr w14:val="tx1"/>
            </w14:solidFill>
          </w14:textFill>
        </w:rPr>
        <w:t>国际消费中心城市和区域商贸中心城市聚集区</w:t>
      </w:r>
      <w:r>
        <w:rPr>
          <w:rFonts w:hint="default" w:ascii="Times New Roman" w:hAnsi="Times New Roman" w:eastAsia="仿宋_GB2312" w:cs="仿宋_GB2312"/>
          <w:color w:val="000000" w:themeColor="text1"/>
          <w:sz w:val="32"/>
          <w:szCs w:val="32"/>
          <w:u w:val="none"/>
          <w:lang w:val="en" w:eastAsia="zh-CN" w:bidi="ar-SA"/>
          <w14:textFill>
            <w14:solidFill>
              <w14:schemeClr w14:val="tx1"/>
            </w14:solidFill>
          </w14:textFill>
        </w:rPr>
        <w:t>，</w:t>
      </w:r>
      <w:r>
        <w:rPr>
          <w:rFonts w:hint="eastAsia" w:ascii="Times New Roman" w:hAnsi="Times New Roman" w:eastAsia="仿宋_GB2312" w:cs="仿宋_GB2312"/>
          <w:color w:val="000000" w:themeColor="text1"/>
          <w:sz w:val="32"/>
          <w:szCs w:val="32"/>
          <w:u w:val="none"/>
          <w:lang w:val="en-US" w:eastAsia="zh-CN" w:bidi="ar-SA"/>
          <w14:textFill>
            <w14:solidFill>
              <w14:schemeClr w14:val="tx1"/>
            </w14:solidFill>
          </w14:textFill>
        </w:rPr>
        <w:t>以“双中心”城市建设</w:t>
      </w:r>
      <w:r>
        <w:rPr>
          <w:rFonts w:hint="default" w:ascii="Times New Roman" w:hAnsi="Times New Roman" w:eastAsia="仿宋_GB2312" w:cs="仿宋_GB2312"/>
          <w:color w:val="000000" w:themeColor="text1"/>
          <w:sz w:val="32"/>
          <w:szCs w:val="32"/>
          <w:u w:val="none"/>
          <w:lang w:val="en" w:eastAsia="zh-CN" w:bidi="ar-SA"/>
          <w14:textFill>
            <w14:solidFill>
              <w14:schemeClr w14:val="tx1"/>
            </w14:solidFill>
          </w14:textFill>
        </w:rPr>
        <w:t>实际成</w:t>
      </w:r>
      <w:r>
        <w:rPr>
          <w:rFonts w:hint="default" w:ascii="Times New Roman" w:hAnsi="Times New Roman" w:eastAsia="仿宋_GB2312" w:cs="仿宋_GB2312"/>
          <w:color w:val="000000" w:themeColor="text1"/>
          <w:sz w:val="32"/>
          <w:szCs w:val="32"/>
          <w:u w:val="none"/>
          <w:lang w:val="en" w:eastAsia="zh-CN"/>
          <w14:textFill>
            <w14:solidFill>
              <w14:schemeClr w14:val="tx1"/>
            </w14:solidFill>
          </w14:textFill>
        </w:rPr>
        <w:t>效</w:t>
      </w:r>
      <w:r>
        <w:rPr>
          <w:rFonts w:hint="eastAsia" w:ascii="Times New Roman" w:hAnsi="Times New Roman" w:eastAsia="仿宋_GB2312" w:cs="仿宋_GB2312"/>
          <w:color w:val="000000" w:themeColor="text1"/>
          <w:sz w:val="32"/>
          <w:szCs w:val="32"/>
          <w:u w:val="none"/>
          <w:lang w:val="en" w:eastAsia="zh-CN"/>
          <w14:textFill>
            <w14:solidFill>
              <w14:schemeClr w14:val="tx1"/>
            </w14:solidFill>
          </w14:textFill>
        </w:rPr>
        <w:t>，为天津市全面建设社会主义现代化大都市和新时代“四宜”美丽“滨城”贡献力量</w:t>
      </w:r>
      <w:r>
        <w:rPr>
          <w:rFonts w:hint="eastAsia" w:ascii="Times New Roman" w:hAnsi="Times New Roman" w:eastAsia="仿宋_GB2312" w:cs="仿宋_GB2312"/>
          <w:color w:val="000000" w:themeColor="text1"/>
          <w:sz w:val="32"/>
          <w:szCs w:val="32"/>
          <w:u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left="0" w:leftChars="0" w:firstLine="681" w:firstLineChars="213"/>
        <w:jc w:val="both"/>
        <w:textAlignment w:val="auto"/>
        <w:outlineLvl w:val="0"/>
        <w:rPr>
          <w:rFonts w:hint="eastAsia" w:ascii="Times New Roman" w:hAnsi="Times New Roman" w:eastAsia="黑体" w:cs="黑体"/>
          <w:b w:val="0"/>
          <w:bCs w:val="0"/>
          <w:color w:val="000000" w:themeColor="text1"/>
          <w:sz w:val="32"/>
          <w:szCs w:val="32"/>
          <w:u w:val="none"/>
          <w14:textFill>
            <w14:solidFill>
              <w14:schemeClr w14:val="tx1"/>
            </w14:solidFill>
          </w14:textFill>
        </w:rPr>
      </w:pPr>
      <w:r>
        <w:rPr>
          <w:rFonts w:hint="eastAsia" w:ascii="Times New Roman" w:hAnsi="Times New Roman" w:eastAsia="黑体" w:cs="黑体"/>
          <w:b w:val="0"/>
          <w:bCs w:val="0"/>
          <w:color w:val="000000" w:themeColor="text1"/>
          <w:sz w:val="32"/>
          <w:szCs w:val="32"/>
          <w:u w:val="none"/>
          <w:lang w:eastAsia="zh-CN"/>
          <w14:textFill>
            <w14:solidFill>
              <w14:schemeClr w14:val="tx1"/>
            </w14:solidFill>
          </w14:textFill>
        </w:rPr>
        <w:t>二、</w:t>
      </w:r>
      <w:r>
        <w:rPr>
          <w:rFonts w:hint="eastAsia" w:ascii="Times New Roman" w:hAnsi="Times New Roman" w:eastAsia="黑体" w:cs="黑体"/>
          <w:b w:val="0"/>
          <w:bCs w:val="0"/>
          <w:color w:val="000000" w:themeColor="text1"/>
          <w:sz w:val="32"/>
          <w:szCs w:val="32"/>
          <w:u w:val="none"/>
          <w14:textFill>
            <w14:solidFill>
              <w14:schemeClr w14:val="tx1"/>
            </w14:solidFill>
          </w14:textFill>
        </w:rPr>
        <w:t>工作目标</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坚持以国际消费中心与区域商贸中心融合发展为主线，推动打造“双中心”城市</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聚集</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区，不断强化集聚辐射和引领带动作用。</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充分发挥工业、服务业产业链对商业发展的推动作用，</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构建</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商业与工业、服务业相互促进的</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消费、</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商贸</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联动新态势。</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借助</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滨城“海”“港”两个</w:t>
      </w:r>
      <w:r>
        <w:rPr>
          <w:rFonts w:hint="default"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禀赋</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资源，</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充分释放消费和</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商贸</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潜力，</w:t>
      </w:r>
      <w:r>
        <w:rPr>
          <w:rFonts w:hint="eastAsia" w:ascii="Times New Roman" w:hAnsi="Times New Roman" w:eastAsia="仿宋_GB2312" w:cs="仿宋_GB2312"/>
          <w:b w:val="0"/>
          <w:bCs w:val="0"/>
          <w:color w:val="000000" w:themeColor="text1"/>
          <w:sz w:val="32"/>
          <w:szCs w:val="32"/>
          <w:highlight w:val="none"/>
          <w:u w:val="none"/>
          <w:lang w:val="en" w:eastAsia="zh-CN"/>
          <w14:textFill>
            <w14:solidFill>
              <w14:schemeClr w14:val="tx1"/>
            </w14:solidFill>
          </w14:textFill>
        </w:rPr>
        <w:t>融入通道带物流、物流带经贸、经贸带产业的良性循环</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进一步激发经济发展的动力活力。</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紧扣“国际”“消费”“中心”三</w:t>
      </w:r>
      <w:r>
        <w:rPr>
          <w:rFonts w:hint="default"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个</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要素，</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增强商贸聚集、跨国采购、集散分拨、服务辐射功能</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全面提升</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滨海高新区</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消费繁荣度、商业活跃度、通达便利度、政策引领度</w:t>
      </w:r>
      <w:r>
        <w:rPr>
          <w:rFonts w:hint="default" w:ascii="Times New Roman" w:hAnsi="Times New Roman" w:eastAsia="仿宋_GB2312" w:cs="仿宋_GB2312"/>
          <w:color w:val="000000" w:themeColor="text1"/>
          <w:sz w:val="32"/>
          <w:szCs w:val="32"/>
          <w:highlight w:val="none"/>
          <w:u w:val="none"/>
          <w:lang w:val="e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推动滨海</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高</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新区</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商贸发展能级跃上新台阶</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2025年</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社会消费品零售总额</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55</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亿元</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商品销售额</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5800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亿元，货物进出口规模达到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335</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亿元</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，平台经济企业数达到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20家</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，年营业收入达到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1200亿元</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一刻钟便民生活圈实现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100%</w:t>
      </w:r>
      <w:r>
        <w:rPr>
          <w:rFonts w:hint="eastAsia" w:ascii="Times New Roman" w:hAnsi="Times New Roman" w:eastAsia="仿宋_GB2312" w:cs="仿宋_GB2312"/>
          <w:color w:val="000000" w:themeColor="text1"/>
          <w:sz w:val="32"/>
          <w:szCs w:val="32"/>
          <w:highlight w:val="none"/>
          <w:u w:val="none"/>
          <w:lang w:val="en" w:eastAsia="zh-CN"/>
          <w14:textFill>
            <w14:solidFill>
              <w14:schemeClr w14:val="tx1"/>
            </w14:solidFill>
          </w14:textFill>
        </w:rPr>
        <w:t>全</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覆盖</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2027年</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社会消费品零售总额</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70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亿元</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商品销售额</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6600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亿元，货物进出口规模达到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373</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亿元</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平台经济企业数达到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25家</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，年营业收入达到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1300亿元</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，一刻钟便民生活圈全面提质</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jc w:val="both"/>
        <w:textAlignment w:val="auto"/>
        <w:outlineLvl w:val="0"/>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Times New Roman" w:hAnsi="Times New Roman" w:eastAsia="黑体" w:cs="黑体"/>
          <w:color w:val="000000" w:themeColor="text1"/>
          <w:sz w:val="32"/>
          <w:szCs w:val="32"/>
          <w:u w:val="none"/>
          <w:lang w:val="en-US" w:eastAsia="zh-CN"/>
          <w14:textFill>
            <w14:solidFill>
              <w14:schemeClr w14:val="tx1"/>
            </w14:solidFill>
          </w14:textFill>
        </w:rPr>
        <w:t xml:space="preserve">     三、工作任务</w:t>
      </w:r>
    </w:p>
    <w:p>
      <w:pPr>
        <w:keepNext w:val="0"/>
        <w:keepLines w:val="0"/>
        <w:pageBreakBefore w:val="0"/>
        <w:widowControl/>
        <w:numPr>
          <w:ilvl w:val="0"/>
          <w:numId w:val="1"/>
        </w:numPr>
        <w:pBdr>
          <w:bottom w:val="single" w:color="FFFFFF" w:sz="4" w:space="31"/>
        </w:pBdr>
        <w:tabs>
          <w:tab w:val="left" w:pos="1980"/>
        </w:tabs>
        <w:kinsoku/>
        <w:wordWrap/>
        <w:overflowPunct/>
        <w:topLinePunct w:val="0"/>
        <w:autoSpaceDE/>
        <w:autoSpaceDN/>
        <w:bidi w:val="0"/>
        <w:adjustRightInd w:val="0"/>
        <w:snapToGrid w:val="0"/>
        <w:spacing w:line="600" w:lineRule="exact"/>
        <w:ind w:left="0" w:leftChars="0" w:firstLine="643" w:firstLineChars="200"/>
        <w:contextualSpacing/>
        <w:jc w:val="both"/>
        <w:textAlignment w:val="auto"/>
        <w:outlineLvl w:val="1"/>
        <w:rPr>
          <w:rFonts w:hint="eastAsia" w:ascii="Times New Roman" w:hAnsi="Times New Roman" w:eastAsia="楷体_GB2312" w:cs="楷体_GB2312"/>
          <w:b/>
          <w:bCs/>
          <w:color w:val="000000" w:themeColor="text1"/>
          <w:sz w:val="32"/>
          <w:szCs w:val="32"/>
          <w:u w:val="none"/>
          <w:lang w:val="en-US"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lang w:eastAsia="zh-CN"/>
          <w14:textFill>
            <w14:solidFill>
              <w14:schemeClr w14:val="tx1"/>
            </w14:solidFill>
          </w14:textFill>
        </w:rPr>
        <w:t>打造国际消费新高地</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sz w:val="32"/>
          <w:szCs w:val="32"/>
        </w:rPr>
      </w:pPr>
      <w:r>
        <w:rPr>
          <w:rFonts w:hint="eastAsia" w:ascii="Times New Roman" w:hAnsi="Times New Roman" w:eastAsia="仿宋_GB2312" w:cs="仿宋_GB2312"/>
          <w:b/>
          <w:bCs/>
          <w:color w:val="auto"/>
          <w:sz w:val="32"/>
          <w:szCs w:val="32"/>
          <w:u w:val="none"/>
          <w:lang w:val="en-US" w:eastAsia="zh-CN"/>
        </w:rPr>
        <w:t>1.拓展</w:t>
      </w:r>
      <w:r>
        <w:rPr>
          <w:rFonts w:hint="eastAsia" w:ascii="Times New Roman" w:hAnsi="Times New Roman" w:eastAsia="仿宋_GB2312" w:cs="仿宋_GB2312"/>
          <w:b/>
          <w:bCs/>
          <w:color w:val="auto"/>
          <w:sz w:val="32"/>
          <w:szCs w:val="32"/>
          <w:u w:val="none"/>
          <w:lang w:eastAsia="zh-CN"/>
        </w:rPr>
        <w:t>京津冀</w:t>
      </w:r>
      <w:r>
        <w:rPr>
          <w:rFonts w:hint="eastAsia" w:ascii="Times New Roman" w:hAnsi="Times New Roman" w:eastAsia="仿宋_GB2312" w:cs="仿宋_GB2312"/>
          <w:b/>
          <w:bCs/>
          <w:color w:val="auto"/>
          <w:sz w:val="32"/>
          <w:szCs w:val="32"/>
          <w:u w:val="none"/>
          <w:lang w:val="en-US" w:eastAsia="zh-CN"/>
        </w:rPr>
        <w:t>消费</w:t>
      </w:r>
      <w:r>
        <w:rPr>
          <w:rFonts w:hint="eastAsia" w:ascii="Times New Roman" w:hAnsi="Times New Roman" w:eastAsia="仿宋_GB2312" w:cs="仿宋_GB2312"/>
          <w:b/>
          <w:bCs/>
          <w:color w:val="auto"/>
          <w:sz w:val="32"/>
          <w:szCs w:val="32"/>
          <w:u w:val="none"/>
          <w:lang w:eastAsia="zh-CN"/>
        </w:rPr>
        <w:t>联动。</w:t>
      </w:r>
      <w:r>
        <w:rPr>
          <w:rFonts w:hint="eastAsia" w:ascii="Times New Roman" w:hAnsi="Times New Roman" w:eastAsia="仿宋_GB2312" w:cs="仿宋_GB2312"/>
          <w:b w:val="0"/>
          <w:bCs w:val="0"/>
          <w:color w:val="auto"/>
          <w:sz w:val="32"/>
          <w:szCs w:val="32"/>
          <w:u w:val="none"/>
          <w:lang w:eastAsia="zh-CN"/>
        </w:rPr>
        <w:t>主动融入京津冀大市场，吸引京津冀消费者。</w:t>
      </w:r>
      <w:r>
        <w:rPr>
          <w:rFonts w:hint="eastAsia" w:ascii="Times New Roman" w:hAnsi="Times New Roman" w:eastAsia="仿宋_GB2312" w:cs="仿宋_GB2312"/>
          <w:color w:val="auto"/>
          <w:sz w:val="32"/>
          <w:szCs w:val="32"/>
          <w:u w:val="none"/>
          <w:lang w:val="en-US" w:eastAsia="zh-CN"/>
        </w:rPr>
        <w:t>积极参与</w:t>
      </w:r>
      <w:r>
        <w:rPr>
          <w:rFonts w:hint="eastAsia" w:ascii="Times New Roman" w:hAnsi="Times New Roman"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u w:val="none"/>
          <w:lang w:val="en-US" w:eastAsia="zh-CN"/>
        </w:rPr>
        <w:t>通州+</w:t>
      </w:r>
      <w:r>
        <w:rPr>
          <w:rFonts w:hint="eastAsia" w:ascii="Times New Roman" w:hAnsi="Times New Roman" w:eastAsia="仿宋_GB2312" w:cs="仿宋_GB2312"/>
          <w:color w:val="auto"/>
          <w:sz w:val="32"/>
          <w:szCs w:val="32"/>
          <w:u w:val="none"/>
          <w:lang w:eastAsia="zh-CN"/>
        </w:rPr>
        <w:t>滨海新区</w:t>
      </w:r>
      <w:r>
        <w:rPr>
          <w:rFonts w:hint="eastAsia" w:ascii="Times New Roman" w:hAnsi="Times New Roman" w:eastAsia="仿宋_GB2312" w:cs="仿宋_GB2312"/>
          <w:color w:val="auto"/>
          <w:sz w:val="32"/>
          <w:szCs w:val="32"/>
          <w:u w:val="none"/>
          <w:lang w:val="en-US" w:eastAsia="zh-CN"/>
        </w:rPr>
        <w:t>+雄安新区</w:t>
      </w:r>
      <w:r>
        <w:rPr>
          <w:rFonts w:hint="eastAsia" w:ascii="Times New Roman" w:hAnsi="Times New Roman" w:eastAsia="仿宋_GB2312" w:cs="仿宋_GB2312"/>
          <w:color w:val="auto"/>
          <w:sz w:val="32"/>
          <w:szCs w:val="32"/>
          <w:u w:val="none"/>
          <w:lang w:eastAsia="zh-CN"/>
        </w:rPr>
        <w:t>”消费活动，助力三地市场联通，借助“京津冀消费季”“滨城国际消费季”“向海乐活节”等活动影响力，推动文商旅深度融合，实现区域消费联动。</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 xml:space="preserve">责任单位：商促局、社发局、市场监管局） </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sz w:val="32"/>
          <w:szCs w:val="32"/>
        </w:rPr>
      </w:pPr>
      <w:r>
        <w:rPr>
          <w:rFonts w:hint="eastAsia" w:ascii="Times New Roman" w:hAnsi="Times New Roman" w:eastAsia="仿宋_GB2312" w:cs="仿宋_GB2312"/>
          <w:b/>
          <w:bCs/>
          <w:color w:val="auto"/>
          <w:sz w:val="32"/>
          <w:szCs w:val="32"/>
          <w:lang w:val="en-US" w:eastAsia="zh-CN"/>
        </w:rPr>
        <w:t>2.</w:t>
      </w:r>
      <w:r>
        <w:rPr>
          <w:rFonts w:hint="eastAsia" w:ascii="Times New Roman" w:hAnsi="Times New Roman" w:eastAsia="仿宋_GB2312" w:cs="仿宋_GB2312"/>
          <w:b/>
          <w:bCs/>
          <w:color w:val="auto"/>
          <w:sz w:val="32"/>
          <w:szCs w:val="32"/>
          <w:lang w:eastAsia="zh-CN"/>
        </w:rPr>
        <w:t>发挥</w:t>
      </w:r>
      <w:r>
        <w:rPr>
          <w:rFonts w:hint="eastAsia" w:ascii="Times New Roman" w:hAnsi="Times New Roman" w:eastAsia="仿宋_GB2312" w:cs="仿宋_GB2312"/>
          <w:b/>
          <w:bCs/>
          <w:color w:val="auto"/>
          <w:sz w:val="32"/>
          <w:szCs w:val="32"/>
        </w:rPr>
        <w:t>自贸</w:t>
      </w:r>
      <w:r>
        <w:rPr>
          <w:rFonts w:hint="eastAsia" w:ascii="Times New Roman" w:hAnsi="Times New Roman" w:eastAsia="仿宋_GB2312" w:cs="仿宋_GB2312"/>
          <w:b/>
          <w:bCs/>
          <w:color w:val="auto"/>
          <w:sz w:val="32"/>
          <w:szCs w:val="32"/>
          <w:lang w:eastAsia="zh-CN"/>
        </w:rPr>
        <w:t>联动创新区优势</w:t>
      </w:r>
      <w:r>
        <w:rPr>
          <w:rFonts w:hint="eastAsia" w:ascii="Times New Roman" w:hAnsi="Times New Roman" w:eastAsia="仿宋_GB2312" w:cs="仿宋_GB2312"/>
          <w:b/>
          <w:bCs/>
          <w:color w:val="auto"/>
          <w:sz w:val="32"/>
          <w:szCs w:val="32"/>
        </w:rPr>
        <w:t>。</w:t>
      </w:r>
      <w:r>
        <w:rPr>
          <w:rFonts w:hint="eastAsia" w:ascii="Times New Roman" w:hAnsi="Times New Roman" w:eastAsia="仿宋_GB2312" w:cs="仿宋_GB2312"/>
          <w:color w:val="000000" w:themeColor="text1"/>
          <w:sz w:val="32"/>
          <w:szCs w:val="32"/>
          <w14:textFill>
            <w14:solidFill>
              <w14:schemeClr w14:val="tx1"/>
            </w14:solidFill>
          </w14:textFill>
        </w:rPr>
        <w:t>提升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企业</w:t>
      </w:r>
      <w:r>
        <w:rPr>
          <w:rFonts w:hint="eastAsia" w:ascii="Times New Roman" w:hAnsi="Times New Roman" w:eastAsia="仿宋_GB2312" w:cs="仿宋_GB2312"/>
          <w:color w:val="auto"/>
          <w:sz w:val="32"/>
          <w:szCs w:val="32"/>
          <w:highlight w:val="none"/>
          <w:u w:val="none"/>
          <w:lang w:val="en-US" w:eastAsia="zh-CN"/>
        </w:rPr>
        <w:t>贸易便利化享汇水平</w:t>
      </w:r>
      <w:r>
        <w:rPr>
          <w:rFonts w:hint="eastAsia" w:ascii="Times New Roman" w:hAnsi="Times New Roman" w:eastAsia="仿宋_GB2312" w:cs="仿宋_GB2312"/>
          <w:color w:val="000000" w:themeColor="text1"/>
          <w:sz w:val="32"/>
          <w:szCs w:val="32"/>
          <w14:textFill>
            <w14:solidFill>
              <w14:schemeClr w14:val="tx1"/>
            </w14:solidFill>
          </w14:textFill>
        </w:rPr>
        <w:t>，推动更多涉外贸易企业纳入“跨境人民币结算优质企业名单”及“优质企业贸易外汇收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支便利化试点”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 w:val="0"/>
          <w:i w:val="0"/>
          <w:caps w:val="0"/>
          <w:color w:val="000000" w:themeColor="text1"/>
          <w:spacing w:val="0"/>
          <w:sz w:val="32"/>
          <w:szCs w:val="32"/>
          <w:highlight w:val="none"/>
          <w:shd w:val="clear"/>
          <w14:textFill>
            <w14:solidFill>
              <w14:schemeClr w14:val="tx1"/>
            </w14:solidFill>
          </w14:textFill>
        </w:rPr>
        <w:t>积</w:t>
      </w:r>
      <w:r>
        <w:rPr>
          <w:rFonts w:hint="eastAsia" w:ascii="Times New Roman" w:hAnsi="Times New Roman" w:eastAsia="仿宋_GB2312" w:cs="仿宋_GB2312"/>
          <w:b w:val="0"/>
          <w:i w:val="0"/>
          <w:caps w:val="0"/>
          <w:color w:val="000000" w:themeColor="text1"/>
          <w:spacing w:val="0"/>
          <w:sz w:val="32"/>
          <w:szCs w:val="32"/>
          <w:shd w:val="clear"/>
          <w14:textFill>
            <w14:solidFill>
              <w14:schemeClr w14:val="tx1"/>
            </w14:solidFill>
          </w14:textFill>
        </w:rPr>
        <w:t>极对接试点银行，争取将更多高新区企业纳入试点名单</w:t>
      </w:r>
      <w:r>
        <w:rPr>
          <w:rFonts w:hint="eastAsia" w:ascii="Times New Roman" w:hAnsi="Times New Roman" w:eastAsia="仿宋_GB2312" w:cs="仿宋_GB2312"/>
          <w:b w:val="0"/>
          <w:i w:val="0"/>
          <w:caps w:val="0"/>
          <w:color w:val="000000" w:themeColor="text1"/>
          <w:spacing w:val="0"/>
          <w:sz w:val="32"/>
          <w:szCs w:val="32"/>
          <w:shd w:val="clear"/>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（责任单位：自贸局）</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3.加强高品质商品供给。</w:t>
      </w:r>
      <w:r>
        <w:rPr>
          <w:rFonts w:hint="eastAsia" w:ascii="Times New Roman" w:hAnsi="Times New Roman" w:eastAsia="仿宋_GB2312" w:cs="仿宋_GB2312"/>
          <w:color w:val="000000" w:themeColor="text1"/>
          <w:sz w:val="32"/>
          <w:szCs w:val="32"/>
          <w14:textFill>
            <w14:solidFill>
              <w14:schemeClr w14:val="tx1"/>
            </w14:solidFill>
          </w14:textFill>
        </w:rPr>
        <w:t>加强与国际消费品牌商对接，拓展外资商会协会、知名中介机构渠道，吸引一批国</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内外知名</w:t>
      </w:r>
      <w:r>
        <w:rPr>
          <w:rFonts w:hint="eastAsia" w:ascii="Times New Roman" w:hAnsi="Times New Roman" w:eastAsia="仿宋_GB2312" w:cs="仿宋_GB2312"/>
          <w:color w:val="000000" w:themeColor="text1"/>
          <w:sz w:val="32"/>
          <w:szCs w:val="32"/>
          <w14:textFill>
            <w14:solidFill>
              <w14:schemeClr w14:val="tx1"/>
            </w14:solidFill>
          </w14:textFill>
        </w:rPr>
        <w:t>品牌在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高新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区</w:t>
      </w:r>
      <w:r>
        <w:rPr>
          <w:rFonts w:hint="eastAsia" w:ascii="Times New Roman" w:hAnsi="Times New Roman" w:eastAsia="仿宋_GB2312" w:cs="仿宋_GB2312"/>
          <w:color w:val="000000" w:themeColor="text1"/>
          <w:sz w:val="32"/>
          <w:szCs w:val="32"/>
          <w14:textFill>
            <w14:solidFill>
              <w14:schemeClr w14:val="tx1"/>
            </w14:solidFill>
          </w14:textFill>
        </w:rPr>
        <w:t>设立体验店。</w:t>
      </w:r>
      <w:r>
        <w:rPr>
          <w:rFonts w:hint="eastAsia" w:ascii="Times New Roman" w:hAnsi="Times New Roman" w:eastAsia="仿宋_GB2312" w:cs="仿宋_GB2312"/>
          <w:color w:val="000000"/>
          <w:sz w:val="32"/>
          <w:szCs w:val="32"/>
          <w:u w:val="none"/>
          <w:lang w:val="en-US" w:eastAsia="zh-CN"/>
        </w:rPr>
        <w:t>壮大升级消费产品品牌。推进</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禧天龙、巴睿巴睿、729、海菲曼等一批日用品、护肤品、</w:t>
      </w:r>
      <w:r>
        <w:rPr>
          <w:rFonts w:hint="eastAsia" w:ascii="Times New Roman" w:hAnsi="Times New Roman" w:eastAsia="仿宋_GB2312" w:cs="仿宋_GB2312"/>
          <w:color w:val="000000"/>
          <w:sz w:val="32"/>
          <w:szCs w:val="32"/>
          <w:u w:val="none"/>
          <w:lang w:val="en-US" w:eastAsia="zh-CN"/>
        </w:rPr>
        <w:t>智能科技、大健康、体育器材、影音娱乐产品品牌建设。推动农产品供应链体系建设，丰富进口肉类、水产品、水果等供应</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（责任单位：商促局、经发局、社发局、自贸局）</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spacing w:line="600" w:lineRule="exact"/>
        <w:ind w:firstLine="643" w:firstLineChars="200"/>
        <w:contextualSpacing/>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4.提升消费服务质量。</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结合</w:t>
      </w:r>
      <w:r>
        <w:rPr>
          <w:rFonts w:hint="eastAsia" w:ascii="Times New Roman" w:hAnsi="Times New Roman" w:eastAsia="仿宋_GB2312" w:cs="仿宋_GB2312"/>
          <w:color w:val="000000" w:themeColor="text1"/>
          <w:sz w:val="32"/>
          <w:szCs w:val="32"/>
          <w:u w:val="none"/>
          <w14:textFill>
            <w14:solidFill>
              <w14:schemeClr w14:val="tx1"/>
            </w14:solidFill>
          </w14:textFill>
        </w:rPr>
        <w:t>文明</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城市</w:t>
      </w:r>
      <w:r>
        <w:rPr>
          <w:rFonts w:hint="eastAsia" w:ascii="Times New Roman" w:hAnsi="Times New Roman" w:eastAsia="仿宋_GB2312" w:cs="仿宋_GB2312"/>
          <w:color w:val="000000" w:themeColor="text1"/>
          <w:sz w:val="32"/>
          <w:szCs w:val="32"/>
          <w:u w:val="none"/>
          <w14:textFill>
            <w14:solidFill>
              <w14:schemeClr w14:val="tx1"/>
            </w14:solidFill>
          </w14:textFill>
        </w:rPr>
        <w:t>创建</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，促进消费服务质量提升</w:t>
      </w:r>
      <w:r>
        <w:rPr>
          <w:rFonts w:hint="eastAsia" w:ascii="Times New Roman" w:hAnsi="Times New Roman" w:eastAsia="仿宋_GB2312" w:cs="仿宋_GB2312"/>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参与</w:t>
      </w:r>
      <w:r>
        <w:rPr>
          <w:rFonts w:hint="eastAsia" w:ascii="Times New Roman" w:hAnsi="Times New Roman" w:eastAsia="仿宋_GB2312" w:cs="仿宋_GB2312"/>
          <w:color w:val="000000" w:themeColor="text1"/>
          <w:sz w:val="32"/>
          <w:szCs w:val="32"/>
          <w:u w:val="none"/>
          <w14:textFill>
            <w14:solidFill>
              <w14:schemeClr w14:val="tx1"/>
            </w14:solidFill>
          </w14:textFill>
        </w:rPr>
        <w:t>服务质量国际化达标创建活动</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提升消费便利化程度，</w:t>
      </w:r>
      <w:r>
        <w:rPr>
          <w:rFonts w:hint="eastAsia" w:ascii="Times New Roman" w:hAnsi="Times New Roman" w:eastAsia="仿宋_GB2312" w:cs="仿宋_GB2312"/>
          <w:color w:val="000000" w:themeColor="text1"/>
          <w:sz w:val="32"/>
          <w:szCs w:val="32"/>
          <w:u w:val="none"/>
          <w:lang w:val="zh-TW" w:eastAsia="zh-CN"/>
          <w14:textFill>
            <w14:solidFill>
              <w14:schemeClr w14:val="tx1"/>
            </w14:solidFill>
          </w14:textFill>
        </w:rPr>
        <w:t>增加餐吧、酒吧、书吧、便利店、药店等市场供给，</w:t>
      </w:r>
      <w:r>
        <w:rPr>
          <w:rFonts w:hint="eastAsia" w:ascii="Times New Roman" w:hAnsi="Times New Roman" w:eastAsia="仿宋_GB2312" w:cs="仿宋_GB2312"/>
          <w:color w:val="000000" w:themeColor="text1"/>
          <w:sz w:val="32"/>
          <w:szCs w:val="32"/>
          <w:u w:val="none"/>
          <w14:textFill>
            <w14:solidFill>
              <w14:schemeClr w14:val="tx1"/>
            </w14:solidFill>
          </w14:textFill>
        </w:rPr>
        <w:t>拓展高端酒店、精品商务酒店等布局。</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推进审慎监管改革，</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提升依法行政水平</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。完善</w:t>
      </w:r>
      <w:r>
        <w:rPr>
          <w:rFonts w:hint="eastAsia" w:ascii="Times New Roman" w:hAnsi="Times New Roman" w:eastAsia="仿宋_GB2312" w:cs="仿宋_GB2312"/>
          <w:color w:val="000000" w:themeColor="text1"/>
          <w:sz w:val="32"/>
          <w:szCs w:val="32"/>
          <w:u w:val="none"/>
          <w14:textFill>
            <w14:solidFill>
              <w14:schemeClr w14:val="tx1"/>
            </w14:solidFill>
          </w14:textFill>
        </w:rPr>
        <w:t>消费维权投诉快速反应及处理</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式</w:t>
      </w:r>
      <w:r>
        <w:rPr>
          <w:rFonts w:hint="eastAsia" w:ascii="Times New Roman" w:hAnsi="Times New Roman" w:eastAsia="仿宋_GB2312" w:cs="仿宋_GB2312"/>
          <w:color w:val="000000" w:themeColor="text1"/>
          <w:sz w:val="32"/>
          <w:szCs w:val="32"/>
          <w:highlight w:val="none"/>
          <w:u w:val="none"/>
          <w:lang w:val="zh-TW"/>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val="zh-TW" w:eastAsia="zh-CN"/>
          <w14:textFill>
            <w14:solidFill>
              <w14:schemeClr w14:val="tx1"/>
            </w14:solidFill>
          </w14:textFill>
        </w:rPr>
        <w:t>积极参与滨城商品追溯体系建设，切</w:t>
      </w:r>
      <w:r>
        <w:rPr>
          <w:rFonts w:hint="eastAsia" w:ascii="Times New Roman" w:hAnsi="Times New Roman" w:eastAsia="仿宋_GB2312" w:cs="仿宋_GB2312"/>
          <w:color w:val="000000" w:themeColor="text1"/>
          <w:sz w:val="32"/>
          <w:szCs w:val="32"/>
          <w:u w:val="none"/>
          <w:lang w:val="zh-TW" w:eastAsia="zh-CN"/>
          <w14:textFill>
            <w14:solidFill>
              <w14:schemeClr w14:val="tx1"/>
            </w14:solidFill>
          </w14:textFill>
        </w:rPr>
        <w:t>实维护消费者权益。</w:t>
      </w:r>
      <w:r>
        <w:rPr>
          <w:rFonts w:hint="eastAsia" w:ascii="Times New Roman" w:hAnsi="Times New Roman" w:eastAsia="楷体" w:cs="楷体"/>
          <w:b w:val="0"/>
          <w:bCs w:val="0"/>
          <w:color w:val="000000" w:themeColor="text1"/>
          <w:sz w:val="32"/>
          <w:szCs w:val="32"/>
          <w:highlight w:val="none"/>
          <w:u w:val="none"/>
          <w:lang w:val="zh-TW"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w:t>
      </w:r>
      <w:r>
        <w:rPr>
          <w:rFonts w:hint="default" w:ascii="Times New Roman" w:hAnsi="Times New Roman" w:eastAsia="楷体" w:cs="楷体"/>
          <w:b w:val="0"/>
          <w:bCs w:val="0"/>
          <w:color w:val="000000" w:themeColor="text1"/>
          <w:sz w:val="32"/>
          <w:szCs w:val="32"/>
          <w:highlight w:val="none"/>
          <w:u w:val="none"/>
          <w:lang w:val="en" w:eastAsia="zh-CN"/>
          <w14:textFill>
            <w14:solidFill>
              <w14:schemeClr w14:val="tx1"/>
            </w14:solidFill>
          </w14:textFill>
        </w:rPr>
        <w:t>商促局</w:t>
      </w:r>
      <w:r>
        <w:rPr>
          <w:rFonts w:hint="eastAsia" w:ascii="Times New Roman" w:hAnsi="Times New Roman" w:eastAsia="楷体" w:cs="楷体"/>
          <w:b w:val="0"/>
          <w:bCs w:val="0"/>
          <w:color w:val="000000" w:themeColor="text1"/>
          <w:sz w:val="32"/>
          <w:szCs w:val="32"/>
          <w:highlight w:val="none"/>
          <w:u w:val="none"/>
          <w:lang w:val="en"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社发局、党建部、政务办、市场监管局）</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outlineLvl w:val="1"/>
        <w:rPr>
          <w:rFonts w:hint="eastAsia" w:ascii="Times New Roman" w:hAnsi="Times New Roman"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highlight w:val="none"/>
          <w:u w:val="none"/>
          <w:lang w:val="en-US" w:eastAsia="zh-CN"/>
          <w14:textFill>
            <w14:solidFill>
              <w14:schemeClr w14:val="tx1"/>
            </w14:solidFill>
          </w14:textFill>
        </w:rPr>
        <w:t>（二）搭建国际消费新平台</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u w:val="none"/>
          <w:lang w:val="en-US" w:eastAsia="zh-CN"/>
          <w14:textFill>
            <w14:solidFill>
              <w14:schemeClr w14:val="tx1"/>
            </w14:solidFill>
          </w14:textFill>
        </w:rPr>
        <w:t>1.搭建</w:t>
      </w:r>
      <w:r>
        <w:rPr>
          <w:rFonts w:hint="eastAsia" w:ascii="Times New Roman" w:hAnsi="Times New Roman" w:eastAsia="仿宋_GB2312" w:cs="仿宋_GB2312"/>
          <w:b/>
          <w:bCs/>
          <w:color w:val="000000" w:themeColor="text1"/>
          <w:sz w:val="32"/>
          <w:szCs w:val="32"/>
          <w:highlight w:val="none"/>
          <w:u w:val="none"/>
          <w:lang w:eastAsia="zh-CN"/>
          <w14:textFill>
            <w14:solidFill>
              <w14:schemeClr w14:val="tx1"/>
            </w14:solidFill>
          </w14:textFill>
        </w:rPr>
        <w:t>数字</w:t>
      </w:r>
      <w:r>
        <w:rPr>
          <w:rFonts w:hint="eastAsia" w:ascii="Times New Roman" w:hAnsi="Times New Roman" w:eastAsia="仿宋_GB2312" w:cs="仿宋_GB2312"/>
          <w:b/>
          <w:bCs/>
          <w:color w:val="000000" w:themeColor="text1"/>
          <w:sz w:val="32"/>
          <w:szCs w:val="32"/>
          <w:highlight w:val="none"/>
          <w:u w:val="none"/>
          <w:lang w:val="en-US" w:eastAsia="zh-CN"/>
          <w14:textFill>
            <w14:solidFill>
              <w14:schemeClr w14:val="tx1"/>
            </w14:solidFill>
          </w14:textFill>
        </w:rPr>
        <w:t>消费新平台。</w:t>
      </w:r>
      <w:r>
        <w:rPr>
          <w:rFonts w:hint="default" w:ascii="Times New Roman" w:hAnsi="Times New Roman" w:eastAsia="仿宋_GB2312" w:cs="仿宋_GB2312"/>
          <w:color w:val="000000" w:themeColor="text1"/>
          <w:sz w:val="32"/>
          <w:szCs w:val="32"/>
          <w:highlight w:val="none"/>
          <w:u w:val="none"/>
          <w14:textFill>
            <w14:solidFill>
              <w14:schemeClr w14:val="tx1"/>
            </w14:solidFill>
          </w14:textFill>
        </w:rPr>
        <w:t>支持智能家居、可穿戴设备等新型产品研发应用</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，推动科技、</w:t>
      </w:r>
      <w:r>
        <w:rPr>
          <w:rFonts w:hint="default" w:ascii="Times New Roman" w:hAnsi="Times New Roman" w:eastAsia="仿宋_GB2312" w:cs="仿宋_GB2312"/>
          <w:color w:val="000000" w:themeColor="text1"/>
          <w:sz w:val="32"/>
          <w:szCs w:val="32"/>
          <w:highlight w:val="none"/>
          <w:u w:val="none"/>
          <w14:textFill>
            <w14:solidFill>
              <w14:schemeClr w14:val="tx1"/>
            </w14:solidFill>
          </w14:textFill>
        </w:rPr>
        <w:t>游戏、影视、文创头部企业合作。</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推动恒达文博等企业为</w:t>
      </w:r>
      <w:r>
        <w:rPr>
          <w:rFonts w:ascii="Times New Roman" w:hAnsi="Times New Roman" w:eastAsia="仿宋_GB2312" w:cs="仿宋_GB2312"/>
          <w:color w:val="000000" w:themeColor="text1"/>
          <w:kern w:val="0"/>
          <w:sz w:val="32"/>
          <w:szCs w:val="32"/>
          <w:highlight w:val="none"/>
          <w:u w:val="none"/>
          <w:lang w:val="en-US" w:eastAsia="zh-CN" w:bidi="ar"/>
          <w14:textFill>
            <w14:solidFill>
              <w14:schemeClr w14:val="tx1"/>
            </w14:solidFill>
          </w14:textFill>
        </w:rPr>
        <w:t>景区、博物馆</w:t>
      </w:r>
      <w:r>
        <w:rPr>
          <w:rFonts w:hint="eastAsia" w:ascii="Times New Roman" w:hAnsi="Times New Roman" w:eastAsia="仿宋_GB2312" w:cs="仿宋_GB2312"/>
          <w:color w:val="000000" w:themeColor="text1"/>
          <w:kern w:val="0"/>
          <w:sz w:val="32"/>
          <w:szCs w:val="32"/>
          <w:highlight w:val="none"/>
          <w:u w:val="none"/>
          <w:lang w:val="en-US" w:eastAsia="zh-CN" w:bidi="ar"/>
          <w14:textFill>
            <w14:solidFill>
              <w14:schemeClr w14:val="tx1"/>
            </w14:solidFill>
          </w14:textFill>
        </w:rPr>
        <w:t>等场景提供数字化产品和技术</w:t>
      </w:r>
      <w:r>
        <w:rPr>
          <w:rFonts w:hint="default" w:ascii="Times New Roman" w:hAnsi="Times New Roman" w:eastAsia="仿宋_GB2312" w:cs="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支持友阿奥特莱斯等</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实体零售企业</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实施</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数字化转型</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积极建设网络销售体系</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责任单位：商促局、经发局、社发局、科技局）</w:t>
      </w:r>
    </w:p>
    <w:p>
      <w:pPr>
        <w:keepNext w:val="0"/>
        <w:keepLines w:val="0"/>
        <w:pageBreakBefore w:val="0"/>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Times New Roman" w:hAnsi="Times New Roman"/>
          <w:b/>
          <w:bCs/>
          <w:sz w:val="32"/>
          <w:szCs w:val="32"/>
          <w:lang w:val="en-US" w:eastAsia="zh-CN"/>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2.搭建绿色健康消费新平台。</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组织新能源汽车“进商场”，便利市民选车购车。完善充换电、加氢等配套设施，参与新能源汽车充电基础设施综合服务平台搭建</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。夯实与对口援助地泽库县产业互动，依托其生态农产品资源，组织开展“泽优牧品”主题市集等活动。</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（责任单位：商促局、经发局、建交局、城环局、规资局）</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outlineLvl w:val="1"/>
        <w:rPr>
          <w:rFonts w:hint="eastAsia" w:ascii="Times New Roman" w:hAnsi="Times New Roman"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highlight w:val="none"/>
          <w:u w:val="none"/>
          <w:lang w:val="en-US" w:eastAsia="zh-CN"/>
          <w14:textFill>
            <w14:solidFill>
              <w14:schemeClr w14:val="tx1"/>
            </w14:solidFill>
          </w14:textFill>
        </w:rPr>
        <w:t>（三）打造国际消费新赛道</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1.做强龙头商贸主体。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聚焦天津口岸报关的非津大型外贸企业，重点</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聚焦</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北京重点央企、外资、大型民企的贸易总部，</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用好我市促进港产城高质量融合发展的政策措施，吸引</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区域</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集团化大宗结算、</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集散分拨和跨国采购分销贸易主体</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落户</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责任单位：商促局、信创局、新经济局、生物医药局、高端装备局、新能源局、自贸局）</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2.提升医药产品集散功能。</w:t>
      </w:r>
      <w:r>
        <w:rPr>
          <w:rFonts w:hint="eastAsia" w:ascii="Times New Roman" w:hAnsi="Times New Roman" w:eastAsia="仿宋_GB2312" w:cs="仿宋_GB2312"/>
          <w:b w:val="0"/>
          <w:bCs w:val="0"/>
          <w:color w:val="000000" w:themeColor="text1"/>
          <w:sz w:val="32"/>
          <w:szCs w:val="32"/>
          <w:u w:val="none"/>
          <w:lang w:val="en-US" w:eastAsia="zh-CN"/>
          <w14:textFill>
            <w14:solidFill>
              <w14:schemeClr w14:val="tx1"/>
            </w14:solidFill>
          </w14:textFill>
        </w:rPr>
        <w:t>加快建设京津冀特色“细胞谷”，依托细胞生态海河实验室孵化转化和吸引细胞领域上下游关键配套环节企业落地，进一步丰富细胞产品链条；推动生物医药产业链商贸流通板块项目落户，用好天津市生物医药研发用物品进口“白名单”政策，扩大研发用物品种类；探索建设生物医药供应链平台，不断优化生物材料及特殊物品通关机制，提升医药类商品贸易便利化水平；推进临床急需进口药械绿色通道建设，探索打造绿械进口应用案例。</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（责任单位：生物医药局、自贸局）</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u w:val="none" w:color="auto"/>
          <w:lang w:val="en-US" w:eastAsia="zh-CN"/>
          <w14:textFill>
            <w14:solidFill>
              <w14:schemeClr w14:val="tx1"/>
            </w14:solidFill>
          </w14:textFill>
        </w:rPr>
        <w:t>3.积极参与产权交易。</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充分借助</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bidi="ar-SA"/>
          <w14:textFill>
            <w14:solidFill>
              <w14:schemeClr w14:val="tx1"/>
            </w14:solidFill>
          </w14:textFill>
        </w:rPr>
        <w:t>天津排放权交易所节能减排的国际化交易平台，服务区内企业开展碳交易、提升碳资产、减少碳关税制约。在天津市知识产权局指导下，与天津产权交易中心共同推动天津知识</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产权交易平台建设，</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加强与滨海新区知识产权交易平台工作交流，</w:t>
      </w:r>
      <w:r>
        <w:rPr>
          <w:rFonts w:hint="eastAsia" w:ascii="Times New Roman" w:hAnsi="Times New Roman" w:eastAsia="仿宋_GB2312" w:cs="仿宋_GB2312"/>
          <w:b w:val="0"/>
          <w:i w:val="0"/>
          <w:caps w:val="0"/>
          <w:color w:val="000000" w:themeColor="text1"/>
          <w:spacing w:val="0"/>
          <w:sz w:val="32"/>
          <w:szCs w:val="32"/>
          <w:highlight w:val="none"/>
          <w:u w:color="auto"/>
          <w:shd w:val="clear"/>
          <w14:textFill>
            <w14:solidFill>
              <w14:schemeClr w14:val="tx1"/>
            </w14:solidFill>
          </w14:textFill>
        </w:rPr>
        <w:t>积极推动区内符合条件的企业参与知识产权交易</w:t>
      </w:r>
      <w:r>
        <w:rPr>
          <w:rFonts w:hint="eastAsia" w:ascii="Times New Roman" w:hAnsi="Times New Roman" w:eastAsia="仿宋_GB2312" w:cs="仿宋_GB2312"/>
          <w:b w:val="0"/>
          <w:bCs w:val="0"/>
          <w:color w:val="000000" w:themeColor="text1"/>
          <w:sz w:val="32"/>
          <w:szCs w:val="32"/>
          <w:u w:val="none"/>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责任单位：经发局、市场监管局）</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outlineLvl w:val="1"/>
        <w:rPr>
          <w:rFonts w:hint="eastAsia" w:ascii="Times New Roman" w:hAnsi="Times New Roman"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highlight w:val="none"/>
          <w:lang w:val="en-US" w:eastAsia="zh-CN"/>
          <w14:textFill>
            <w14:solidFill>
              <w14:schemeClr w14:val="tx1"/>
            </w14:solidFill>
          </w14:textFill>
        </w:rPr>
        <w:t>（四）</w:t>
      </w:r>
      <w:r>
        <w:rPr>
          <w:rFonts w:hint="eastAsia" w:ascii="Times New Roman" w:hAnsi="Times New Roman" w:eastAsia="楷体_GB2312" w:cs="楷体_GB2312"/>
          <w:b/>
          <w:bCs/>
          <w:color w:val="000000" w:themeColor="text1"/>
          <w:sz w:val="32"/>
          <w:szCs w:val="32"/>
          <w:highlight w:val="none"/>
          <w:lang w:eastAsia="zh-CN"/>
          <w14:textFill>
            <w14:solidFill>
              <w14:schemeClr w14:val="tx1"/>
            </w14:solidFill>
          </w14:textFill>
        </w:rPr>
        <w:t>打造国际消费新</w:t>
      </w:r>
      <w:r>
        <w:rPr>
          <w:rFonts w:hint="eastAsia" w:ascii="Times New Roman" w:hAnsi="Times New Roman" w:eastAsia="楷体_GB2312" w:cs="楷体_GB2312"/>
          <w:b/>
          <w:bCs/>
          <w:color w:val="000000" w:themeColor="text1"/>
          <w:sz w:val="32"/>
          <w:szCs w:val="32"/>
          <w:highlight w:val="none"/>
          <w:lang w:val="en-US" w:eastAsia="zh-CN"/>
          <w14:textFill>
            <w14:solidFill>
              <w14:schemeClr w14:val="tx1"/>
            </w14:solidFill>
          </w14:textFill>
        </w:rPr>
        <w:t>场景</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default" w:ascii="Times New Roman" w:hAnsi="Times New Roman" w:eastAsia="仿宋_GB2312" w:cs="仿宋_GB2312"/>
          <w:b/>
          <w:bCs/>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仿宋_GB2312"/>
          <w:b/>
          <w:bCs/>
          <w:strike w:val="0"/>
          <w:color w:val="000000" w:themeColor="text1"/>
          <w:sz w:val="32"/>
          <w:szCs w:val="32"/>
          <w:u w:val="none" w:color="auto"/>
          <w:lang w:val="en-US" w:eastAsia="zh-CN"/>
          <w14:textFill>
            <w14:solidFill>
              <w14:schemeClr w14:val="tx1"/>
            </w14:solidFill>
          </w14:textFill>
        </w:rPr>
        <w:t>1.加快建设地标商业载体。</w:t>
      </w:r>
      <w:r>
        <w:rPr>
          <w:rFonts w:hint="eastAsia" w:ascii="Times New Roman" w:hAnsi="Times New Roman" w:eastAsia="仿宋_GB2312" w:cs="仿宋_GB2312"/>
          <w:b w:val="0"/>
          <w:bCs w:val="0"/>
          <w:strike w:val="0"/>
          <w:color w:val="000000" w:themeColor="text1"/>
          <w:sz w:val="32"/>
          <w:szCs w:val="32"/>
          <w:u w:val="none" w:color="auto"/>
          <w:lang w:val="en-US" w:eastAsia="zh-CN"/>
          <w14:textFill>
            <w14:solidFill>
              <w14:schemeClr w14:val="tx1"/>
            </w14:solidFill>
          </w14:textFill>
        </w:rPr>
        <w:t>做强综合性购物商圈，力争打造区域级消费地标，</w:t>
      </w:r>
      <w:r>
        <w:rPr>
          <w:rFonts w:hint="eastAsia" w:ascii="Times New Roman" w:hAnsi="Times New Roman" w:eastAsia="仿宋_GB2312" w:cs="仿宋_GB2312"/>
          <w:b w:val="0"/>
          <w:bCs w:val="0"/>
          <w:strike w:val="0"/>
          <w:color w:val="000000" w:themeColor="text1"/>
          <w:sz w:val="32"/>
          <w:szCs w:val="32"/>
          <w:highlight w:val="none"/>
          <w:u w:val="none" w:color="auto"/>
          <w:lang w:val="en-US" w:eastAsia="zh-CN" w:bidi="ar-SA"/>
          <w14:textFill>
            <w14:solidFill>
              <w14:schemeClr w14:val="tx1"/>
            </w14:solidFill>
          </w14:textFill>
        </w:rPr>
        <w:t>串点成线、结线成网、强圈扩面，积极融入我市四级消费布局规划体系。</w:t>
      </w:r>
      <w:r>
        <w:rPr>
          <w:rFonts w:hint="eastAsia" w:ascii="Times New Roman" w:hAnsi="Times New Roman" w:eastAsia="仿宋_GB2312" w:cs="仿宋_GB2312"/>
          <w:b w:val="0"/>
          <w:bCs w:val="0"/>
          <w:strike w:val="0"/>
          <w:color w:val="000000" w:themeColor="text1"/>
          <w:sz w:val="32"/>
          <w:szCs w:val="32"/>
          <w:u w:val="none" w:color="auto"/>
          <w:lang w:val="en-US" w:eastAsia="zh-CN"/>
          <w14:textFill>
            <w14:solidFill>
              <w14:schemeClr w14:val="tx1"/>
            </w14:solidFill>
          </w14:textFill>
        </w:rPr>
        <w:t>提升华苑智慧山、海洋云山道等街区商业功能，建设国际化商业、文旅融合街区，</w:t>
      </w:r>
      <w:r>
        <w:rPr>
          <w:rFonts w:hint="eastAsia" w:ascii="Times New Roman" w:hAnsi="Times New Roman" w:eastAsia="仿宋_GB2312" w:cs="仿宋_GB2312"/>
          <w:b w:val="0"/>
          <w:bCs w:val="0"/>
          <w:strike w:val="0"/>
          <w:color w:val="000000" w:themeColor="text1"/>
          <w:sz w:val="32"/>
          <w:szCs w:val="32"/>
          <w:highlight w:val="none"/>
          <w:u w:val="none" w:color="auto"/>
          <w:lang w:val="en-US" w:eastAsia="zh-CN" w:bidi="ar-SA"/>
          <w14:textFill>
            <w14:solidFill>
              <w14:schemeClr w14:val="tx1"/>
            </w14:solidFill>
          </w14:textFill>
        </w:rPr>
        <w:t>塑造集吃、住、行、游、购、娱于一体的高品质生活空间。</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（责任单位：商促局、社发局、市场监管局、规资局、城环局、海泰集团、国资公司）</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u w:val="none"/>
          <w:lang w:val="en-US" w:eastAsia="zh-CN"/>
          <w14:textFill>
            <w14:solidFill>
              <w14:schemeClr w14:val="tx1"/>
            </w14:solidFill>
          </w14:textFill>
        </w:rPr>
        <w:t>2.完善商业配套业态。</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围绕产业园、社区规划建设商业网点，布局嵌入式消费场景。</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cs="仿宋_GB2312"/>
          <w:color w:val="auto"/>
          <w:sz w:val="32"/>
          <w:szCs w:val="32"/>
          <w:u w:val="none"/>
          <w:lang w:val="en-US" w:eastAsia="zh-CN"/>
        </w:rPr>
        <w:t>商业、医疗、养老、教育等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社区业态，加快建设一刻钟便民生活圈，满足多元化社区商业消费新需求。</w:t>
      </w:r>
      <w:r>
        <w:rPr>
          <w:rFonts w:hint="eastAsia" w:ascii="Times New Roman" w:hAnsi="Times New Roman" w:eastAsia="仿宋_GB2312" w:cs="仿宋_GB2312"/>
          <w:b w:val="0"/>
          <w:bCs w:val="0"/>
          <w:strike w:val="0"/>
          <w:color w:val="000000" w:themeColor="text1"/>
          <w:sz w:val="32"/>
          <w:szCs w:val="32"/>
          <w:u w:val="none" w:color="auto"/>
          <w:lang w:val="en-US" w:eastAsia="zh-CN"/>
          <w14:textFill>
            <w14:solidFill>
              <w14:schemeClr w14:val="tx1"/>
            </w14:solidFill>
          </w14:textFill>
        </w:rPr>
        <w:t>提升渤龙湖、华苑环外商业配套服务水平，盘活闲置楼宇和低效载体资源，推动载体方加快360科创园商业街、绿色产业基地、渤龙湖三湾、北塘古镇等商业项目市场化招商，突出科创氛围，打造智慧商圈、智慧商店引领。</w:t>
      </w:r>
      <w:r>
        <w:rPr>
          <w:rFonts w:hint="eastAsia" w:ascii="Times New Roman" w:hAnsi="Times New Roman" w:eastAsia="仿宋_GB2312" w:cs="仿宋_GB2312"/>
          <w:b w:val="0"/>
          <w:bCs w:val="0"/>
          <w:color w:val="000000" w:themeColor="text1"/>
          <w:sz w:val="32"/>
          <w:szCs w:val="32"/>
          <w:highlight w:val="none"/>
          <w:u w:val="none" w:color="auto"/>
          <w:lang w:val="en" w:eastAsia="zh-CN" w:bidi="ar-SA"/>
          <w14:textFill>
            <w14:solidFill>
              <w14:schemeClr w14:val="tx1"/>
            </w14:solidFill>
          </w14:textFill>
        </w:rPr>
        <w:t>支持发展首店经济政策，鼓励消费品牌新品在津首发，引进连锁商超、便利店、餐饮品牌。</w:t>
      </w:r>
      <w:r>
        <w:rPr>
          <w:rFonts w:hint="eastAsia" w:ascii="Times New Roman" w:hAnsi="Times New Roman" w:eastAsia="楷体" w:cs="楷体"/>
          <w:b w:val="0"/>
          <w:bCs w:val="0"/>
          <w:color w:val="000000" w:themeColor="text1"/>
          <w:sz w:val="32"/>
          <w:szCs w:val="32"/>
          <w:highlight w:val="none"/>
          <w:u w:val="none"/>
          <w:lang w:val="en"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责任单位：商促局、社发局、规资局、海泰集团、国资公司）</w:t>
      </w:r>
    </w:p>
    <w:p>
      <w:pPr>
        <w:keepNext w:val="0"/>
        <w:keepLines w:val="0"/>
        <w:pageBreakBefore w:val="0"/>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Times New Roman" w:hAnsi="Times New Roman"/>
          <w:sz w:val="32"/>
          <w:szCs w:val="32"/>
          <w:lang w:val="en-US" w:eastAsia="zh-CN"/>
        </w:rPr>
      </w:pPr>
      <w:r>
        <w:rPr>
          <w:rFonts w:hint="eastAsia" w:ascii="Times New Roman" w:hAnsi="Times New Roman" w:eastAsia="仿宋_GB2312" w:cs="仿宋_GB2312"/>
          <w:b/>
          <w:bCs/>
          <w:color w:val="000000" w:themeColor="text1"/>
          <w:sz w:val="32"/>
          <w:szCs w:val="32"/>
          <w:highlight w:val="none"/>
          <w:u w:val="none"/>
          <w:lang w:val="en-US" w:eastAsia="zh-CN" w:bidi="ar-SA"/>
          <w14:textFill>
            <w14:solidFill>
              <w14:schemeClr w14:val="tx1"/>
            </w14:solidFill>
          </w14:textFill>
        </w:rPr>
        <w:t>3.</w:t>
      </w:r>
      <w:r>
        <w:rPr>
          <w:rFonts w:hint="eastAsia" w:ascii="Times New Roman" w:hAnsi="Times New Roman" w:eastAsia="仿宋_GB2312" w:cs="仿宋_GB2312"/>
          <w:b/>
          <w:bCs/>
          <w:color w:val="000000" w:themeColor="text1"/>
          <w:sz w:val="32"/>
          <w:szCs w:val="32"/>
          <w:highlight w:val="none"/>
          <w:u w:val="none"/>
          <w:lang w:val="en" w:eastAsia="zh-CN" w:bidi="ar-SA"/>
          <w14:textFill>
            <w14:solidFill>
              <w14:schemeClr w14:val="tx1"/>
            </w14:solidFill>
          </w14:textFill>
        </w:rPr>
        <w:t>打造</w:t>
      </w: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沉浸式消费场景。</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支持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传统</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商场引进网红店、新零售主题店，提升消费业态品质。鼓励商业、文旅企业与社交电商、网络直播、短视频等</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线上</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新经济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业态</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结合，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提升消费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体验</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感。</w:t>
      </w:r>
      <w:r>
        <w:rPr>
          <w:rFonts w:hint="eastAsia" w:ascii="Times New Roman" w:hAnsi="Times New Roman" w:eastAsia="仿宋_GB2312" w:cs="仿宋_GB2312"/>
          <w:b w:val="0"/>
          <w:bCs/>
          <w:i w:val="0"/>
          <w:caps w:val="0"/>
          <w:color w:val="000000" w:themeColor="text1"/>
          <w:spacing w:val="0"/>
          <w:sz w:val="32"/>
          <w:szCs w:val="32"/>
          <w:highlight w:val="none"/>
          <w:shd w:val="clear"/>
          <w14:textFill>
            <w14:solidFill>
              <w14:schemeClr w14:val="tx1"/>
            </w14:solidFill>
          </w14:textFill>
        </w:rPr>
        <w:t>借助抖音平台，加强文旅合作，对</w:t>
      </w:r>
      <w:r>
        <w:rPr>
          <w:rFonts w:hint="eastAsia" w:ascii="Times New Roman" w:hAnsi="Times New Roman" w:eastAsia="仿宋_GB2312" w:cs="仿宋_GB2312"/>
          <w:b w:val="0"/>
          <w:bCs/>
          <w:i w:val="0"/>
          <w:caps w:val="0"/>
          <w:color w:val="000000" w:themeColor="text1"/>
          <w:spacing w:val="0"/>
          <w:sz w:val="32"/>
          <w:szCs w:val="32"/>
          <w:highlight w:val="none"/>
          <w:shd w:val="clear"/>
          <w:lang w:eastAsia="zh-CN"/>
          <w14:textFill>
            <w14:solidFill>
              <w14:schemeClr w14:val="tx1"/>
            </w14:solidFill>
          </w14:textFill>
        </w:rPr>
        <w:t>区域</w:t>
      </w:r>
      <w:r>
        <w:rPr>
          <w:rFonts w:hint="eastAsia" w:ascii="Times New Roman" w:hAnsi="Times New Roman" w:eastAsia="仿宋_GB2312" w:cs="仿宋_GB2312"/>
          <w:b w:val="0"/>
          <w:bCs/>
          <w:i w:val="0"/>
          <w:caps w:val="0"/>
          <w:color w:val="000000" w:themeColor="text1"/>
          <w:spacing w:val="0"/>
          <w:sz w:val="32"/>
          <w:szCs w:val="32"/>
          <w:highlight w:val="none"/>
          <w:shd w:val="clear"/>
          <w14:textFill>
            <w14:solidFill>
              <w14:schemeClr w14:val="tx1"/>
            </w14:solidFill>
          </w14:textFill>
        </w:rPr>
        <w:t>旅游业</w:t>
      </w:r>
      <w:r>
        <w:rPr>
          <w:rFonts w:hint="eastAsia" w:ascii="Times New Roman" w:hAnsi="Times New Roman" w:eastAsia="仿宋_GB2312" w:cs="仿宋_GB2312"/>
          <w:b w:val="0"/>
          <w:bCs/>
          <w:i w:val="0"/>
          <w:caps w:val="0"/>
          <w:color w:val="000000" w:themeColor="text1"/>
          <w:spacing w:val="0"/>
          <w:sz w:val="32"/>
          <w:szCs w:val="32"/>
          <w:highlight w:val="none"/>
          <w:shd w:val="clear"/>
          <w:lang w:eastAsia="zh-CN"/>
          <w14:textFill>
            <w14:solidFill>
              <w14:schemeClr w14:val="tx1"/>
            </w14:solidFill>
          </w14:textFill>
        </w:rPr>
        <w:t>发展</w:t>
      </w:r>
      <w:r>
        <w:rPr>
          <w:rFonts w:hint="eastAsia" w:ascii="Times New Roman" w:hAnsi="Times New Roman" w:eastAsia="仿宋_GB2312" w:cs="仿宋_GB2312"/>
          <w:b w:val="0"/>
          <w:bCs/>
          <w:i w:val="0"/>
          <w:caps w:val="0"/>
          <w:color w:val="000000" w:themeColor="text1"/>
          <w:spacing w:val="0"/>
          <w:sz w:val="32"/>
          <w:szCs w:val="32"/>
          <w:highlight w:val="none"/>
          <w:shd w:val="clear"/>
          <w14:textFill>
            <w14:solidFill>
              <w14:schemeClr w14:val="tx1"/>
            </w14:solidFill>
          </w14:textFill>
        </w:rPr>
        <w:t>提供支持服务</w:t>
      </w:r>
      <w:r>
        <w:rPr>
          <w:rFonts w:hint="eastAsia" w:ascii="Times New Roman" w:hAnsi="Times New Roman" w:eastAsia="仿宋_GB2312" w:cs="仿宋_GB2312"/>
          <w:b w:val="0"/>
          <w:bCs/>
          <w:i w:val="0"/>
          <w:caps w:val="0"/>
          <w:color w:val="000000" w:themeColor="text1"/>
          <w:spacing w:val="0"/>
          <w:sz w:val="32"/>
          <w:szCs w:val="32"/>
          <w:highlight w:val="none"/>
          <w:shd w:val="clear"/>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14:textFill>
            <w14:solidFill>
              <w14:schemeClr w14:val="tx1"/>
            </w14:solidFill>
          </w14:textFill>
        </w:rPr>
        <w:t>支持商业综合体、</w:t>
      </w:r>
      <w:r>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t>文化街区</w:t>
      </w:r>
      <w:r>
        <w:rPr>
          <w:rFonts w:hint="eastAsia" w:ascii="Times New Roman" w:hAnsi="Times New Roman" w:eastAsia="仿宋_GB2312" w:cs="仿宋_GB2312"/>
          <w:bCs/>
          <w:color w:val="000000" w:themeColor="text1"/>
          <w:sz w:val="32"/>
          <w:szCs w:val="32"/>
          <w:highlight w:val="none"/>
          <w14:textFill>
            <w14:solidFill>
              <w14:schemeClr w14:val="tx1"/>
            </w14:solidFill>
          </w14:textFill>
        </w:rPr>
        <w:t>等开辟“演艺新空间”</w:t>
      </w:r>
      <w:r>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14:textFill>
            <w14:solidFill>
              <w14:schemeClr w14:val="tx1"/>
            </w14:solidFill>
          </w14:textFill>
        </w:rPr>
        <w:t>在</w:t>
      </w:r>
      <w:r>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t>演唱会、</w:t>
      </w:r>
      <w:r>
        <w:rPr>
          <w:rFonts w:hint="eastAsia" w:ascii="Times New Roman" w:hAnsi="Times New Roman" w:eastAsia="仿宋_GB2312" w:cs="仿宋_GB2312"/>
          <w:bCs/>
          <w:color w:val="000000" w:themeColor="text1"/>
          <w:sz w:val="32"/>
          <w:szCs w:val="32"/>
          <w:highlight w:val="none"/>
          <w14:textFill>
            <w14:solidFill>
              <w14:schemeClr w14:val="tx1"/>
            </w14:solidFill>
          </w14:textFill>
        </w:rPr>
        <w:t>音乐</w:t>
      </w:r>
      <w:r>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t>节</w:t>
      </w:r>
      <w:r>
        <w:rPr>
          <w:rFonts w:hint="eastAsia" w:ascii="Times New Roman" w:hAnsi="Times New Roman" w:eastAsia="仿宋_GB2312" w:cs="仿宋_GB2312"/>
          <w:bCs/>
          <w:color w:val="000000" w:themeColor="text1"/>
          <w:sz w:val="32"/>
          <w:szCs w:val="32"/>
          <w:highlight w:val="none"/>
          <w14:textFill>
            <w14:solidFill>
              <w14:schemeClr w14:val="tx1"/>
            </w14:solidFill>
          </w14:textFill>
        </w:rPr>
        <w:t>、话剧等领域开发更多沉浸式演出项目</w:t>
      </w:r>
      <w:r>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责任单位：商促局、社发局、规资局、新经济局）</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u w:val="none"/>
          <w:lang w:val="en-US" w:eastAsia="zh-CN" w:bidi="ar-SA"/>
          <w14:textFill>
            <w14:solidFill>
              <w14:schemeClr w14:val="tx1"/>
            </w14:solidFill>
          </w14:textFill>
        </w:rPr>
        <w:t>4.助力“夜滨城”场景建设。</w:t>
      </w:r>
      <w:r>
        <w:rPr>
          <w:rFonts w:hint="eastAsia" w:ascii="Times New Roman" w:hAnsi="Times New Roman" w:eastAsia="仿宋_GB2312" w:cs="仿宋_GB2312"/>
          <w:color w:val="000000" w:themeColor="text1"/>
          <w:sz w:val="32"/>
          <w:szCs w:val="32"/>
          <w:highlight w:val="none"/>
          <w:lang w:val="zh-TW"/>
          <w14:textFill>
            <w14:solidFill>
              <w14:schemeClr w14:val="tx1"/>
            </w14:solidFill>
          </w14:textFill>
        </w:rPr>
        <w:t>构建地标性夜生活集聚区</w:t>
      </w:r>
      <w:r>
        <w:rPr>
          <w:rFonts w:hint="eastAsia" w:ascii="Times New Roman" w:hAnsi="Times New Roman" w:eastAsia="仿宋_GB2312" w:cs="仿宋_GB2312"/>
          <w:color w:val="000000" w:themeColor="text1"/>
          <w:sz w:val="32"/>
          <w:szCs w:val="32"/>
          <w:highlight w:val="none"/>
          <w:u w:val="none" w:color="auto"/>
          <w:lang w:val="zh-TW" w:eastAsia="zh-CN"/>
          <w14:textFill>
            <w14:solidFill>
              <w14:schemeClr w14:val="tx1"/>
            </w14:solidFill>
          </w14:textFill>
        </w:rPr>
        <w:t>，依托华苑</w:t>
      </w:r>
      <w:r>
        <w:rPr>
          <w:rFonts w:hint="eastAsia" w:ascii="Times New Roman" w:hAnsi="Times New Roman" w:eastAsia="仿宋_GB2312" w:cs="仿宋_GB2312"/>
          <w:color w:val="000000" w:themeColor="text1"/>
          <w:kern w:val="32"/>
          <w:sz w:val="32"/>
          <w:szCs w:val="32"/>
          <w:highlight w:val="none"/>
          <w:u w:val="none" w:color="auto"/>
          <w:lang w:val="zh-TW" w:eastAsia="zh-CN" w:bidi="ar-SA"/>
          <w14:textFill>
            <w14:solidFill>
              <w14:schemeClr w14:val="tx1"/>
            </w14:solidFill>
          </w14:textFill>
        </w:rPr>
        <w:t>智慧山、海洋云山道商圈，推动丰富消费场景，拓展品牌溢出效应，</w:t>
      </w:r>
      <w:r>
        <w:rPr>
          <w:rFonts w:hint="eastAsia" w:ascii="Times New Roman" w:hAnsi="Times New Roman" w:eastAsia="仿宋_GB2312" w:cs="仿宋_GB2312"/>
          <w:b w:val="0"/>
          <w:bCs w:val="0"/>
          <w:color w:val="000000" w:themeColor="text1"/>
          <w:sz w:val="32"/>
          <w:szCs w:val="32"/>
          <w:highlight w:val="none"/>
          <w:u w:val="none" w:color="auto"/>
          <w:lang w:val="en" w:eastAsia="zh-CN" w:bidi="ar-SA"/>
          <w14:textFill>
            <w14:solidFill>
              <w14:schemeClr w14:val="tx1"/>
            </w14:solidFill>
          </w14:textFill>
        </w:rPr>
        <w:t>打造夜经济靓丽名片。</w:t>
      </w:r>
      <w:r>
        <w:rPr>
          <w:rFonts w:hint="eastAsia" w:ascii="Times New Roman" w:hAnsi="Times New Roman" w:eastAsia="楷体" w:cs="楷体"/>
          <w:b w:val="0"/>
          <w:bCs w:val="0"/>
          <w:color w:val="000000" w:themeColor="text1"/>
          <w:sz w:val="32"/>
          <w:szCs w:val="32"/>
          <w:highlight w:val="none"/>
          <w:u w:val="none"/>
          <w:lang w:val="en"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责任单位：商促局、社发局、规资局、城环局）</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outlineLvl w:val="1"/>
        <w:rPr>
          <w:rStyle w:val="17"/>
          <w:rFonts w:hint="eastAsia" w:ascii="Times New Roman" w:hAnsi="Times New Roman" w:eastAsia="楷体_GB2312" w:cs="楷体_GB2312"/>
          <w:b/>
          <w:bCs/>
          <w:i w:val="0"/>
          <w:caps w:val="0"/>
          <w:color w:val="000000" w:themeColor="text1"/>
          <w:spacing w:val="0"/>
          <w:w w:val="100"/>
          <w:kern w:val="0"/>
          <w:sz w:val="32"/>
          <w:szCs w:val="32"/>
          <w:highlight w:val="none"/>
          <w:lang w:val="en-US" w:eastAsia="zh-CN" w:bidi="ar-SA"/>
          <w14:textFill>
            <w14:solidFill>
              <w14:schemeClr w14:val="tx1"/>
            </w14:solidFill>
          </w14:textFill>
        </w:rPr>
      </w:pPr>
      <w:r>
        <w:rPr>
          <w:rStyle w:val="17"/>
          <w:rFonts w:hint="eastAsia" w:ascii="Times New Roman" w:hAnsi="Times New Roman" w:eastAsia="楷体_GB2312" w:cs="楷体_GB2312"/>
          <w:b/>
          <w:bCs/>
          <w:i w:val="0"/>
          <w:caps w:val="0"/>
          <w:color w:val="000000" w:themeColor="text1"/>
          <w:spacing w:val="0"/>
          <w:w w:val="100"/>
          <w:kern w:val="0"/>
          <w:sz w:val="32"/>
          <w:szCs w:val="32"/>
          <w:highlight w:val="none"/>
          <w:lang w:val="en-US" w:eastAsia="zh-CN" w:bidi="ar-SA"/>
          <w14:textFill>
            <w14:solidFill>
              <w14:schemeClr w14:val="tx1"/>
            </w14:solidFill>
          </w14:textFill>
        </w:rPr>
        <w:t>（五）推动生产性与生活性服务业融合</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b w:val="0"/>
          <w:bCs w:val="0"/>
          <w:color w:val="000000" w:themeColor="text1"/>
          <w:kern w:val="2"/>
          <w:sz w:val="32"/>
          <w:szCs w:val="32"/>
          <w:highlight w:val="none"/>
          <w:u w:val="none"/>
          <w:lang w:val="en" w:eastAsia="zh-CN" w:bidi="ar-SA"/>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u w:val="none"/>
          <w:lang w:val="en-US" w:eastAsia="zh-CN"/>
          <w14:textFill>
            <w14:solidFill>
              <w14:schemeClr w14:val="tx1"/>
            </w14:solidFill>
          </w14:textFill>
        </w:rPr>
        <w:t>1.推动先进制造业与现代服务业融合发展。</w:t>
      </w:r>
      <w:r>
        <w:rPr>
          <w:rFonts w:hint="eastAsia" w:ascii="Times New Roman" w:hAnsi="Times New Roman" w:eastAsia="仿宋_GB2312" w:cs="仿宋_GB2312"/>
          <w:b w:val="0"/>
          <w:bCs w:val="0"/>
          <w:color w:val="000000" w:themeColor="text1"/>
          <w:sz w:val="32"/>
          <w:szCs w:val="32"/>
          <w:highlight w:val="none"/>
          <w:u w:val="none"/>
          <w:lang w:val="en" w:eastAsia="zh-CN"/>
          <w14:textFill>
            <w14:solidFill>
              <w14:schemeClr w14:val="tx1"/>
            </w14:solidFill>
          </w14:textFill>
        </w:rPr>
        <w:t>鼓励</w:t>
      </w:r>
      <w:r>
        <w:rPr>
          <w:rFonts w:hint="eastAsia" w:ascii="Times New Roman" w:hAnsi="Times New Roman" w:eastAsia="仿宋_GB2312" w:cs="仿宋_GB2312"/>
          <w:b w:val="0"/>
          <w:bCs w:val="0"/>
          <w:color w:val="000000" w:themeColor="text1"/>
          <w:sz w:val="32"/>
          <w:szCs w:val="32"/>
          <w:highlight w:val="none"/>
          <w:u w:val="none"/>
          <w:lang w:val="en"/>
          <w14:textFill>
            <w14:solidFill>
              <w14:schemeClr w14:val="tx1"/>
            </w14:solidFill>
          </w14:textFill>
        </w:rPr>
        <w:t>制造业服务化转型，</w:t>
      </w:r>
      <w:r>
        <w:rPr>
          <w:rFonts w:hint="eastAsia" w:ascii="Times New Roman" w:hAnsi="Times New Roman" w:eastAsia="仿宋_GB2312" w:cs="仿宋_GB2312"/>
          <w:b w:val="0"/>
          <w:bCs w:val="0"/>
          <w:color w:val="000000" w:themeColor="text1"/>
          <w:sz w:val="32"/>
          <w:szCs w:val="32"/>
          <w:highlight w:val="none"/>
          <w:u w:val="none"/>
          <w:lang w:val="en" w:eastAsia="zh-CN"/>
          <w14:textFill>
            <w14:solidFill>
              <w14:schemeClr w14:val="tx1"/>
            </w14:solidFill>
          </w14:textFill>
        </w:rPr>
        <w:t>引导一批</w:t>
      </w:r>
      <w:r>
        <w:rPr>
          <w:rFonts w:hint="eastAsia" w:ascii="Times New Roman" w:hAnsi="Times New Roman" w:eastAsia="仿宋_GB2312" w:cs="仿宋_GB2312"/>
          <w:b w:val="0"/>
          <w:bCs w:val="0"/>
          <w:color w:val="000000" w:themeColor="text1"/>
          <w:sz w:val="32"/>
          <w:szCs w:val="32"/>
          <w:highlight w:val="none"/>
          <w:u w:val="none"/>
          <w:lang w:val="en"/>
          <w14:textFill>
            <w14:solidFill>
              <w14:schemeClr w14:val="tx1"/>
            </w14:solidFill>
          </w14:textFill>
        </w:rPr>
        <w:t>制造业企业向创意孵化、研发设计、售后服务等产业链两端延伸，</w:t>
      </w:r>
      <w:r>
        <w:rPr>
          <w:rFonts w:hint="eastAsia" w:ascii="Times New Roman" w:hAnsi="Times New Roman" w:eastAsia="仿宋_GB2312" w:cs="仿宋_GB2312"/>
          <w:b w:val="0"/>
          <w:bCs w:val="0"/>
          <w:color w:val="000000" w:themeColor="text1"/>
          <w:sz w:val="32"/>
          <w:szCs w:val="32"/>
          <w:highlight w:val="none"/>
          <w:u w:val="none"/>
          <w:lang w:val="en" w:eastAsia="zh-CN"/>
          <w14:textFill>
            <w14:solidFill>
              <w14:schemeClr w14:val="tx1"/>
            </w14:solidFill>
          </w14:textFill>
        </w:rPr>
        <w:t>实现</w:t>
      </w:r>
      <w:r>
        <w:rPr>
          <w:rFonts w:hint="eastAsia" w:ascii="Times New Roman" w:hAnsi="Times New Roman" w:eastAsia="仿宋_GB2312" w:cs="仿宋_GB2312"/>
          <w:b w:val="0"/>
          <w:bCs w:val="0"/>
          <w:color w:val="000000" w:themeColor="text1"/>
          <w:sz w:val="32"/>
          <w:szCs w:val="32"/>
          <w:highlight w:val="none"/>
          <w:u w:val="none"/>
          <w:lang w:val="en"/>
          <w14:textFill>
            <w14:solidFill>
              <w14:schemeClr w14:val="tx1"/>
            </w14:solidFill>
          </w14:textFill>
        </w:rPr>
        <w:t>从提供单一产品向提供“智能产品+增值服务”转变。鼓励金融服务、信息服务、科技服务、物流服务、会展服务、人力资源等生产性服务业企业加大对制造业的服务力度，全面提升生产服务业的服务能级。</w:t>
      </w:r>
      <w:r>
        <w:rPr>
          <w:rFonts w:hint="eastAsia" w:ascii="Times New Roman" w:hAnsi="Times New Roman" w:eastAsia="仿宋_GB2312" w:cs="仿宋_GB2312"/>
          <w:b w:val="0"/>
          <w:bCs w:val="0"/>
          <w:color w:val="000000" w:themeColor="text1"/>
          <w:kern w:val="2"/>
          <w:sz w:val="32"/>
          <w:szCs w:val="32"/>
          <w:highlight w:val="none"/>
          <w:u w:val="none"/>
          <w:lang w:val="en" w:eastAsia="zh-CN" w:bidi="ar-SA"/>
          <w14:textFill>
            <w14:solidFill>
              <w14:schemeClr w14:val="tx1"/>
            </w14:solidFill>
          </w14:textFill>
        </w:rPr>
        <w:t>强化人才对“两业融合”的支持作用，加大复合型人才培养。</w:t>
      </w:r>
      <w:r>
        <w:rPr>
          <w:rFonts w:hint="eastAsia" w:ascii="Times New Roman" w:hAnsi="Times New Roman" w:eastAsia="楷体" w:cs="楷体"/>
          <w:b w:val="0"/>
          <w:bCs w:val="0"/>
          <w:color w:val="000000" w:themeColor="text1"/>
          <w:sz w:val="32"/>
          <w:szCs w:val="32"/>
          <w:highlight w:val="none"/>
          <w:u w:val="none"/>
          <w:lang w:val="en" w:eastAsia="zh-CN"/>
          <w14:textFill>
            <w14:solidFill>
              <w14:schemeClr w14:val="tx1"/>
            </w14:solidFill>
          </w14:textFill>
        </w:rPr>
        <w:t>（责任单位：经发局、科技局、高端装备局、商促局、人社局）</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b w:val="0"/>
          <w:bCs w:val="0"/>
          <w:color w:val="000000" w:themeColor="text1"/>
          <w:sz w:val="32"/>
          <w:szCs w:val="32"/>
          <w:highlight w:val="none"/>
          <w:u w:val="single" w:color="FF0000"/>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z w:val="32"/>
          <w:szCs w:val="32"/>
          <w:u w:val="none" w:color="auto"/>
          <w:lang w:val="en-US" w:eastAsia="zh-CN" w:bidi="ar-SA"/>
          <w14:textFill>
            <w14:solidFill>
              <w14:schemeClr w14:val="tx1"/>
            </w14:solidFill>
          </w14:textFill>
        </w:rPr>
        <w:t>2.增强金融、基础设施服务商贸功能。</w:t>
      </w:r>
      <w:r>
        <w:rPr>
          <w:rFonts w:hint="eastAsia" w:ascii="Times New Roman" w:hAnsi="Times New Roman" w:eastAsia="仿宋_GB2312" w:cs="仿宋_GB2312"/>
          <w:b w:val="0"/>
          <w:i w:val="0"/>
          <w:caps w:val="0"/>
          <w:color w:val="000000" w:themeColor="text1"/>
          <w:spacing w:val="0"/>
          <w:sz w:val="32"/>
          <w:szCs w:val="32"/>
          <w:shd w:val="clear"/>
          <w14:textFill>
            <w14:solidFill>
              <w14:schemeClr w14:val="tx1"/>
            </w14:solidFill>
          </w14:textFill>
        </w:rPr>
        <w:t>引导和鼓励各类金融机构开发适应商贸企业需要的金融产品，发展存货、仓单、订单及票据贴现等质押融资业务，扩大应收账款融资规模。支持金融机构创新供应链融资产品，针对核心企业及其上下游企业开展融资支持。积极召开商贸企业银企对接会，针对企业的首贷、续贷、倒贷给予银行授信支持</w:t>
      </w:r>
      <w:r>
        <w:rPr>
          <w:rFonts w:hint="eastAsia" w:ascii="Times New Roman" w:hAnsi="Times New Roman" w:eastAsia="仿宋_GB2312" w:cs="仿宋_GB2312"/>
          <w:b w:val="0"/>
          <w:i w:val="0"/>
          <w:caps w:val="0"/>
          <w:color w:val="000000" w:themeColor="text1"/>
          <w:spacing w:val="0"/>
          <w:sz w:val="32"/>
          <w:szCs w:val="32"/>
          <w:shd w:val="clear"/>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lang w:val="en-US" w:eastAsia="zh-CN" w:bidi="ar-SA"/>
          <w14:textFill>
            <w14:solidFill>
              <w14:schemeClr w14:val="tx1"/>
            </w14:solidFill>
          </w14:textFill>
        </w:rPr>
        <w:t>实施商贸基础设施数字化改造，推动流通基础设施智能化、商贸集聚区智慧化，打造直播基地、智慧商圈。拓展工业互联网、物联网、虚拟现实、增强现实等应用场景，优先覆盖核心商圈、电商产业园、交通枢纽等区域。</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（责任单位：商促局、经发局、财政局、自贸局、新经济局）</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outlineLvl w:val="1"/>
        <w:rPr>
          <w:rStyle w:val="17"/>
          <w:rFonts w:hint="eastAsia" w:ascii="Times New Roman" w:hAnsi="Times New Roman" w:eastAsia="楷体_GB2312" w:cs="楷体_GB2312"/>
          <w:b/>
          <w:bCs/>
          <w:i w:val="0"/>
          <w:caps w:val="0"/>
          <w:color w:val="000000" w:themeColor="text1"/>
          <w:spacing w:val="0"/>
          <w:w w:val="100"/>
          <w:kern w:val="0"/>
          <w:sz w:val="32"/>
          <w:szCs w:val="32"/>
          <w:highlight w:val="none"/>
          <w:lang w:val="en-US" w:eastAsia="zh-CN" w:bidi="ar-SA"/>
          <w14:textFill>
            <w14:solidFill>
              <w14:schemeClr w14:val="tx1"/>
            </w14:solidFill>
          </w14:textFill>
        </w:rPr>
      </w:pPr>
      <w:r>
        <w:rPr>
          <w:rStyle w:val="17"/>
          <w:rFonts w:hint="eastAsia" w:ascii="Times New Roman" w:hAnsi="Times New Roman" w:eastAsia="楷体_GB2312" w:cs="楷体_GB2312"/>
          <w:b/>
          <w:bCs/>
          <w:i w:val="0"/>
          <w:caps w:val="0"/>
          <w:color w:val="000000" w:themeColor="text1"/>
          <w:spacing w:val="0"/>
          <w:w w:val="100"/>
          <w:kern w:val="0"/>
          <w:sz w:val="32"/>
          <w:szCs w:val="32"/>
          <w:highlight w:val="none"/>
          <w:lang w:val="en-US" w:eastAsia="zh-CN" w:bidi="ar-SA"/>
          <w14:textFill>
            <w14:solidFill>
              <w14:schemeClr w14:val="tx1"/>
            </w14:solidFill>
          </w14:textFill>
        </w:rPr>
        <w:t>（六）推动国际与国内贸易融合发展</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bCs/>
          <w:color w:val="000000" w:themeColor="text1"/>
          <w:sz w:val="32"/>
          <w:szCs w:val="32"/>
          <w:highlight w:val="none"/>
          <w:u w:val="none"/>
          <w:lang w:eastAsia="zh-CN"/>
          <w14:textFill>
            <w14:solidFill>
              <w14:schemeClr w14:val="tx1"/>
            </w14:solidFill>
          </w14:textFill>
        </w:rPr>
        <w:t>支持内外贸一体化融合创新。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推动商产融合，推进产业链、供应链数字化改造，促进内外贸产业链、供应链融合。</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发挥外贸综合服务企业优势，优化通关、融资、退税等集成化服务，助力中小微企业降低成本、开拓国际市场。</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责任单位：商促局、经发局、生物医药局、新经济局）</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u w:val="none"/>
          <w:lang w:val="en-US" w:eastAsia="zh-CN"/>
          <w14:textFill>
            <w14:solidFill>
              <w14:schemeClr w14:val="tx1"/>
            </w14:solidFill>
          </w14:textFill>
        </w:rPr>
        <w:t>2.壮大内外贸融合发展平台。</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充分发挥国家级医疗器械外贸出口转型升级基地对稳固外贸产业链供应链的引领带动作用，通过平台搭建等方式提升基地专业化运营水平，推动基地用足用好国内外展会资源，进一步带动基地企业融入新发展格局。</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责任单位：商促局、生物医药局）</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u w:val="none"/>
          <w:lang w:val="en-US" w:eastAsia="zh-CN"/>
          <w14:textFill>
            <w14:solidFill>
              <w14:schemeClr w14:val="tx1"/>
            </w14:solidFill>
          </w14:textFill>
        </w:rPr>
        <w:t>3.加快融入新发展格局。</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积极</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运用《区域全面经济伙伴关系协定》等自贸协定及国际经贸规则，以企业需求为导向，“一企一策”支持企业申请AEO认证，推动RCEP原产地规则、关税减让等政策适用，推动</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企业开展</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国际市场多元化布局。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提高人民币计算对贸易投资发展的支持作用，推动扩大RCEP区域内贸易投资活动的跨境人民币结算规模。加强与日、韩、东南亚等RCEP成员国在生物医药、动漫游戏等行业合作，加强与RCEP成员国行业协会及华人华侨商会对接联系，拓展引资渠道。</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lang w:val="en-US" w:eastAsia="zh-CN"/>
          <w14:textFill>
            <w14:solidFill>
              <w14:schemeClr w14:val="tx1"/>
            </w14:solidFill>
          </w14:textFill>
        </w:rPr>
        <w:t>责任单位：商促局、自贸局）</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val="0"/>
        <w:snapToGrid w:val="0"/>
        <w:spacing w:line="600" w:lineRule="exact"/>
        <w:ind w:firstLine="642"/>
        <w:contextualSpacing/>
        <w:jc w:val="both"/>
        <w:textAlignment w:val="auto"/>
        <w:outlineLvl w:val="1"/>
        <w:rPr>
          <w:rFonts w:hint="eastAsia" w:ascii="Times New Roman" w:hAnsi="Times New Roman" w:eastAsia="楷体_GB2312" w:cs="楷体_GB2312"/>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highlight w:val="none"/>
          <w:lang w:val="en-US" w:eastAsia="zh-CN"/>
          <w14:textFill>
            <w14:solidFill>
              <w14:schemeClr w14:val="tx1"/>
            </w14:solidFill>
          </w14:textFill>
        </w:rPr>
        <w:t>（七）推动线上与线下及跨产业融合发展</w:t>
      </w:r>
    </w:p>
    <w:p>
      <w:pPr>
        <w:keepNext w:val="0"/>
        <w:keepLines w:val="0"/>
        <w:pageBreakBefore w:val="0"/>
        <w:widowControl/>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jc w:val="both"/>
        <w:textAlignment w:val="auto"/>
        <w:rPr>
          <w:rFonts w:hint="eastAsia" w:ascii="Times New Roman" w:hAnsi="Times New Roman" w:eastAsia="仿宋_GB2312" w:cs="仿宋_GB2312"/>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1.支持</w:t>
      </w:r>
      <w:r>
        <w:rPr>
          <w:rFonts w:hint="eastAsia" w:ascii="Times New Roman" w:hAnsi="Times New Roman" w:eastAsia="仿宋_GB2312" w:cs="仿宋_GB2312"/>
          <w:b/>
          <w:bCs/>
          <w:color w:val="000000" w:themeColor="text1"/>
          <w:sz w:val="32"/>
          <w:szCs w:val="32"/>
          <w:highlight w:val="none"/>
          <w:lang w:eastAsia="zh-CN"/>
          <w14:textFill>
            <w14:solidFill>
              <w14:schemeClr w14:val="tx1"/>
            </w14:solidFill>
          </w14:textFill>
        </w:rPr>
        <w:t>跨境电商发展。</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发挥高新区国家电子商务示范基地、市级跨境电子商务示范园区带动作用，以人才赋能产业模式开展跨境电商业态招引，提升跨境电商业务本地结算率。通过电商平台渠道，链接卖家资源，力争吸引上游生产、销售企业落户高新区。支持企业用好我市跨境电子商务综合试验区支持政策，对接市级跨境电子商务综合服务平台，推动传统外向型企业借助电商渠道、直播平台等提升数字化营销能力，助力企业数字化转型升级。</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（责任单位：商促局、新经济局）</w:t>
      </w:r>
    </w:p>
    <w:p>
      <w:pPr>
        <w:keepNext w:val="0"/>
        <w:keepLines w:val="0"/>
        <w:pageBreakBefore w:val="0"/>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Times New Roman" w:hAnsi="Times New Roman"/>
          <w:sz w:val="32"/>
          <w:szCs w:val="32"/>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2.支持“互联网+展示+传统行业”。</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推动传统企业</w:t>
      </w:r>
      <w: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t>加强同互联网头部企业</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战略</w:t>
      </w:r>
      <w: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t>合作，促进</w:t>
      </w:r>
      <w:r>
        <w:rPr>
          <w:rFonts w:hint="default" w:ascii="Times New Roman" w:hAnsi="Times New Roman" w:eastAsia="仿宋_GB2312" w:cs="仿宋_GB2312"/>
          <w:color w:val="000000" w:themeColor="text1"/>
          <w:sz w:val="32"/>
          <w:szCs w:val="32"/>
          <w14:textFill>
            <w14:solidFill>
              <w14:schemeClr w14:val="tx1"/>
            </w14:solidFill>
          </w14:textFill>
        </w:rPr>
        <w:t>在线医疗、在线文娱、</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在线教育、</w:t>
      </w:r>
      <w:r>
        <w:rPr>
          <w:rFonts w:hint="default" w:ascii="Times New Roman" w:hAnsi="Times New Roman" w:eastAsia="仿宋_GB2312" w:cs="仿宋_GB2312"/>
          <w:color w:val="000000" w:themeColor="text1"/>
          <w:sz w:val="32"/>
          <w:szCs w:val="32"/>
          <w14:textFill>
            <w14:solidFill>
              <w14:schemeClr w14:val="tx1"/>
            </w14:solidFill>
          </w14:textFill>
        </w:rPr>
        <w:t>线上旅游、无接触配送、即时零售等消费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服务</w:t>
      </w:r>
      <w:r>
        <w:rPr>
          <w:rFonts w:hint="default" w:ascii="Times New Roman" w:hAnsi="Times New Roman" w:eastAsia="仿宋_GB2312" w:cs="仿宋_GB2312"/>
          <w:color w:val="000000" w:themeColor="text1"/>
          <w:sz w:val="32"/>
          <w:szCs w:val="32"/>
          <w14:textFill>
            <w14:solidFill>
              <w14:schemeClr w14:val="tx1"/>
            </w14:solidFill>
          </w14:textFill>
        </w:rPr>
        <w:t>新业态新模式发展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探索网络货运业态在高新区落地。</w:t>
      </w:r>
      <w:r>
        <w:rPr>
          <w:rFonts w:hint="eastAsia" w:ascii="Times New Roman" w:hAnsi="Times New Roman" w:eastAsia="仿宋_GB2312" w:cs="仿宋_GB2312"/>
          <w:b w:val="0"/>
          <w:i w:val="0"/>
          <w:caps w:val="0"/>
          <w:color w:val="000000" w:themeColor="text1"/>
          <w:spacing w:val="0"/>
          <w:sz w:val="32"/>
          <w:szCs w:val="32"/>
          <w:shd w:val="clear"/>
          <w14:textFill>
            <w14:solidFill>
              <w14:schemeClr w14:val="tx1"/>
            </w14:solidFill>
          </w14:textFill>
        </w:rPr>
        <w:t>充分发挥新经济服务业头部企业带动作用</w:t>
      </w:r>
      <w:r>
        <w:rPr>
          <w:rFonts w:hint="eastAsia" w:ascii="Times New Roman" w:hAnsi="Times New Roman" w:eastAsia="仿宋_GB2312" w:cs="仿宋_GB2312"/>
          <w:b w:val="0"/>
          <w:i w:val="0"/>
          <w:caps w:val="0"/>
          <w:color w:val="000000" w:themeColor="text1"/>
          <w:spacing w:val="0"/>
          <w:sz w:val="32"/>
          <w:szCs w:val="32"/>
          <w:shd w:val="clear"/>
          <w:lang w:eastAsia="zh-CN"/>
          <w14:textFill>
            <w14:solidFill>
              <w14:schemeClr w14:val="tx1"/>
            </w14:solidFill>
          </w14:textFill>
        </w:rPr>
        <w:t>，</w:t>
      </w:r>
      <w:r>
        <w:rPr>
          <w:rFonts w:hint="eastAsia" w:ascii="Times New Roman" w:hAnsi="Times New Roman" w:eastAsia="仿宋_GB2312" w:cs="仿宋_GB2312"/>
          <w:b w:val="0"/>
          <w:i w:val="0"/>
          <w:caps w:val="0"/>
          <w:color w:val="000000" w:themeColor="text1"/>
          <w:spacing w:val="0"/>
          <w:sz w:val="32"/>
          <w:szCs w:val="32"/>
          <w:shd w:val="clear"/>
          <w14:textFill>
            <w14:solidFill>
              <w14:schemeClr w14:val="tx1"/>
            </w14:solidFill>
          </w14:textFill>
        </w:rPr>
        <w:t>推进与抖音集团战略合作，不断</w:t>
      </w:r>
      <w:r>
        <w:rPr>
          <w:rFonts w:hint="eastAsia" w:ascii="Times New Roman" w:hAnsi="Times New Roman" w:eastAsia="仿宋_GB2312" w:cs="仿宋_GB2312"/>
          <w:b w:val="0"/>
          <w:i w:val="0"/>
          <w:caps w:val="0"/>
          <w:color w:val="000000" w:themeColor="text1"/>
          <w:spacing w:val="0"/>
          <w:sz w:val="32"/>
          <w:szCs w:val="32"/>
          <w:shd w:val="clear"/>
          <w:lang w:eastAsia="zh-CN"/>
          <w14:textFill>
            <w14:solidFill>
              <w14:schemeClr w14:val="tx1"/>
            </w14:solidFill>
          </w14:textFill>
        </w:rPr>
        <w:t>拓展</w:t>
      </w:r>
      <w:r>
        <w:rPr>
          <w:rFonts w:hint="eastAsia" w:ascii="Times New Roman" w:hAnsi="Times New Roman" w:eastAsia="仿宋_GB2312" w:cs="仿宋_GB2312"/>
          <w:b w:val="0"/>
          <w:i w:val="0"/>
          <w:caps w:val="0"/>
          <w:color w:val="000000" w:themeColor="text1"/>
          <w:spacing w:val="0"/>
          <w:sz w:val="32"/>
          <w:szCs w:val="32"/>
          <w:shd w:val="clear"/>
          <w14:textFill>
            <w14:solidFill>
              <w14:schemeClr w14:val="tx1"/>
            </w14:solidFill>
          </w14:textFill>
        </w:rPr>
        <w:t>新业务板块。吸引特色文化创意类企业聚集，服务中文在线、陀螺旅游、精锐文化等</w:t>
      </w:r>
      <w:r>
        <w:rPr>
          <w:rFonts w:hint="eastAsia" w:ascii="Times New Roman" w:hAnsi="Times New Roman" w:eastAsia="仿宋_GB2312" w:cs="仿宋_GB2312"/>
          <w:b w:val="0"/>
          <w:i w:val="0"/>
          <w:caps w:val="0"/>
          <w:color w:val="000000" w:themeColor="text1"/>
          <w:spacing w:val="0"/>
          <w:sz w:val="32"/>
          <w:szCs w:val="32"/>
          <w:shd w:val="clear"/>
          <w:lang w:eastAsia="zh-CN"/>
          <w14:textFill>
            <w14:solidFill>
              <w14:schemeClr w14:val="tx1"/>
            </w14:solidFill>
          </w14:textFill>
        </w:rPr>
        <w:t>项目</w:t>
      </w:r>
      <w:r>
        <w:rPr>
          <w:rFonts w:hint="eastAsia" w:ascii="Times New Roman" w:hAnsi="Times New Roman" w:eastAsia="仿宋_GB2312" w:cs="仿宋_GB2312"/>
          <w:b w:val="0"/>
          <w:i w:val="0"/>
          <w:caps w:val="0"/>
          <w:color w:val="000000" w:themeColor="text1"/>
          <w:spacing w:val="0"/>
          <w:sz w:val="32"/>
          <w:szCs w:val="32"/>
          <w:shd w:val="clear"/>
          <w14:textFill>
            <w14:solidFill>
              <w14:schemeClr w14:val="tx1"/>
            </w14:solidFill>
          </w14:textFill>
        </w:rPr>
        <w:t>，不断丰富全域文化繁荣，打造智慧山文化创意产业基地，助推文化产业高质量发展</w:t>
      </w:r>
      <w:r>
        <w:rPr>
          <w:rFonts w:hint="default"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责任单位：商促局、经发局、信创局、新经济局、生物医药局、高端装备局、新能源局）</w:t>
      </w:r>
    </w:p>
    <w:p>
      <w:pPr>
        <w:keepNext w:val="0"/>
        <w:keepLines w:val="0"/>
        <w:pageBreakBefore w:val="0"/>
        <w:numPr>
          <w:ilvl w:val="0"/>
          <w:numId w:val="0"/>
        </w:numPr>
        <w:pBdr>
          <w:bottom w:val="single" w:color="FFFFFF" w:sz="4" w:space="31"/>
        </w:pBdr>
        <w:tabs>
          <w:tab w:val="left" w:pos="1980"/>
        </w:tabs>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Times New Roman" w:hAnsi="Times New Roman"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u w:val="none"/>
          <w:lang w:val="en-US" w:eastAsia="zh-CN" w:bidi="ar-SA"/>
          <w14:textFill>
            <w14:solidFill>
              <w14:schemeClr w14:val="tx1"/>
            </w14:solidFill>
          </w14:textFill>
        </w:rPr>
        <w:t>3.推进商旅文体深度融合。</w:t>
      </w:r>
      <w:r>
        <w:rPr>
          <w:rFonts w:ascii="Times New Roman" w:hAnsi="Times New Roman" w:eastAsia="仿宋_GB2312" w:cs="仿宋_GB2312"/>
          <w:b w:val="0"/>
          <w:i w:val="0"/>
          <w:caps w:val="0"/>
          <w:color w:val="000000" w:themeColor="text1"/>
          <w:spacing w:val="0"/>
          <w:kern w:val="2"/>
          <w:sz w:val="32"/>
          <w:szCs w:val="32"/>
          <w:highlight w:val="none"/>
          <w:shd w:val="clear"/>
          <w:lang w:val="en" w:bidi="ar-SA"/>
          <w14:textFill>
            <w14:solidFill>
              <w14:schemeClr w14:val="tx1"/>
            </w14:solidFill>
          </w14:textFill>
        </w:rPr>
        <w:t>打造“都市型”开放新优势，培育工业游项目品牌。发挥高新区科技企业资源优势，推出一批工业游精品线路，推出一批工业游产品，组织媒体采风，举办推介活动，积极引流游客资源。依托国家级文化产业示范园区，充分利用区域商贸、文旅资源，进一步推动科技、动画、新媒体</w:t>
      </w:r>
      <w:r>
        <w:rPr>
          <w:rFonts w:hint="eastAsia" w:ascii="Times New Roman" w:hAnsi="Times New Roman" w:eastAsia="仿宋_GB2312" w:cs="仿宋_GB2312"/>
          <w:b w:val="0"/>
          <w:i w:val="0"/>
          <w:caps w:val="0"/>
          <w:color w:val="000000" w:themeColor="text1"/>
          <w:spacing w:val="0"/>
          <w:kern w:val="2"/>
          <w:sz w:val="32"/>
          <w:szCs w:val="32"/>
          <w:highlight w:val="none"/>
          <w:shd w:val="clear"/>
          <w:lang w:val="en" w:eastAsia="zh-CN" w:bidi="ar-SA"/>
          <w14:textFill>
            <w14:solidFill>
              <w14:schemeClr w14:val="tx1"/>
            </w14:solidFill>
          </w14:textFill>
        </w:rPr>
        <w:t>、</w:t>
      </w:r>
      <w:r>
        <w:rPr>
          <w:rFonts w:ascii="Times New Roman" w:hAnsi="Times New Roman" w:eastAsia="仿宋_GB2312" w:cs="仿宋_GB2312"/>
          <w:b w:val="0"/>
          <w:i w:val="0"/>
          <w:caps w:val="0"/>
          <w:color w:val="000000" w:themeColor="text1"/>
          <w:spacing w:val="0"/>
          <w:kern w:val="2"/>
          <w:sz w:val="32"/>
          <w:szCs w:val="32"/>
          <w:highlight w:val="none"/>
          <w:shd w:val="clear"/>
          <w:lang w:val="en" w:bidi="ar-SA"/>
          <w14:textFill>
            <w14:solidFill>
              <w14:schemeClr w14:val="tx1"/>
            </w14:solidFill>
          </w14:textFill>
        </w:rPr>
        <w:t>数字文化等产业发展，</w:t>
      </w:r>
      <w:r>
        <w:rPr>
          <w:rFonts w:hint="eastAsia" w:ascii="Times New Roman" w:hAnsi="Times New Roman" w:eastAsia="仿宋_GB2312" w:cs="仿宋_GB2312"/>
          <w:b w:val="0"/>
          <w:i w:val="0"/>
          <w:caps w:val="0"/>
          <w:color w:val="000000" w:themeColor="text1"/>
          <w:spacing w:val="0"/>
          <w:kern w:val="2"/>
          <w:sz w:val="32"/>
          <w:szCs w:val="32"/>
          <w:highlight w:val="none"/>
          <w:shd w:val="clear"/>
          <w:lang w:val="en" w:eastAsia="zh-CN" w:bidi="ar-SA"/>
          <w14:textFill>
            <w14:solidFill>
              <w14:schemeClr w14:val="tx1"/>
            </w14:solidFill>
          </w14:textFill>
        </w:rPr>
        <w:t>在</w:t>
      </w:r>
      <w:r>
        <w:rPr>
          <w:rFonts w:ascii="Times New Roman" w:hAnsi="Times New Roman" w:eastAsia="仿宋_GB2312" w:cs="仿宋_GB2312"/>
          <w:b w:val="0"/>
          <w:i w:val="0"/>
          <w:caps w:val="0"/>
          <w:color w:val="000000" w:themeColor="text1"/>
          <w:spacing w:val="0"/>
          <w:kern w:val="2"/>
          <w:sz w:val="32"/>
          <w:szCs w:val="32"/>
          <w:highlight w:val="none"/>
          <w:shd w:val="clear"/>
          <w:lang w:val="en" w:bidi="ar-SA"/>
          <w14:textFill>
            <w14:solidFill>
              <w14:schemeClr w14:val="tx1"/>
            </w14:solidFill>
          </w14:textFill>
        </w:rPr>
        <w:t>园区组织</w:t>
      </w:r>
      <w:r>
        <w:rPr>
          <w:rFonts w:hint="eastAsia" w:ascii="Times New Roman" w:hAnsi="Times New Roman" w:eastAsia="仿宋_GB2312" w:cs="仿宋_GB2312"/>
          <w:b w:val="0"/>
          <w:i w:val="0"/>
          <w:caps w:val="0"/>
          <w:color w:val="000000" w:themeColor="text1"/>
          <w:spacing w:val="0"/>
          <w:kern w:val="2"/>
          <w:sz w:val="32"/>
          <w:szCs w:val="32"/>
          <w:highlight w:val="none"/>
          <w:shd w:val="clear"/>
          <w:lang w:val="en" w:eastAsia="zh-CN" w:bidi="ar-SA"/>
          <w14:textFill>
            <w14:solidFill>
              <w14:schemeClr w14:val="tx1"/>
            </w14:solidFill>
          </w14:textFill>
        </w:rPr>
        <w:t>开展商业</w:t>
      </w:r>
      <w:r>
        <w:rPr>
          <w:rFonts w:ascii="Times New Roman" w:hAnsi="Times New Roman" w:eastAsia="仿宋_GB2312" w:cs="仿宋_GB2312"/>
          <w:b w:val="0"/>
          <w:i w:val="0"/>
          <w:caps w:val="0"/>
          <w:color w:val="000000" w:themeColor="text1"/>
          <w:spacing w:val="0"/>
          <w:kern w:val="2"/>
          <w:sz w:val="32"/>
          <w:szCs w:val="32"/>
          <w:highlight w:val="none"/>
          <w:shd w:val="clear"/>
          <w:lang w:val="en" w:bidi="ar-SA"/>
          <w14:textFill>
            <w14:solidFill>
              <w14:schemeClr w14:val="tx1"/>
            </w14:solidFill>
          </w14:textFill>
        </w:rPr>
        <w:t>文化</w:t>
      </w:r>
      <w:r>
        <w:rPr>
          <w:rFonts w:hint="eastAsia" w:ascii="Times New Roman" w:hAnsi="Times New Roman" w:eastAsia="仿宋_GB2312" w:cs="仿宋_GB2312"/>
          <w:b w:val="0"/>
          <w:i w:val="0"/>
          <w:caps w:val="0"/>
          <w:color w:val="000000" w:themeColor="text1"/>
          <w:spacing w:val="0"/>
          <w:kern w:val="2"/>
          <w:sz w:val="32"/>
          <w:szCs w:val="32"/>
          <w:highlight w:val="none"/>
          <w:shd w:val="clear"/>
          <w:lang w:val="en" w:eastAsia="zh-CN" w:bidi="ar-SA"/>
          <w14:textFill>
            <w14:solidFill>
              <w14:schemeClr w14:val="tx1"/>
            </w14:solidFill>
          </w14:textFill>
        </w:rPr>
        <w:t>主题</w:t>
      </w:r>
      <w:r>
        <w:rPr>
          <w:rFonts w:ascii="Times New Roman" w:hAnsi="Times New Roman" w:eastAsia="仿宋_GB2312" w:cs="仿宋_GB2312"/>
          <w:b w:val="0"/>
          <w:i w:val="0"/>
          <w:caps w:val="0"/>
          <w:color w:val="000000" w:themeColor="text1"/>
          <w:spacing w:val="0"/>
          <w:kern w:val="2"/>
          <w:sz w:val="32"/>
          <w:szCs w:val="32"/>
          <w:highlight w:val="none"/>
          <w:shd w:val="clear"/>
          <w:lang w:val="en" w:bidi="ar-SA"/>
          <w14:textFill>
            <w14:solidFill>
              <w14:schemeClr w14:val="tx1"/>
            </w14:solidFill>
          </w14:textFill>
        </w:rPr>
        <w:t>活动，吸引人群聚集，培育文化消费习惯，提升“流量变现”</w:t>
      </w:r>
      <w:r>
        <w:rPr>
          <w:rFonts w:hint="eastAsia" w:ascii="Times New Roman" w:hAnsi="Times New Roman" w:eastAsia="仿宋_GB2312" w:cs="仿宋_GB2312"/>
          <w:b w:val="0"/>
          <w:i w:val="0"/>
          <w:caps w:val="0"/>
          <w:color w:val="000000" w:themeColor="text1"/>
          <w:spacing w:val="0"/>
          <w:kern w:val="2"/>
          <w:sz w:val="32"/>
          <w:szCs w:val="32"/>
          <w:highlight w:val="none"/>
          <w:shd w:val="clear"/>
          <w:lang w:val="en" w:eastAsia="zh-CN" w:bidi="ar-SA"/>
          <w14:textFill>
            <w14:solidFill>
              <w14:schemeClr w14:val="tx1"/>
            </w14:solidFill>
          </w14:textFill>
        </w:rPr>
        <w:t>能力</w:t>
      </w:r>
      <w:r>
        <w:rPr>
          <w:rFonts w:ascii="Times New Roman" w:hAnsi="Times New Roman" w:eastAsia="仿宋_GB2312" w:cs="仿宋_GB2312"/>
          <w:b w:val="0"/>
          <w:i w:val="0"/>
          <w:caps w:val="0"/>
          <w:color w:val="000000" w:themeColor="text1"/>
          <w:spacing w:val="0"/>
          <w:kern w:val="2"/>
          <w:sz w:val="32"/>
          <w:szCs w:val="32"/>
          <w:highlight w:val="none"/>
          <w:shd w:val="clear"/>
          <w:lang w:val="en" w:bidi="ar-SA"/>
          <w14:textFill>
            <w14:solidFill>
              <w14:schemeClr w14:val="tx1"/>
            </w14:solidFill>
          </w14:textFill>
        </w:rPr>
        <w:t>。</w:t>
      </w:r>
      <w:r>
        <w:rPr>
          <w:rFonts w:hint="eastAsia" w:ascii="Times New Roman" w:hAnsi="Times New Roman" w:eastAsia="仿宋_GB2312" w:cs="仿宋_GB2312"/>
          <w:b w:val="0"/>
          <w:i w:val="0"/>
          <w:caps w:val="0"/>
          <w:color w:val="000000" w:themeColor="text1"/>
          <w:spacing w:val="0"/>
          <w:kern w:val="2"/>
          <w:sz w:val="32"/>
          <w:szCs w:val="32"/>
          <w:highlight w:val="none"/>
          <w:shd w:val="clear"/>
          <w:lang w:val="en" w:bidi="ar-SA"/>
          <w14:textFill>
            <w14:solidFill>
              <w14:schemeClr w14:val="tx1"/>
            </w14:solidFill>
          </w14:textFill>
        </w:rPr>
        <w:t>实施“体育+”消费升级行动，以渤龙湖体育健身中心为载体依托，积极探索“体育+文化”“体育+旅游”融合发展模式，充分发挥体育赛事和体育场馆空间作用，打造升级体育旅游、文体活动消费功能</w:t>
      </w:r>
      <w:r>
        <w:rPr>
          <w:rFonts w:hint="eastAsia" w:ascii="Times New Roman" w:hAnsi="Times New Roman" w:eastAsia="仿宋_GB2312" w:cs="仿宋_GB2312"/>
          <w:b w:val="0"/>
          <w:i w:val="0"/>
          <w:caps w:val="0"/>
          <w:color w:val="000000" w:themeColor="text1"/>
          <w:spacing w:val="0"/>
          <w:kern w:val="2"/>
          <w:sz w:val="32"/>
          <w:szCs w:val="32"/>
          <w:highlight w:val="none"/>
          <w:shd w:val="clear"/>
          <w:lang w:val="en" w:eastAsia="zh-CN" w:bidi="ar-SA"/>
          <w14:textFill>
            <w14:solidFill>
              <w14:schemeClr w14:val="tx1"/>
            </w14:solidFill>
          </w14:textFill>
        </w:rPr>
        <w:t>。</w:t>
      </w:r>
      <w:r>
        <w:rPr>
          <w:rFonts w:hint="eastAsia" w:ascii="Times New Roman" w:hAnsi="Times New Roman" w:eastAsia="楷体" w:cs="楷体"/>
          <w:b w:val="0"/>
          <w:bCs w:val="0"/>
          <w:color w:val="000000" w:themeColor="text1"/>
          <w:sz w:val="32"/>
          <w:szCs w:val="32"/>
          <w:highlight w:val="none"/>
          <w:u w:val="none"/>
          <w:lang w:val="en-US" w:eastAsia="zh-CN"/>
          <w14:textFill>
            <w14:solidFill>
              <w14:schemeClr w14:val="tx1"/>
            </w14:solidFill>
          </w14:textFill>
        </w:rPr>
        <w:t>（责任单位：商促局、社发局、科技局）</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val="0"/>
        <w:snapToGrid w:val="0"/>
        <w:spacing w:line="600" w:lineRule="exact"/>
        <w:ind w:firstLine="640" w:firstLineChars="200"/>
        <w:contextualSpacing/>
        <w:jc w:val="both"/>
        <w:textAlignment w:val="auto"/>
        <w:outlineLvl w:val="0"/>
        <w:rPr>
          <w:rFonts w:hint="eastAsia" w:ascii="Times New Roman" w:hAnsi="Times New Roman" w:eastAsia="黑体" w:cs="黑体"/>
          <w:b w:val="0"/>
          <w:bCs w:val="0"/>
          <w:color w:val="000000" w:themeColor="text1"/>
          <w:sz w:val="32"/>
          <w:szCs w:val="32"/>
          <w:u w:val="none"/>
          <w:lang w:val="en-US" w:eastAsia="zh-CN" w:bidi="ar-SA"/>
          <w14:textFill>
            <w14:solidFill>
              <w14:schemeClr w14:val="tx1"/>
            </w14:solidFill>
          </w14:textFill>
        </w:rPr>
      </w:pPr>
      <w:r>
        <w:rPr>
          <w:rFonts w:hint="eastAsia" w:ascii="Times New Roman" w:hAnsi="Times New Roman" w:eastAsia="黑体" w:cs="黑体"/>
          <w:b w:val="0"/>
          <w:bCs w:val="0"/>
          <w:color w:val="000000" w:themeColor="text1"/>
          <w:sz w:val="32"/>
          <w:szCs w:val="32"/>
          <w:u w:val="none"/>
          <w:lang w:val="en-US" w:eastAsia="zh-CN" w:bidi="ar-SA"/>
          <w14:textFill>
            <w14:solidFill>
              <w14:schemeClr w14:val="tx1"/>
            </w14:solidFill>
          </w14:textFill>
        </w:rPr>
        <w:t>四、保障措施</w:t>
      </w:r>
    </w:p>
    <w:p>
      <w:pPr>
        <w:keepNext w:val="0"/>
        <w:keepLines w:val="0"/>
        <w:pageBreakBefore w:val="0"/>
        <w:widowControl w:val="0"/>
        <w:pBdr>
          <w:bottom w:val="single" w:color="FFFFFF" w:sz="4" w:space="31"/>
        </w:pBdr>
        <w:tabs>
          <w:tab w:val="left" w:pos="1980"/>
        </w:tabs>
        <w:kinsoku/>
        <w:wordWrap/>
        <w:overflowPunct/>
        <w:topLinePunct w:val="0"/>
        <w:autoSpaceDE/>
        <w:autoSpaceDN/>
        <w:bidi w:val="0"/>
        <w:adjustRightInd/>
        <w:snapToGrid/>
        <w:spacing w:line="600" w:lineRule="exact"/>
        <w:ind w:left="0" w:leftChars="0" w:firstLine="643" w:firstLineChars="200"/>
        <w:contextualSpacing/>
        <w:jc w:val="both"/>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Times New Roman" w:hAnsi="Times New Roman" w:eastAsia="楷体_GB2312" w:cs="楷体_GB2312"/>
          <w:b/>
          <w:bCs w:val="0"/>
          <w:color w:val="000000" w:themeColor="text1"/>
          <w:sz w:val="32"/>
          <w:szCs w:val="32"/>
          <w:u w:val="none"/>
          <w14:textFill>
            <w14:solidFill>
              <w14:schemeClr w14:val="tx1"/>
            </w14:solidFill>
          </w14:textFill>
        </w:rPr>
        <w:t>（一）加强组织领导。</w:t>
      </w:r>
      <w:r>
        <w:rPr>
          <w:rFonts w:hint="eastAsia" w:ascii="Times New Roman" w:hAnsi="Times New Roman" w:eastAsia="仿宋_GB2312" w:cs="仿宋_GB2312"/>
          <w:color w:val="000000" w:themeColor="text1"/>
          <w:sz w:val="32"/>
          <w:szCs w:val="32"/>
          <w:u w:val="none"/>
          <w14:textFill>
            <w14:solidFill>
              <w14:schemeClr w14:val="tx1"/>
            </w14:solidFill>
          </w14:textFill>
        </w:rPr>
        <w:t>成立由</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管委会分管副主任担</w:t>
      </w:r>
      <w:r>
        <w:rPr>
          <w:rFonts w:hint="eastAsia" w:ascii="Times New Roman" w:hAnsi="Times New Roman" w:eastAsia="仿宋_GB2312" w:cs="仿宋_GB2312"/>
          <w:color w:val="000000" w:themeColor="text1"/>
          <w:sz w:val="32"/>
          <w:szCs w:val="32"/>
          <w:u w:val="none"/>
          <w14:textFill>
            <w14:solidFill>
              <w14:schemeClr w14:val="tx1"/>
            </w14:solidFill>
          </w14:textFill>
        </w:rPr>
        <w:t>任组长的工作领导小组，加强统筹</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推动</w:t>
      </w:r>
      <w:r>
        <w:rPr>
          <w:rFonts w:hint="eastAsia" w:ascii="Times New Roman" w:hAnsi="Times New Roman" w:eastAsia="仿宋_GB2312" w:cs="仿宋_GB2312"/>
          <w:color w:val="000000" w:themeColor="text1"/>
          <w:sz w:val="32"/>
          <w:szCs w:val="32"/>
          <w:u w:val="none"/>
          <w14:textFill>
            <w14:solidFill>
              <w14:schemeClr w14:val="tx1"/>
            </w14:solidFill>
          </w14:textFill>
        </w:rPr>
        <w:t>。领导小组下设办公室，</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设在商促局，具体</w:t>
      </w:r>
      <w:r>
        <w:rPr>
          <w:rFonts w:hint="eastAsia" w:ascii="Times New Roman" w:hAnsi="Times New Roman" w:eastAsia="仿宋_GB2312" w:cs="仿宋_GB2312"/>
          <w:color w:val="000000" w:themeColor="text1"/>
          <w:sz w:val="32"/>
          <w:szCs w:val="32"/>
          <w:u w:val="none"/>
          <w14:textFill>
            <w14:solidFill>
              <w14:schemeClr w14:val="tx1"/>
            </w14:solidFill>
          </w14:textFill>
        </w:rPr>
        <w:t>负责</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年度</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任务</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制定、日常</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工作</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调度、组织工作落实</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、年度</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考核等</w:t>
      </w:r>
      <w:r>
        <w:rPr>
          <w:rFonts w:hint="eastAsia" w:ascii="Times New Roman" w:hAnsi="Times New Roman" w:eastAsia="仿宋_GB2312" w:cs="仿宋_GB2312"/>
          <w:color w:val="000000" w:themeColor="text1"/>
          <w:sz w:val="32"/>
          <w:szCs w:val="32"/>
          <w:u w:val="none"/>
          <w14:textFill>
            <w14:solidFill>
              <w14:schemeClr w14:val="tx1"/>
            </w14:solidFill>
          </w14:textFill>
        </w:rPr>
        <w:t>工作</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各</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牵头部门制定本领域工作方案，进一步突出工作重点，明确具体任务。</w:t>
      </w:r>
    </w:p>
    <w:p>
      <w:pPr>
        <w:keepNext w:val="0"/>
        <w:keepLines w:val="0"/>
        <w:pageBreakBefore w:val="0"/>
        <w:widowControl w:val="0"/>
        <w:pBdr>
          <w:bottom w:val="single" w:color="FFFFFF" w:sz="4" w:space="31"/>
        </w:pBdr>
        <w:tabs>
          <w:tab w:val="left" w:pos="1980"/>
        </w:tabs>
        <w:kinsoku/>
        <w:wordWrap/>
        <w:overflowPunct/>
        <w:topLinePunct w:val="0"/>
        <w:autoSpaceDE/>
        <w:autoSpaceDN/>
        <w:bidi w:val="0"/>
        <w:adjustRightInd/>
        <w:snapToGrid/>
        <w:spacing w:line="600" w:lineRule="exact"/>
        <w:ind w:left="0" w:leftChars="0" w:firstLine="643" w:firstLineChars="200"/>
        <w:contextualSpacing/>
        <w:jc w:val="both"/>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Times New Roman" w:hAnsi="Times New Roman" w:eastAsia="楷体_GB2312" w:cs="楷体_GB2312"/>
          <w:b/>
          <w:bCs w:val="0"/>
          <w:color w:val="000000" w:themeColor="text1"/>
          <w:sz w:val="32"/>
          <w:szCs w:val="32"/>
          <w:u w:val="none"/>
          <w14:textFill>
            <w14:solidFill>
              <w14:schemeClr w14:val="tx1"/>
            </w14:solidFill>
          </w14:textFill>
        </w:rPr>
        <w:t>（二）</w:t>
      </w:r>
      <w:r>
        <w:rPr>
          <w:rFonts w:hint="eastAsia" w:ascii="Times New Roman" w:hAnsi="Times New Roman" w:eastAsia="楷体_GB2312" w:cs="楷体_GB2312"/>
          <w:b/>
          <w:bCs w:val="0"/>
          <w:color w:val="000000" w:themeColor="text1"/>
          <w:sz w:val="32"/>
          <w:szCs w:val="32"/>
          <w:u w:val="none"/>
          <w:lang w:eastAsia="zh-CN"/>
          <w14:textFill>
            <w14:solidFill>
              <w14:schemeClr w14:val="tx1"/>
            </w14:solidFill>
          </w14:textFill>
        </w:rPr>
        <w:t>加强</w:t>
      </w:r>
      <w:r>
        <w:rPr>
          <w:rFonts w:hint="eastAsia" w:ascii="Times New Roman" w:hAnsi="Times New Roman" w:eastAsia="楷体_GB2312" w:cs="楷体_GB2312"/>
          <w:b/>
          <w:bCs w:val="0"/>
          <w:color w:val="000000" w:themeColor="text1"/>
          <w:sz w:val="32"/>
          <w:szCs w:val="32"/>
          <w:u w:val="none"/>
          <w14:textFill>
            <w14:solidFill>
              <w14:schemeClr w14:val="tx1"/>
            </w14:solidFill>
          </w14:textFill>
        </w:rPr>
        <w:t>政策扶持。</w:t>
      </w:r>
      <w:r>
        <w:rPr>
          <w:rFonts w:hint="eastAsia" w:ascii="Times New Roman" w:hAnsi="Times New Roman" w:eastAsia="仿宋_GB2312" w:cs="仿宋_GB2312"/>
          <w:color w:val="000000" w:themeColor="text1"/>
          <w:sz w:val="32"/>
          <w:szCs w:val="32"/>
          <w:u w:val="none"/>
          <w14:textFill>
            <w14:solidFill>
              <w14:schemeClr w14:val="tx1"/>
            </w14:solidFill>
          </w14:textFill>
        </w:rPr>
        <w:t>用好用足国家</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和</w:t>
      </w:r>
      <w:r>
        <w:rPr>
          <w:rFonts w:hint="eastAsia" w:ascii="Times New Roman" w:hAnsi="Times New Roman" w:eastAsia="仿宋_GB2312" w:cs="仿宋_GB2312"/>
          <w:color w:val="000000" w:themeColor="text1"/>
          <w:sz w:val="32"/>
          <w:szCs w:val="32"/>
          <w:u w:val="none"/>
          <w14:textFill>
            <w14:solidFill>
              <w14:schemeClr w14:val="tx1"/>
            </w14:solidFill>
          </w14:textFill>
        </w:rPr>
        <w:t>市</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区</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各</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级</w:t>
      </w:r>
      <w:r>
        <w:rPr>
          <w:rFonts w:hint="eastAsia" w:ascii="Times New Roman" w:hAnsi="Times New Roman" w:eastAsia="仿宋_GB2312" w:cs="仿宋_GB2312"/>
          <w:color w:val="000000" w:themeColor="text1"/>
          <w:sz w:val="32"/>
          <w:szCs w:val="32"/>
          <w:u w:val="none"/>
          <w14:textFill>
            <w14:solidFill>
              <w14:schemeClr w14:val="tx1"/>
            </w14:solidFill>
          </w14:textFill>
        </w:rPr>
        <w:t>促消费</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商贸发展</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等</w:t>
      </w:r>
      <w:r>
        <w:rPr>
          <w:rFonts w:hint="eastAsia" w:ascii="Times New Roman" w:hAnsi="Times New Roman" w:eastAsia="仿宋_GB2312" w:cs="仿宋_GB2312"/>
          <w:color w:val="000000" w:themeColor="text1"/>
          <w:sz w:val="32"/>
          <w:szCs w:val="32"/>
          <w:u w:val="none"/>
          <w14:textFill>
            <w14:solidFill>
              <w14:schemeClr w14:val="tx1"/>
            </w14:solidFill>
          </w14:textFill>
        </w:rPr>
        <w:t>扶持政策</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发挥好产业发展基金作用，</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用好自贸联动区政策，</w:t>
      </w:r>
      <w:r>
        <w:rPr>
          <w:rFonts w:hint="eastAsia" w:ascii="Times New Roman" w:hAnsi="Times New Roman" w:eastAsia="仿宋_GB2312" w:cs="仿宋_GB2312"/>
          <w:color w:val="000000" w:themeColor="text1"/>
          <w:sz w:val="32"/>
          <w:szCs w:val="32"/>
          <w:u w:val="none"/>
          <w14:textFill>
            <w14:solidFill>
              <w14:schemeClr w14:val="tx1"/>
            </w14:solidFill>
          </w14:textFill>
        </w:rPr>
        <w:t>促进国际消费</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和区域商贸“双</w:t>
      </w:r>
      <w:r>
        <w:rPr>
          <w:rFonts w:hint="eastAsia" w:ascii="Times New Roman" w:hAnsi="Times New Roman" w:eastAsia="仿宋_GB2312" w:cs="仿宋_GB2312"/>
          <w:color w:val="000000" w:themeColor="text1"/>
          <w:sz w:val="32"/>
          <w:szCs w:val="32"/>
          <w:u w:val="none"/>
          <w14:textFill>
            <w14:solidFill>
              <w14:schemeClr w14:val="tx1"/>
            </w14:solidFill>
          </w14:textFill>
        </w:rPr>
        <w:t>中心</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”城市</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聚集</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区</w:t>
      </w:r>
      <w:r>
        <w:rPr>
          <w:rFonts w:hint="eastAsia" w:ascii="Times New Roman" w:hAnsi="Times New Roman" w:eastAsia="仿宋_GB2312" w:cs="仿宋_GB2312"/>
          <w:color w:val="000000" w:themeColor="text1"/>
          <w:sz w:val="32"/>
          <w:szCs w:val="32"/>
          <w:u w:val="none"/>
          <w14:textFill>
            <w14:solidFill>
              <w14:schemeClr w14:val="tx1"/>
            </w14:solidFill>
          </w14:textFill>
        </w:rPr>
        <w:t>建设。鼓励金融创新消费产品和服务，支持重点商圈、重点企业、重要平台发展，支持消费</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、商贸</w:t>
      </w:r>
      <w:r>
        <w:rPr>
          <w:rFonts w:hint="eastAsia" w:ascii="Times New Roman" w:hAnsi="Times New Roman" w:eastAsia="仿宋_GB2312" w:cs="仿宋_GB2312"/>
          <w:color w:val="000000" w:themeColor="text1"/>
          <w:sz w:val="32"/>
          <w:szCs w:val="32"/>
          <w:u w:val="none"/>
          <w14:textFill>
            <w14:solidFill>
              <w14:schemeClr w14:val="tx1"/>
            </w14:solidFill>
          </w14:textFill>
        </w:rPr>
        <w:t>领域新业态、新模式和创新型企业发展。</w:t>
      </w:r>
    </w:p>
    <w:p>
      <w:pPr>
        <w:keepNext w:val="0"/>
        <w:keepLines w:val="0"/>
        <w:pageBreakBefore w:val="0"/>
        <w:widowControl w:val="0"/>
        <w:pBdr>
          <w:bottom w:val="single" w:color="FFFFFF" w:sz="4" w:space="31"/>
        </w:pBdr>
        <w:tabs>
          <w:tab w:val="left" w:pos="1980"/>
        </w:tabs>
        <w:kinsoku/>
        <w:wordWrap/>
        <w:overflowPunct/>
        <w:topLinePunct w:val="0"/>
        <w:autoSpaceDE/>
        <w:autoSpaceDN/>
        <w:bidi w:val="0"/>
        <w:adjustRightInd/>
        <w:snapToGrid/>
        <w:spacing w:line="600" w:lineRule="exact"/>
        <w:ind w:left="0" w:leftChars="0" w:firstLine="643" w:firstLineChars="200"/>
        <w:contextualSpacing/>
        <w:jc w:val="both"/>
        <w:textAlignment w:val="auto"/>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pPr>
      <w:r>
        <w:rPr>
          <w:rFonts w:hint="eastAsia" w:ascii="Times New Roman" w:hAnsi="Times New Roman" w:eastAsia="楷体_GB2312" w:cs="楷体_GB2312"/>
          <w:b/>
          <w:bCs w:val="0"/>
          <w:color w:val="000000" w:themeColor="text1"/>
          <w:sz w:val="32"/>
          <w:szCs w:val="32"/>
          <w:u w:val="none"/>
          <w14:textFill>
            <w14:solidFill>
              <w14:schemeClr w14:val="tx1"/>
            </w14:solidFill>
          </w14:textFill>
        </w:rPr>
        <w:t>（三）</w:t>
      </w:r>
      <w:r>
        <w:rPr>
          <w:rFonts w:hint="eastAsia" w:ascii="Times New Roman" w:hAnsi="Times New Roman" w:eastAsia="楷体_GB2312" w:cs="楷体_GB2312"/>
          <w:b/>
          <w:bCs w:val="0"/>
          <w:color w:val="000000" w:themeColor="text1"/>
          <w:sz w:val="32"/>
          <w:szCs w:val="32"/>
          <w:u w:val="none"/>
          <w:lang w:val="en-US" w:eastAsia="zh-CN"/>
          <w14:textFill>
            <w14:solidFill>
              <w14:schemeClr w14:val="tx1"/>
            </w14:solidFill>
          </w14:textFill>
        </w:rPr>
        <w:t>加强人才支撑。</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加大复合型、创新型人才培养力度，重点培养引进具有国际视野的品牌运营、营销管理、时尚设计、经纪公关等高端专业人才。聚焦商贸流通和消费行业，引进培养各领域人才来高新区办公落户。</w:t>
      </w:r>
    </w:p>
    <w:p>
      <w:pPr>
        <w:keepNext w:val="0"/>
        <w:keepLines w:val="0"/>
        <w:pageBreakBefore w:val="0"/>
        <w:widowControl w:val="0"/>
        <w:pBdr>
          <w:bottom w:val="single" w:color="FFFFFF" w:sz="4" w:space="31"/>
        </w:pBdr>
        <w:tabs>
          <w:tab w:val="left" w:pos="1980"/>
        </w:tabs>
        <w:kinsoku/>
        <w:wordWrap/>
        <w:overflowPunct/>
        <w:topLinePunct w:val="0"/>
        <w:autoSpaceDE/>
        <w:autoSpaceDN/>
        <w:bidi w:val="0"/>
        <w:adjustRightInd/>
        <w:snapToGrid/>
        <w:spacing w:line="600" w:lineRule="exact"/>
        <w:ind w:left="0" w:leftChars="0" w:firstLine="643" w:firstLineChars="200"/>
        <w:contextualSpacing/>
        <w:jc w:val="both"/>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Times New Roman" w:hAnsi="Times New Roman" w:eastAsia="楷体_GB2312" w:cs="楷体_GB2312"/>
          <w:b/>
          <w:bCs w:val="0"/>
          <w:color w:val="000000" w:themeColor="text1"/>
          <w:sz w:val="32"/>
          <w:szCs w:val="32"/>
          <w:u w:val="none"/>
          <w14:textFill>
            <w14:solidFill>
              <w14:schemeClr w14:val="tx1"/>
            </w14:solidFill>
          </w14:textFill>
        </w:rPr>
        <w:t>（四）加强监督考核。</w:t>
      </w:r>
      <w:r>
        <w:rPr>
          <w:rFonts w:hint="eastAsia" w:ascii="Times New Roman" w:hAnsi="Times New Roman" w:eastAsia="仿宋_GB2312" w:cs="仿宋_GB2312"/>
          <w:color w:val="000000" w:themeColor="text1"/>
          <w:sz w:val="32"/>
          <w:szCs w:val="32"/>
          <w:u w:val="none"/>
          <w14:textFill>
            <w14:solidFill>
              <w14:schemeClr w14:val="tx1"/>
            </w14:solidFill>
          </w14:textFill>
        </w:rPr>
        <w:t>建立健全考核机制，</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分解</w:t>
      </w:r>
      <w:r>
        <w:rPr>
          <w:rFonts w:hint="eastAsia" w:ascii="Times New Roman" w:hAnsi="Times New Roman" w:eastAsia="仿宋_GB2312" w:cs="仿宋_GB2312"/>
          <w:color w:val="000000" w:themeColor="text1"/>
          <w:sz w:val="32"/>
          <w:szCs w:val="32"/>
          <w:u w:val="none"/>
          <w14:textFill>
            <w14:solidFill>
              <w14:schemeClr w14:val="tx1"/>
            </w14:solidFill>
          </w14:textFill>
        </w:rPr>
        <w:t>国际消费</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和区域商贸“双</w:t>
      </w:r>
      <w:r>
        <w:rPr>
          <w:rFonts w:hint="eastAsia" w:ascii="Times New Roman" w:hAnsi="Times New Roman" w:eastAsia="仿宋_GB2312" w:cs="仿宋_GB2312"/>
          <w:color w:val="000000" w:themeColor="text1"/>
          <w:sz w:val="32"/>
          <w:szCs w:val="32"/>
          <w:u w:val="none"/>
          <w14:textFill>
            <w14:solidFill>
              <w14:schemeClr w14:val="tx1"/>
            </w14:solidFill>
          </w14:textFill>
        </w:rPr>
        <w:t>中心</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”城市</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聚集</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区建设</w:t>
      </w:r>
      <w:r>
        <w:rPr>
          <w:rFonts w:hint="eastAsia" w:ascii="Times New Roman" w:hAnsi="Times New Roman" w:eastAsia="仿宋_GB2312" w:cs="仿宋_GB2312"/>
          <w:color w:val="000000" w:themeColor="text1"/>
          <w:sz w:val="32"/>
          <w:szCs w:val="32"/>
          <w:u w:val="none"/>
          <w14:textFill>
            <w14:solidFill>
              <w14:schemeClr w14:val="tx1"/>
            </w14:solidFill>
          </w14:textFill>
        </w:rPr>
        <w:t>任务，</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压</w:t>
      </w:r>
      <w:r>
        <w:rPr>
          <w:rFonts w:hint="eastAsia" w:ascii="Times New Roman" w:hAnsi="Times New Roman" w:eastAsia="仿宋_GB2312" w:cs="仿宋_GB2312"/>
          <w:color w:val="000000" w:themeColor="text1"/>
          <w:sz w:val="32"/>
          <w:szCs w:val="32"/>
          <w:u w:val="none"/>
          <w14:textFill>
            <w14:solidFill>
              <w14:schemeClr w14:val="tx1"/>
            </w14:solidFill>
          </w14:textFill>
        </w:rPr>
        <w:t>实</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工作</w:t>
      </w:r>
      <w:r>
        <w:rPr>
          <w:rFonts w:hint="eastAsia" w:ascii="Times New Roman" w:hAnsi="Times New Roman" w:eastAsia="仿宋_GB2312" w:cs="仿宋_GB2312"/>
          <w:color w:val="000000" w:themeColor="text1"/>
          <w:sz w:val="32"/>
          <w:szCs w:val="32"/>
          <w:u w:val="none"/>
          <w14:textFill>
            <w14:solidFill>
              <w14:schemeClr w14:val="tx1"/>
            </w14:solidFill>
          </w14:textFill>
        </w:rPr>
        <w:t>责任。强化监督检查，密切跟踪工作进展</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。把任务完成情况纳入“三考合一”各部门考核的重要内容，</w:t>
      </w:r>
      <w:r>
        <w:rPr>
          <w:rFonts w:hint="eastAsia" w:ascii="Times New Roman" w:hAnsi="Times New Roman" w:eastAsia="仿宋_GB2312" w:cs="仿宋_GB2312"/>
          <w:color w:val="000000" w:themeColor="text1"/>
          <w:sz w:val="32"/>
          <w:szCs w:val="32"/>
          <w:u w:val="none"/>
          <w14:textFill>
            <w14:solidFill>
              <w14:schemeClr w14:val="tx1"/>
            </w14:solidFill>
          </w14:textFill>
        </w:rPr>
        <w:t>促进各项工作全面落实。</w:t>
      </w:r>
    </w:p>
    <w:p>
      <w:pPr>
        <w:keepNext w:val="0"/>
        <w:keepLines w:val="0"/>
        <w:pageBreakBefore w:val="0"/>
        <w:kinsoku/>
        <w:wordWrap/>
        <w:overflowPunct/>
        <w:topLinePunct w:val="0"/>
        <w:autoSpaceDE/>
        <w:autoSpaceDN/>
        <w:bidi w:val="0"/>
        <w:spacing w:line="600" w:lineRule="exact"/>
        <w:rPr>
          <w:rFonts w:hint="eastAsia" w:ascii="Times New Roman" w:hAnsi="Times New Roman"/>
          <w:lang w:val="en-US" w:eastAsia="zh-CN"/>
        </w:rPr>
      </w:pPr>
      <w:bookmarkStart w:id="0" w:name="_GoBack"/>
      <w:bookmarkEnd w:id="0"/>
    </w:p>
    <w:sectPr>
      <w:footerReference r:id="rId4" w:type="default"/>
      <w:pgSz w:w="11906" w:h="16838"/>
      <w:pgMar w:top="2098" w:right="1587" w:bottom="1701" w:left="1587" w:header="851" w:footer="992" w:gutter="0"/>
      <w:lnNumType w:countBy="0"/>
      <w:pgNumType w:fmt="decimal" w:start="2"/>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文星标宋">
    <w:panose1 w:val="02010604000101010101"/>
    <w:charset w:val="86"/>
    <w:family w:val="auto"/>
    <w:pitch w:val="default"/>
    <w:sig w:usb0="00000001"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CC4D4"/>
    <w:multiLevelType w:val="singleLevel"/>
    <w:tmpl w:val="CFACC4D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GEwMTE4ODNkYjJiZWFjMWNmOWUxYjhmODcwZjUifQ=="/>
  </w:docVars>
  <w:rsids>
    <w:rsidRoot w:val="00000000"/>
    <w:rsid w:val="00CF361F"/>
    <w:rsid w:val="0108035A"/>
    <w:rsid w:val="018E1CDD"/>
    <w:rsid w:val="02936A01"/>
    <w:rsid w:val="03323B24"/>
    <w:rsid w:val="039B780B"/>
    <w:rsid w:val="03B734E6"/>
    <w:rsid w:val="03F2F84B"/>
    <w:rsid w:val="03F51722"/>
    <w:rsid w:val="041D3239"/>
    <w:rsid w:val="04285C11"/>
    <w:rsid w:val="04842AA6"/>
    <w:rsid w:val="04AB0032"/>
    <w:rsid w:val="04FC43EA"/>
    <w:rsid w:val="055A7363"/>
    <w:rsid w:val="057E273B"/>
    <w:rsid w:val="057E5747"/>
    <w:rsid w:val="05856AD5"/>
    <w:rsid w:val="05F61781"/>
    <w:rsid w:val="06D01FD2"/>
    <w:rsid w:val="06DF0467"/>
    <w:rsid w:val="0708246E"/>
    <w:rsid w:val="070FD149"/>
    <w:rsid w:val="075A2999"/>
    <w:rsid w:val="07745DB1"/>
    <w:rsid w:val="077A1DB5"/>
    <w:rsid w:val="082A5712"/>
    <w:rsid w:val="08501270"/>
    <w:rsid w:val="08510EF1"/>
    <w:rsid w:val="08A11635"/>
    <w:rsid w:val="08FF79AD"/>
    <w:rsid w:val="09390A47"/>
    <w:rsid w:val="097414FC"/>
    <w:rsid w:val="0A195A3E"/>
    <w:rsid w:val="0A371079"/>
    <w:rsid w:val="0A5629E5"/>
    <w:rsid w:val="0A652A31"/>
    <w:rsid w:val="0AEFAF40"/>
    <w:rsid w:val="0B3949D2"/>
    <w:rsid w:val="0B64176A"/>
    <w:rsid w:val="0B725406"/>
    <w:rsid w:val="0BC67500"/>
    <w:rsid w:val="0C174382"/>
    <w:rsid w:val="0C8B7E5F"/>
    <w:rsid w:val="0C965124"/>
    <w:rsid w:val="0CBA3AFE"/>
    <w:rsid w:val="0D1C3C6C"/>
    <w:rsid w:val="0D4D7F35"/>
    <w:rsid w:val="0DA47D15"/>
    <w:rsid w:val="0DAE649D"/>
    <w:rsid w:val="0E870A19"/>
    <w:rsid w:val="0EB75D55"/>
    <w:rsid w:val="0EC57F43"/>
    <w:rsid w:val="0EEF4FBF"/>
    <w:rsid w:val="0F32D932"/>
    <w:rsid w:val="101E3DAE"/>
    <w:rsid w:val="103170C1"/>
    <w:rsid w:val="10A602D8"/>
    <w:rsid w:val="10F35C09"/>
    <w:rsid w:val="11401B02"/>
    <w:rsid w:val="11516277"/>
    <w:rsid w:val="11871CF0"/>
    <w:rsid w:val="11955682"/>
    <w:rsid w:val="11B35776"/>
    <w:rsid w:val="11F12DFD"/>
    <w:rsid w:val="12413D84"/>
    <w:rsid w:val="12693346"/>
    <w:rsid w:val="12807BF9"/>
    <w:rsid w:val="128B353A"/>
    <w:rsid w:val="13113756"/>
    <w:rsid w:val="133751B0"/>
    <w:rsid w:val="13BC5DB8"/>
    <w:rsid w:val="13BE4A9C"/>
    <w:rsid w:val="13C54541"/>
    <w:rsid w:val="13F35552"/>
    <w:rsid w:val="13FF591E"/>
    <w:rsid w:val="14157276"/>
    <w:rsid w:val="14337594"/>
    <w:rsid w:val="145F6743"/>
    <w:rsid w:val="14C8253B"/>
    <w:rsid w:val="15354668"/>
    <w:rsid w:val="156F623F"/>
    <w:rsid w:val="162714E3"/>
    <w:rsid w:val="16612C47"/>
    <w:rsid w:val="16670876"/>
    <w:rsid w:val="16895CFA"/>
    <w:rsid w:val="16A11646"/>
    <w:rsid w:val="16F13135"/>
    <w:rsid w:val="17187AD2"/>
    <w:rsid w:val="18226406"/>
    <w:rsid w:val="183046D7"/>
    <w:rsid w:val="189F7A56"/>
    <w:rsid w:val="18E23892"/>
    <w:rsid w:val="18FE29CF"/>
    <w:rsid w:val="191B5EE2"/>
    <w:rsid w:val="19C54E95"/>
    <w:rsid w:val="1A852F3A"/>
    <w:rsid w:val="1AF8344E"/>
    <w:rsid w:val="1B886580"/>
    <w:rsid w:val="1BD01CD5"/>
    <w:rsid w:val="1C6F14EE"/>
    <w:rsid w:val="1CEB6DC6"/>
    <w:rsid w:val="1CFC5005"/>
    <w:rsid w:val="1D59EEBF"/>
    <w:rsid w:val="1D614449"/>
    <w:rsid w:val="1DFF6B1F"/>
    <w:rsid w:val="1E438B7A"/>
    <w:rsid w:val="1E471CBA"/>
    <w:rsid w:val="1E7F94A8"/>
    <w:rsid w:val="1E945864"/>
    <w:rsid w:val="1EEF4C47"/>
    <w:rsid w:val="1EF87EC0"/>
    <w:rsid w:val="1F1D3483"/>
    <w:rsid w:val="1F220A99"/>
    <w:rsid w:val="1F3A913C"/>
    <w:rsid w:val="1F5ED489"/>
    <w:rsid w:val="1F6A4B91"/>
    <w:rsid w:val="1F7ADE97"/>
    <w:rsid w:val="1F7DBBAA"/>
    <w:rsid w:val="1F996F9F"/>
    <w:rsid w:val="1FA57553"/>
    <w:rsid w:val="1FBE651C"/>
    <w:rsid w:val="1FBF2A17"/>
    <w:rsid w:val="1FBFB2DD"/>
    <w:rsid w:val="1FEB59C6"/>
    <w:rsid w:val="1FF78EA3"/>
    <w:rsid w:val="1FFB1164"/>
    <w:rsid w:val="1FFF658B"/>
    <w:rsid w:val="21305751"/>
    <w:rsid w:val="217C6B87"/>
    <w:rsid w:val="21BB1E7F"/>
    <w:rsid w:val="227401A7"/>
    <w:rsid w:val="235CB284"/>
    <w:rsid w:val="23EC7719"/>
    <w:rsid w:val="23F45C37"/>
    <w:rsid w:val="23F72065"/>
    <w:rsid w:val="240B230C"/>
    <w:rsid w:val="24335034"/>
    <w:rsid w:val="244C2DF9"/>
    <w:rsid w:val="249577B8"/>
    <w:rsid w:val="24A85EE5"/>
    <w:rsid w:val="24B14D99"/>
    <w:rsid w:val="24C0224D"/>
    <w:rsid w:val="258458FE"/>
    <w:rsid w:val="268F110A"/>
    <w:rsid w:val="26ED5E31"/>
    <w:rsid w:val="271B8167"/>
    <w:rsid w:val="276EA912"/>
    <w:rsid w:val="27BE633C"/>
    <w:rsid w:val="27CC1EEA"/>
    <w:rsid w:val="28BC7C0B"/>
    <w:rsid w:val="29235B3A"/>
    <w:rsid w:val="294C5091"/>
    <w:rsid w:val="295A26F1"/>
    <w:rsid w:val="29804D3A"/>
    <w:rsid w:val="29C50C98"/>
    <w:rsid w:val="29CA592B"/>
    <w:rsid w:val="2B266EAC"/>
    <w:rsid w:val="2B6C37C8"/>
    <w:rsid w:val="2B6D2330"/>
    <w:rsid w:val="2BB950BA"/>
    <w:rsid w:val="2BF043F9"/>
    <w:rsid w:val="2BF9148F"/>
    <w:rsid w:val="2C002162"/>
    <w:rsid w:val="2C3A5674"/>
    <w:rsid w:val="2C663979"/>
    <w:rsid w:val="2C9332B2"/>
    <w:rsid w:val="2CA32FF9"/>
    <w:rsid w:val="2CCB3CD8"/>
    <w:rsid w:val="2CF73565"/>
    <w:rsid w:val="2D2E4F85"/>
    <w:rsid w:val="2D6F134E"/>
    <w:rsid w:val="2D73CA29"/>
    <w:rsid w:val="2DE612F7"/>
    <w:rsid w:val="2E0308AA"/>
    <w:rsid w:val="2E175C19"/>
    <w:rsid w:val="2E1F0C7B"/>
    <w:rsid w:val="2E4E3659"/>
    <w:rsid w:val="2E7853BA"/>
    <w:rsid w:val="2E7A26A0"/>
    <w:rsid w:val="2EAA0D94"/>
    <w:rsid w:val="2EE82756"/>
    <w:rsid w:val="2F0401BB"/>
    <w:rsid w:val="2F2427F9"/>
    <w:rsid w:val="2F8A7F80"/>
    <w:rsid w:val="2FAE747F"/>
    <w:rsid w:val="2FB0531E"/>
    <w:rsid w:val="2FB3683B"/>
    <w:rsid w:val="2FC3E6E8"/>
    <w:rsid w:val="2FDA0178"/>
    <w:rsid w:val="2FDBE2FA"/>
    <w:rsid w:val="2FFA6A69"/>
    <w:rsid w:val="3049057C"/>
    <w:rsid w:val="30A37F86"/>
    <w:rsid w:val="30A92F65"/>
    <w:rsid w:val="30B05F05"/>
    <w:rsid w:val="30D75188"/>
    <w:rsid w:val="31632BE8"/>
    <w:rsid w:val="31683D35"/>
    <w:rsid w:val="31DB43AB"/>
    <w:rsid w:val="324A2389"/>
    <w:rsid w:val="32BD7E8B"/>
    <w:rsid w:val="32C831C6"/>
    <w:rsid w:val="33654C42"/>
    <w:rsid w:val="337C76DF"/>
    <w:rsid w:val="33B026C0"/>
    <w:rsid w:val="34316047"/>
    <w:rsid w:val="3442156A"/>
    <w:rsid w:val="34684D49"/>
    <w:rsid w:val="350E769E"/>
    <w:rsid w:val="35F1149A"/>
    <w:rsid w:val="36816E80"/>
    <w:rsid w:val="368239A3"/>
    <w:rsid w:val="36A72494"/>
    <w:rsid w:val="36A95AB9"/>
    <w:rsid w:val="37277431"/>
    <w:rsid w:val="379412E7"/>
    <w:rsid w:val="37A57B61"/>
    <w:rsid w:val="37AACBD3"/>
    <w:rsid w:val="37EEC703"/>
    <w:rsid w:val="380D4E8D"/>
    <w:rsid w:val="38412005"/>
    <w:rsid w:val="388F11A4"/>
    <w:rsid w:val="39D74761"/>
    <w:rsid w:val="39FB7810"/>
    <w:rsid w:val="3A1B08BC"/>
    <w:rsid w:val="3A4C6421"/>
    <w:rsid w:val="3A5D615B"/>
    <w:rsid w:val="3A766288"/>
    <w:rsid w:val="3B4F635F"/>
    <w:rsid w:val="3B800BCA"/>
    <w:rsid w:val="3BAE3989"/>
    <w:rsid w:val="3BAFDFB2"/>
    <w:rsid w:val="3BCF929A"/>
    <w:rsid w:val="3BEC62BB"/>
    <w:rsid w:val="3C5DF6FE"/>
    <w:rsid w:val="3CB17645"/>
    <w:rsid w:val="3CE1742C"/>
    <w:rsid w:val="3CEF537D"/>
    <w:rsid w:val="3CFD7AAC"/>
    <w:rsid w:val="3D163594"/>
    <w:rsid w:val="3D331526"/>
    <w:rsid w:val="3DB1150E"/>
    <w:rsid w:val="3DBF42E7"/>
    <w:rsid w:val="3DF1F0D8"/>
    <w:rsid w:val="3DFE708C"/>
    <w:rsid w:val="3DFEF1F2"/>
    <w:rsid w:val="3E5B23DB"/>
    <w:rsid w:val="3E6F02FD"/>
    <w:rsid w:val="3E9EF00C"/>
    <w:rsid w:val="3EB8D8DC"/>
    <w:rsid w:val="3EBD7516"/>
    <w:rsid w:val="3EBEB811"/>
    <w:rsid w:val="3EDDE41E"/>
    <w:rsid w:val="3EEA117C"/>
    <w:rsid w:val="3EEF6489"/>
    <w:rsid w:val="3EF276CF"/>
    <w:rsid w:val="3EFBF7F3"/>
    <w:rsid w:val="3F1FE66B"/>
    <w:rsid w:val="3F3C0EE0"/>
    <w:rsid w:val="3F4A4A45"/>
    <w:rsid w:val="3F783C83"/>
    <w:rsid w:val="3F783E2E"/>
    <w:rsid w:val="3F7F6B95"/>
    <w:rsid w:val="3F9B75FC"/>
    <w:rsid w:val="3FB37867"/>
    <w:rsid w:val="3FBEAE95"/>
    <w:rsid w:val="3FE45059"/>
    <w:rsid w:val="3FED88A3"/>
    <w:rsid w:val="3FEDF98B"/>
    <w:rsid w:val="3FF5139A"/>
    <w:rsid w:val="3FFFDF45"/>
    <w:rsid w:val="400E0E9A"/>
    <w:rsid w:val="402D5B35"/>
    <w:rsid w:val="40477F08"/>
    <w:rsid w:val="407B78CA"/>
    <w:rsid w:val="40DE62A8"/>
    <w:rsid w:val="412176F4"/>
    <w:rsid w:val="414C7ECC"/>
    <w:rsid w:val="417348DF"/>
    <w:rsid w:val="41AD4DBD"/>
    <w:rsid w:val="41B563A8"/>
    <w:rsid w:val="429338D8"/>
    <w:rsid w:val="437E6337"/>
    <w:rsid w:val="43DE3BD4"/>
    <w:rsid w:val="43F79A33"/>
    <w:rsid w:val="44055BE3"/>
    <w:rsid w:val="44192C42"/>
    <w:rsid w:val="446D14C1"/>
    <w:rsid w:val="44D74953"/>
    <w:rsid w:val="454A4722"/>
    <w:rsid w:val="458CB8FA"/>
    <w:rsid w:val="466510E8"/>
    <w:rsid w:val="46C075E0"/>
    <w:rsid w:val="46C10A14"/>
    <w:rsid w:val="4702466F"/>
    <w:rsid w:val="474D3B62"/>
    <w:rsid w:val="476FB12E"/>
    <w:rsid w:val="47704DEA"/>
    <w:rsid w:val="47A125F4"/>
    <w:rsid w:val="47C21809"/>
    <w:rsid w:val="482C47F7"/>
    <w:rsid w:val="48425B85"/>
    <w:rsid w:val="48592ECE"/>
    <w:rsid w:val="48AE4FC8"/>
    <w:rsid w:val="49092B40"/>
    <w:rsid w:val="49380D36"/>
    <w:rsid w:val="49465201"/>
    <w:rsid w:val="494D4D8B"/>
    <w:rsid w:val="499D1F90"/>
    <w:rsid w:val="49B91E77"/>
    <w:rsid w:val="49E439E1"/>
    <w:rsid w:val="49FB2AE7"/>
    <w:rsid w:val="4A3459A1"/>
    <w:rsid w:val="4A34774F"/>
    <w:rsid w:val="4A4200BE"/>
    <w:rsid w:val="4A8C2507"/>
    <w:rsid w:val="4A954692"/>
    <w:rsid w:val="4B0949E0"/>
    <w:rsid w:val="4B1B5F5D"/>
    <w:rsid w:val="4B784AAD"/>
    <w:rsid w:val="4BA5333D"/>
    <w:rsid w:val="4BEE600E"/>
    <w:rsid w:val="4BFE15B3"/>
    <w:rsid w:val="4C501E9E"/>
    <w:rsid w:val="4C79769B"/>
    <w:rsid w:val="4CF82F13"/>
    <w:rsid w:val="4CFFDAF3"/>
    <w:rsid w:val="4D782049"/>
    <w:rsid w:val="4DBC1F35"/>
    <w:rsid w:val="4DE374C2"/>
    <w:rsid w:val="4DE6ED7A"/>
    <w:rsid w:val="4DF64520"/>
    <w:rsid w:val="4DF86FAF"/>
    <w:rsid w:val="4DFE20A9"/>
    <w:rsid w:val="4E6BF5BF"/>
    <w:rsid w:val="4EBF32F4"/>
    <w:rsid w:val="4ECE28E1"/>
    <w:rsid w:val="4EEA1C29"/>
    <w:rsid w:val="4EED2FCB"/>
    <w:rsid w:val="4F5A3E28"/>
    <w:rsid w:val="4F656080"/>
    <w:rsid w:val="4F727A13"/>
    <w:rsid w:val="4F7F5DEB"/>
    <w:rsid w:val="4F7FC5FE"/>
    <w:rsid w:val="4F9E0730"/>
    <w:rsid w:val="4FAA1A82"/>
    <w:rsid w:val="4FCB46B2"/>
    <w:rsid w:val="4FD47A66"/>
    <w:rsid w:val="4FDF6AE9"/>
    <w:rsid w:val="4FDF9792"/>
    <w:rsid w:val="4FFB261E"/>
    <w:rsid w:val="4FFD86F1"/>
    <w:rsid w:val="4FFE0E1D"/>
    <w:rsid w:val="4FFF2624"/>
    <w:rsid w:val="4FFF6FDC"/>
    <w:rsid w:val="4FFFC849"/>
    <w:rsid w:val="5009063E"/>
    <w:rsid w:val="507A1C34"/>
    <w:rsid w:val="514B3CFC"/>
    <w:rsid w:val="515159EC"/>
    <w:rsid w:val="51586893"/>
    <w:rsid w:val="5174318B"/>
    <w:rsid w:val="51A53782"/>
    <w:rsid w:val="51E101BC"/>
    <w:rsid w:val="51F160FB"/>
    <w:rsid w:val="522D2D2C"/>
    <w:rsid w:val="526004A4"/>
    <w:rsid w:val="527A416D"/>
    <w:rsid w:val="52AC144C"/>
    <w:rsid w:val="53634C01"/>
    <w:rsid w:val="53EF8EA4"/>
    <w:rsid w:val="54492AD9"/>
    <w:rsid w:val="549E2395"/>
    <w:rsid w:val="54E3249D"/>
    <w:rsid w:val="55A27C63"/>
    <w:rsid w:val="55D5558D"/>
    <w:rsid w:val="55E780A3"/>
    <w:rsid w:val="55FFA5E4"/>
    <w:rsid w:val="568B611B"/>
    <w:rsid w:val="5693399C"/>
    <w:rsid w:val="56AB2B47"/>
    <w:rsid w:val="56CD51B3"/>
    <w:rsid w:val="56DE116E"/>
    <w:rsid w:val="56FF5CD0"/>
    <w:rsid w:val="572B6A5C"/>
    <w:rsid w:val="576617E2"/>
    <w:rsid w:val="576D66C5"/>
    <w:rsid w:val="57AB9243"/>
    <w:rsid w:val="57B211A2"/>
    <w:rsid w:val="57C55E8A"/>
    <w:rsid w:val="57DDD520"/>
    <w:rsid w:val="57F50C13"/>
    <w:rsid w:val="57F90814"/>
    <w:rsid w:val="57FE0313"/>
    <w:rsid w:val="58576EA2"/>
    <w:rsid w:val="58951D01"/>
    <w:rsid w:val="59420A10"/>
    <w:rsid w:val="5943350B"/>
    <w:rsid w:val="59C01DC7"/>
    <w:rsid w:val="59C97EB4"/>
    <w:rsid w:val="59F7114A"/>
    <w:rsid w:val="5A1F04A9"/>
    <w:rsid w:val="5A3317D1"/>
    <w:rsid w:val="5A36202C"/>
    <w:rsid w:val="5A450CC5"/>
    <w:rsid w:val="5A6E2809"/>
    <w:rsid w:val="5A7D0C9E"/>
    <w:rsid w:val="5A7D0D69"/>
    <w:rsid w:val="5A81078E"/>
    <w:rsid w:val="5A87628F"/>
    <w:rsid w:val="5AA647E7"/>
    <w:rsid w:val="5AB70096"/>
    <w:rsid w:val="5AFF2EA3"/>
    <w:rsid w:val="5B687259"/>
    <w:rsid w:val="5B6FDFFA"/>
    <w:rsid w:val="5B7314F8"/>
    <w:rsid w:val="5B773940"/>
    <w:rsid w:val="5B79E011"/>
    <w:rsid w:val="5B81656C"/>
    <w:rsid w:val="5B8729A0"/>
    <w:rsid w:val="5B9F9AE6"/>
    <w:rsid w:val="5BAF792F"/>
    <w:rsid w:val="5BB378B5"/>
    <w:rsid w:val="5BBD916A"/>
    <w:rsid w:val="5BBE439D"/>
    <w:rsid w:val="5BBFC60C"/>
    <w:rsid w:val="5BEC1C38"/>
    <w:rsid w:val="5C701F44"/>
    <w:rsid w:val="5C806824"/>
    <w:rsid w:val="5CA5B31C"/>
    <w:rsid w:val="5CF35248"/>
    <w:rsid w:val="5CFD23D3"/>
    <w:rsid w:val="5CFDA507"/>
    <w:rsid w:val="5D080CF3"/>
    <w:rsid w:val="5D1F2BBE"/>
    <w:rsid w:val="5D2A1C65"/>
    <w:rsid w:val="5D584CD3"/>
    <w:rsid w:val="5DB524FD"/>
    <w:rsid w:val="5DB76275"/>
    <w:rsid w:val="5DCF5F45"/>
    <w:rsid w:val="5DD230AF"/>
    <w:rsid w:val="5DEF5F95"/>
    <w:rsid w:val="5DF548DF"/>
    <w:rsid w:val="5DFFFB1D"/>
    <w:rsid w:val="5E233357"/>
    <w:rsid w:val="5E7FDFB1"/>
    <w:rsid w:val="5EBCEEE6"/>
    <w:rsid w:val="5ECE34CD"/>
    <w:rsid w:val="5ECEE5EA"/>
    <w:rsid w:val="5EDB69A4"/>
    <w:rsid w:val="5EEB16CD"/>
    <w:rsid w:val="5EEF13F8"/>
    <w:rsid w:val="5EF552A7"/>
    <w:rsid w:val="5EFB59A5"/>
    <w:rsid w:val="5EFBA407"/>
    <w:rsid w:val="5EFF1424"/>
    <w:rsid w:val="5F4E2C09"/>
    <w:rsid w:val="5F7779D6"/>
    <w:rsid w:val="5F7BC415"/>
    <w:rsid w:val="5FBA6945"/>
    <w:rsid w:val="5FBB36E9"/>
    <w:rsid w:val="5FBBD845"/>
    <w:rsid w:val="5FBE56F2"/>
    <w:rsid w:val="5FBFC1DE"/>
    <w:rsid w:val="5FCE479C"/>
    <w:rsid w:val="5FF3EE59"/>
    <w:rsid w:val="5FFA8448"/>
    <w:rsid w:val="5FFFA910"/>
    <w:rsid w:val="600A2FD4"/>
    <w:rsid w:val="6020564F"/>
    <w:rsid w:val="60BF0B4B"/>
    <w:rsid w:val="610E2650"/>
    <w:rsid w:val="611834CF"/>
    <w:rsid w:val="612A77FA"/>
    <w:rsid w:val="61697FFD"/>
    <w:rsid w:val="621973D7"/>
    <w:rsid w:val="62606684"/>
    <w:rsid w:val="627EE94E"/>
    <w:rsid w:val="62F615EE"/>
    <w:rsid w:val="63640C4D"/>
    <w:rsid w:val="636F602C"/>
    <w:rsid w:val="63786B0A"/>
    <w:rsid w:val="639808F7"/>
    <w:rsid w:val="63C2D554"/>
    <w:rsid w:val="63F73BEA"/>
    <w:rsid w:val="63FF452E"/>
    <w:rsid w:val="64D15E6F"/>
    <w:rsid w:val="64E46521"/>
    <w:rsid w:val="654C7974"/>
    <w:rsid w:val="657C4E02"/>
    <w:rsid w:val="65B8329C"/>
    <w:rsid w:val="65BF16DD"/>
    <w:rsid w:val="65C06580"/>
    <w:rsid w:val="65C270AB"/>
    <w:rsid w:val="65E2534E"/>
    <w:rsid w:val="65EB6542"/>
    <w:rsid w:val="65F26DCD"/>
    <w:rsid w:val="65F3E54D"/>
    <w:rsid w:val="65FE3701"/>
    <w:rsid w:val="662444B2"/>
    <w:rsid w:val="663C37BC"/>
    <w:rsid w:val="6667271C"/>
    <w:rsid w:val="673B6DE2"/>
    <w:rsid w:val="675039C2"/>
    <w:rsid w:val="678B514F"/>
    <w:rsid w:val="67ED3AA2"/>
    <w:rsid w:val="67F59582"/>
    <w:rsid w:val="67FB2B30"/>
    <w:rsid w:val="67FDC1D2"/>
    <w:rsid w:val="67FF1D99"/>
    <w:rsid w:val="67FF5D36"/>
    <w:rsid w:val="67FFD4D6"/>
    <w:rsid w:val="685F19E3"/>
    <w:rsid w:val="687C4343"/>
    <w:rsid w:val="689100C1"/>
    <w:rsid w:val="689E69AF"/>
    <w:rsid w:val="68F276F3"/>
    <w:rsid w:val="693E342B"/>
    <w:rsid w:val="694340C2"/>
    <w:rsid w:val="69761E91"/>
    <w:rsid w:val="69BE2712"/>
    <w:rsid w:val="69CD6EB5"/>
    <w:rsid w:val="6AAB2CE4"/>
    <w:rsid w:val="6ADA5233"/>
    <w:rsid w:val="6ADC556D"/>
    <w:rsid w:val="6AED1528"/>
    <w:rsid w:val="6AF35961"/>
    <w:rsid w:val="6AFC176B"/>
    <w:rsid w:val="6B0A3E88"/>
    <w:rsid w:val="6B45267C"/>
    <w:rsid w:val="6BBF7CF9"/>
    <w:rsid w:val="6BCE4706"/>
    <w:rsid w:val="6BDDDF20"/>
    <w:rsid w:val="6BFB6D78"/>
    <w:rsid w:val="6D25A739"/>
    <w:rsid w:val="6D3B2872"/>
    <w:rsid w:val="6D7A341B"/>
    <w:rsid w:val="6DA34982"/>
    <w:rsid w:val="6DEF1C9C"/>
    <w:rsid w:val="6DEF81B4"/>
    <w:rsid w:val="6DF6D9FA"/>
    <w:rsid w:val="6DFBFD1E"/>
    <w:rsid w:val="6DFE407E"/>
    <w:rsid w:val="6DFFD034"/>
    <w:rsid w:val="6E0B405C"/>
    <w:rsid w:val="6E138CC8"/>
    <w:rsid w:val="6E3F0164"/>
    <w:rsid w:val="6E7A7577"/>
    <w:rsid w:val="6EBC66A3"/>
    <w:rsid w:val="6EBFFF6F"/>
    <w:rsid w:val="6EDF7FB7"/>
    <w:rsid w:val="6EEED0D1"/>
    <w:rsid w:val="6EFBC95F"/>
    <w:rsid w:val="6EFC8919"/>
    <w:rsid w:val="6EFF759B"/>
    <w:rsid w:val="6F1277AF"/>
    <w:rsid w:val="6F1C7EE3"/>
    <w:rsid w:val="6F593630"/>
    <w:rsid w:val="6F7076A1"/>
    <w:rsid w:val="6F7E9160"/>
    <w:rsid w:val="6F802BC9"/>
    <w:rsid w:val="6F9F5EE8"/>
    <w:rsid w:val="6F9FD2D5"/>
    <w:rsid w:val="6FBCE788"/>
    <w:rsid w:val="6FCA189B"/>
    <w:rsid w:val="6FDF1597"/>
    <w:rsid w:val="6FE36AE9"/>
    <w:rsid w:val="6FEE05C9"/>
    <w:rsid w:val="6FF7749C"/>
    <w:rsid w:val="6FFDAE63"/>
    <w:rsid w:val="6FFEE674"/>
    <w:rsid w:val="6FFF4D90"/>
    <w:rsid w:val="6FFFA3AC"/>
    <w:rsid w:val="6FFFFE29"/>
    <w:rsid w:val="703E0160"/>
    <w:rsid w:val="707D50FC"/>
    <w:rsid w:val="70A95EF1"/>
    <w:rsid w:val="70E37655"/>
    <w:rsid w:val="714C6A6D"/>
    <w:rsid w:val="71614A1E"/>
    <w:rsid w:val="71652E7D"/>
    <w:rsid w:val="71D207BD"/>
    <w:rsid w:val="71F3F554"/>
    <w:rsid w:val="71FF1924"/>
    <w:rsid w:val="721675B7"/>
    <w:rsid w:val="727E6F0A"/>
    <w:rsid w:val="72A30A6A"/>
    <w:rsid w:val="72AA0928"/>
    <w:rsid w:val="72D37397"/>
    <w:rsid w:val="72DA4A88"/>
    <w:rsid w:val="733C0236"/>
    <w:rsid w:val="736D1458"/>
    <w:rsid w:val="73816CB2"/>
    <w:rsid w:val="738C214C"/>
    <w:rsid w:val="739E5AB6"/>
    <w:rsid w:val="73BB5F61"/>
    <w:rsid w:val="73BEB9E0"/>
    <w:rsid w:val="73D17C39"/>
    <w:rsid w:val="74107609"/>
    <w:rsid w:val="74497922"/>
    <w:rsid w:val="745620BA"/>
    <w:rsid w:val="745672C8"/>
    <w:rsid w:val="748A3A44"/>
    <w:rsid w:val="749F7D37"/>
    <w:rsid w:val="74FB8B1C"/>
    <w:rsid w:val="75101B30"/>
    <w:rsid w:val="75475CD9"/>
    <w:rsid w:val="755E13DC"/>
    <w:rsid w:val="759525A4"/>
    <w:rsid w:val="75E71C87"/>
    <w:rsid w:val="75F5DEF8"/>
    <w:rsid w:val="75FD0425"/>
    <w:rsid w:val="761D2225"/>
    <w:rsid w:val="763731B7"/>
    <w:rsid w:val="76FAA9B1"/>
    <w:rsid w:val="77497D0A"/>
    <w:rsid w:val="77AF33C1"/>
    <w:rsid w:val="77C20B3C"/>
    <w:rsid w:val="77C52F02"/>
    <w:rsid w:val="77DB388B"/>
    <w:rsid w:val="77DC3700"/>
    <w:rsid w:val="77E3EC9D"/>
    <w:rsid w:val="77EDD2E5"/>
    <w:rsid w:val="77EF35A5"/>
    <w:rsid w:val="77F7A439"/>
    <w:rsid w:val="77F7EC06"/>
    <w:rsid w:val="77FB9915"/>
    <w:rsid w:val="77FC3622"/>
    <w:rsid w:val="78F04A8A"/>
    <w:rsid w:val="78FFC160"/>
    <w:rsid w:val="795E3E9C"/>
    <w:rsid w:val="79654777"/>
    <w:rsid w:val="79BB0EF6"/>
    <w:rsid w:val="79EF8480"/>
    <w:rsid w:val="7A7715C0"/>
    <w:rsid w:val="7A923E9A"/>
    <w:rsid w:val="7A9E639B"/>
    <w:rsid w:val="7AB7FF52"/>
    <w:rsid w:val="7AD19366"/>
    <w:rsid w:val="7AEC45D1"/>
    <w:rsid w:val="7AFD02D5"/>
    <w:rsid w:val="7B0F54D4"/>
    <w:rsid w:val="7B0F7299"/>
    <w:rsid w:val="7B4C37DA"/>
    <w:rsid w:val="7B7A0EEC"/>
    <w:rsid w:val="7B7D9674"/>
    <w:rsid w:val="7B831413"/>
    <w:rsid w:val="7B9972C8"/>
    <w:rsid w:val="7BB3E34A"/>
    <w:rsid w:val="7BB908B7"/>
    <w:rsid w:val="7BC368A3"/>
    <w:rsid w:val="7BD3294F"/>
    <w:rsid w:val="7BD7D7E9"/>
    <w:rsid w:val="7BE54C5C"/>
    <w:rsid w:val="7BEC3136"/>
    <w:rsid w:val="7BEFC75C"/>
    <w:rsid w:val="7BF14E12"/>
    <w:rsid w:val="7BF72AB7"/>
    <w:rsid w:val="7BF7E160"/>
    <w:rsid w:val="7BFD15E9"/>
    <w:rsid w:val="7BFD41B8"/>
    <w:rsid w:val="7BFEA060"/>
    <w:rsid w:val="7BFF312C"/>
    <w:rsid w:val="7BFFF784"/>
    <w:rsid w:val="7C3DE353"/>
    <w:rsid w:val="7C7B30F2"/>
    <w:rsid w:val="7C86358B"/>
    <w:rsid w:val="7C95ED7E"/>
    <w:rsid w:val="7CADD008"/>
    <w:rsid w:val="7CBBE77E"/>
    <w:rsid w:val="7CD74E98"/>
    <w:rsid w:val="7CEDDAB0"/>
    <w:rsid w:val="7CF369F4"/>
    <w:rsid w:val="7CFEA576"/>
    <w:rsid w:val="7CFF2B75"/>
    <w:rsid w:val="7D0F8C41"/>
    <w:rsid w:val="7D154543"/>
    <w:rsid w:val="7D2A02EC"/>
    <w:rsid w:val="7D2EA87F"/>
    <w:rsid w:val="7D3064F4"/>
    <w:rsid w:val="7D33AA6C"/>
    <w:rsid w:val="7D552C5F"/>
    <w:rsid w:val="7D5BA935"/>
    <w:rsid w:val="7D5F5D38"/>
    <w:rsid w:val="7D65E423"/>
    <w:rsid w:val="7D7303FC"/>
    <w:rsid w:val="7DBB29C4"/>
    <w:rsid w:val="7DBB77A7"/>
    <w:rsid w:val="7DBFF5C9"/>
    <w:rsid w:val="7DE65808"/>
    <w:rsid w:val="7DE73072"/>
    <w:rsid w:val="7DE96C71"/>
    <w:rsid w:val="7DEBD10B"/>
    <w:rsid w:val="7DED034E"/>
    <w:rsid w:val="7DEFFDA9"/>
    <w:rsid w:val="7DFF27D2"/>
    <w:rsid w:val="7E1FAF32"/>
    <w:rsid w:val="7E341AC8"/>
    <w:rsid w:val="7E357016"/>
    <w:rsid w:val="7E5380E5"/>
    <w:rsid w:val="7E7A2C7B"/>
    <w:rsid w:val="7EA7883B"/>
    <w:rsid w:val="7EBED75E"/>
    <w:rsid w:val="7EF39C4D"/>
    <w:rsid w:val="7EF937BF"/>
    <w:rsid w:val="7EFA4804"/>
    <w:rsid w:val="7EFA6B4F"/>
    <w:rsid w:val="7EFEE36C"/>
    <w:rsid w:val="7EFF3475"/>
    <w:rsid w:val="7EFF6825"/>
    <w:rsid w:val="7F37D1AD"/>
    <w:rsid w:val="7F390651"/>
    <w:rsid w:val="7F3F6C5F"/>
    <w:rsid w:val="7F3FA907"/>
    <w:rsid w:val="7F572AF4"/>
    <w:rsid w:val="7F5F71EA"/>
    <w:rsid w:val="7F7BCAFB"/>
    <w:rsid w:val="7F7EAF3B"/>
    <w:rsid w:val="7F7EFC33"/>
    <w:rsid w:val="7F9E05CD"/>
    <w:rsid w:val="7F9F6026"/>
    <w:rsid w:val="7FA6FA64"/>
    <w:rsid w:val="7FB7EB2B"/>
    <w:rsid w:val="7FBD032E"/>
    <w:rsid w:val="7FBD0AED"/>
    <w:rsid w:val="7FBFB5E1"/>
    <w:rsid w:val="7FBFC8AE"/>
    <w:rsid w:val="7FC90CE1"/>
    <w:rsid w:val="7FCDCA37"/>
    <w:rsid w:val="7FD79C93"/>
    <w:rsid w:val="7FDFEB4D"/>
    <w:rsid w:val="7FE90E56"/>
    <w:rsid w:val="7FEB991D"/>
    <w:rsid w:val="7FF00537"/>
    <w:rsid w:val="7FF286D5"/>
    <w:rsid w:val="7FF302CB"/>
    <w:rsid w:val="7FF32AA3"/>
    <w:rsid w:val="7FF3ECB4"/>
    <w:rsid w:val="7FF6AF2C"/>
    <w:rsid w:val="7FF7EBE2"/>
    <w:rsid w:val="7FF9CEB8"/>
    <w:rsid w:val="7FFA6546"/>
    <w:rsid w:val="7FFA95B2"/>
    <w:rsid w:val="7FFD5B9A"/>
    <w:rsid w:val="7FFD8F62"/>
    <w:rsid w:val="7FFE65BF"/>
    <w:rsid w:val="7FFF0CCE"/>
    <w:rsid w:val="7FFF494D"/>
    <w:rsid w:val="7FFF87E6"/>
    <w:rsid w:val="7FFF8DBD"/>
    <w:rsid w:val="7FFFAED7"/>
    <w:rsid w:val="83ACD7A7"/>
    <w:rsid w:val="877CD3C3"/>
    <w:rsid w:val="87EF0D83"/>
    <w:rsid w:val="8DDF9F43"/>
    <w:rsid w:val="8DFF1C14"/>
    <w:rsid w:val="8FDD8BB2"/>
    <w:rsid w:val="8FFD9293"/>
    <w:rsid w:val="95FB1B9F"/>
    <w:rsid w:val="96774C65"/>
    <w:rsid w:val="96FF93AC"/>
    <w:rsid w:val="97B7CDA8"/>
    <w:rsid w:val="99EDA2F6"/>
    <w:rsid w:val="9AD1F3FA"/>
    <w:rsid w:val="9BBD2AF2"/>
    <w:rsid w:val="9BE7E43B"/>
    <w:rsid w:val="9BFFA9EE"/>
    <w:rsid w:val="9D77C065"/>
    <w:rsid w:val="9E3B77BB"/>
    <w:rsid w:val="A3FE2173"/>
    <w:rsid w:val="A3FF91AA"/>
    <w:rsid w:val="A77E4596"/>
    <w:rsid w:val="ABF667B4"/>
    <w:rsid w:val="ABFFF03B"/>
    <w:rsid w:val="ADCFD6CB"/>
    <w:rsid w:val="AEBF8593"/>
    <w:rsid w:val="AEDB87A1"/>
    <w:rsid w:val="AFB7D2CC"/>
    <w:rsid w:val="AFF60B7C"/>
    <w:rsid w:val="AFFB1048"/>
    <w:rsid w:val="AFFC40F5"/>
    <w:rsid w:val="AFFF8C36"/>
    <w:rsid w:val="B22F5F88"/>
    <w:rsid w:val="B27B7D0A"/>
    <w:rsid w:val="B33F4596"/>
    <w:rsid w:val="B3F741F7"/>
    <w:rsid w:val="B567027D"/>
    <w:rsid w:val="B56742A6"/>
    <w:rsid w:val="B7151EBE"/>
    <w:rsid w:val="B727A9B9"/>
    <w:rsid w:val="B75917E9"/>
    <w:rsid w:val="B767C7A9"/>
    <w:rsid w:val="B7DF25B4"/>
    <w:rsid w:val="B7EB45A9"/>
    <w:rsid w:val="B7EBBE35"/>
    <w:rsid w:val="B7FF3FBE"/>
    <w:rsid w:val="B9B5CA6E"/>
    <w:rsid w:val="B9ED09FB"/>
    <w:rsid w:val="BB574C8F"/>
    <w:rsid w:val="BB6FFE96"/>
    <w:rsid w:val="BB97002B"/>
    <w:rsid w:val="BBEF3184"/>
    <w:rsid w:val="BBF9E3C1"/>
    <w:rsid w:val="BCFEBB8D"/>
    <w:rsid w:val="BDAB88D7"/>
    <w:rsid w:val="BDBB33D6"/>
    <w:rsid w:val="BDE720CE"/>
    <w:rsid w:val="BDE763C9"/>
    <w:rsid w:val="BDF7B752"/>
    <w:rsid w:val="BDFDCB3F"/>
    <w:rsid w:val="BDFF6B0E"/>
    <w:rsid w:val="BEAF4EA9"/>
    <w:rsid w:val="BEFF98EF"/>
    <w:rsid w:val="BF7DC1AB"/>
    <w:rsid w:val="BF7F0384"/>
    <w:rsid w:val="BF7F47B5"/>
    <w:rsid w:val="BF930B87"/>
    <w:rsid w:val="BFA9CDD1"/>
    <w:rsid w:val="BFB5A502"/>
    <w:rsid w:val="BFBE861C"/>
    <w:rsid w:val="BFBF6910"/>
    <w:rsid w:val="BFECDAD0"/>
    <w:rsid w:val="BFEF444A"/>
    <w:rsid w:val="BFFDB689"/>
    <w:rsid w:val="BFFF9004"/>
    <w:rsid w:val="C2EC5357"/>
    <w:rsid w:val="C32B2732"/>
    <w:rsid w:val="C3BB9C0A"/>
    <w:rsid w:val="C7FC7E06"/>
    <w:rsid w:val="C99F2208"/>
    <w:rsid w:val="C9F61A96"/>
    <w:rsid w:val="CBFF751D"/>
    <w:rsid w:val="CD7FC0B1"/>
    <w:rsid w:val="CDDFBB14"/>
    <w:rsid w:val="CDF72562"/>
    <w:rsid w:val="CEDED360"/>
    <w:rsid w:val="CF767214"/>
    <w:rsid w:val="CF7904F8"/>
    <w:rsid w:val="CFCF3398"/>
    <w:rsid w:val="CFDFCBDC"/>
    <w:rsid w:val="CFFDA5C3"/>
    <w:rsid w:val="D31FF3FD"/>
    <w:rsid w:val="D35EAC80"/>
    <w:rsid w:val="D3F4D18A"/>
    <w:rsid w:val="D577BD19"/>
    <w:rsid w:val="D5EC6BE5"/>
    <w:rsid w:val="D642F44B"/>
    <w:rsid w:val="D6BB7DA7"/>
    <w:rsid w:val="D6BF7786"/>
    <w:rsid w:val="D6FB1279"/>
    <w:rsid w:val="D72F8E33"/>
    <w:rsid w:val="D7AAC238"/>
    <w:rsid w:val="D7AF51EE"/>
    <w:rsid w:val="D7FE01A3"/>
    <w:rsid w:val="D7FE8E3D"/>
    <w:rsid w:val="D8EFBAEA"/>
    <w:rsid w:val="DA6A46FA"/>
    <w:rsid w:val="DB3F5AA7"/>
    <w:rsid w:val="DB6DAF7C"/>
    <w:rsid w:val="DBB9119C"/>
    <w:rsid w:val="DBEB795C"/>
    <w:rsid w:val="DBFD1471"/>
    <w:rsid w:val="DBFF0F7F"/>
    <w:rsid w:val="DBFFF3C7"/>
    <w:rsid w:val="DD3EBC9C"/>
    <w:rsid w:val="DDAD8B70"/>
    <w:rsid w:val="DDCF2526"/>
    <w:rsid w:val="DDCF3466"/>
    <w:rsid w:val="DE7FE4B8"/>
    <w:rsid w:val="DEDD2A8A"/>
    <w:rsid w:val="DEE786E4"/>
    <w:rsid w:val="DEF57C8D"/>
    <w:rsid w:val="DEF93BA8"/>
    <w:rsid w:val="DEFD7D24"/>
    <w:rsid w:val="DF858E20"/>
    <w:rsid w:val="DF9ED251"/>
    <w:rsid w:val="DFB970EC"/>
    <w:rsid w:val="DFD67BAE"/>
    <w:rsid w:val="DFDF3177"/>
    <w:rsid w:val="DFED98AC"/>
    <w:rsid w:val="DFEFA2BD"/>
    <w:rsid w:val="DFF7EBC6"/>
    <w:rsid w:val="E2CD4B37"/>
    <w:rsid w:val="E346565F"/>
    <w:rsid w:val="E39FBF0B"/>
    <w:rsid w:val="E3AE3B01"/>
    <w:rsid w:val="E3BBF499"/>
    <w:rsid w:val="E6F35B43"/>
    <w:rsid w:val="E73F2B28"/>
    <w:rsid w:val="E79D4D15"/>
    <w:rsid w:val="E7BBBF43"/>
    <w:rsid w:val="E7E9E525"/>
    <w:rsid w:val="E7FF633B"/>
    <w:rsid w:val="E9BF95A6"/>
    <w:rsid w:val="EACEF94F"/>
    <w:rsid w:val="EB3F4943"/>
    <w:rsid w:val="EBBD0584"/>
    <w:rsid w:val="EBBDFD64"/>
    <w:rsid w:val="EBCE3327"/>
    <w:rsid w:val="EDAF6B09"/>
    <w:rsid w:val="EDF3D3FF"/>
    <w:rsid w:val="EE772D67"/>
    <w:rsid w:val="EE8B10A4"/>
    <w:rsid w:val="EEF73EFE"/>
    <w:rsid w:val="EF174A45"/>
    <w:rsid w:val="EF1C4FDB"/>
    <w:rsid w:val="EF5FEE5F"/>
    <w:rsid w:val="EF7B084A"/>
    <w:rsid w:val="EF7FE0DD"/>
    <w:rsid w:val="EFAF20DF"/>
    <w:rsid w:val="EFD90E93"/>
    <w:rsid w:val="EFDFB6CE"/>
    <w:rsid w:val="EFEFC72E"/>
    <w:rsid w:val="EFF6C33C"/>
    <w:rsid w:val="EFF947E8"/>
    <w:rsid w:val="EFFDE90F"/>
    <w:rsid w:val="EFFE3E63"/>
    <w:rsid w:val="EFFF7F01"/>
    <w:rsid w:val="EFFFDAA1"/>
    <w:rsid w:val="F03A96FE"/>
    <w:rsid w:val="F16D9E83"/>
    <w:rsid w:val="F35FDF0C"/>
    <w:rsid w:val="F37F6DAE"/>
    <w:rsid w:val="F39FA433"/>
    <w:rsid w:val="F4FAE84D"/>
    <w:rsid w:val="F4FF96A2"/>
    <w:rsid w:val="F5259D5C"/>
    <w:rsid w:val="F54FB39C"/>
    <w:rsid w:val="F5789271"/>
    <w:rsid w:val="F5DFA624"/>
    <w:rsid w:val="F5F33518"/>
    <w:rsid w:val="F5F9CA8A"/>
    <w:rsid w:val="F5FD3B9F"/>
    <w:rsid w:val="F5FF3F55"/>
    <w:rsid w:val="F6890970"/>
    <w:rsid w:val="F699303E"/>
    <w:rsid w:val="F6B2C487"/>
    <w:rsid w:val="F6F3765E"/>
    <w:rsid w:val="F6F610D7"/>
    <w:rsid w:val="F6F79379"/>
    <w:rsid w:val="F74FCAC1"/>
    <w:rsid w:val="F75F4480"/>
    <w:rsid w:val="F79678C8"/>
    <w:rsid w:val="F7A6CECF"/>
    <w:rsid w:val="F7BA326A"/>
    <w:rsid w:val="F7BFAE4A"/>
    <w:rsid w:val="F7CEA2B6"/>
    <w:rsid w:val="F7EB27FE"/>
    <w:rsid w:val="F7EFE6AE"/>
    <w:rsid w:val="F7F2C087"/>
    <w:rsid w:val="F7F796E1"/>
    <w:rsid w:val="F7FA5CD6"/>
    <w:rsid w:val="F7FBBF77"/>
    <w:rsid w:val="F7FD9231"/>
    <w:rsid w:val="F7FD9FDF"/>
    <w:rsid w:val="F7FF3B5F"/>
    <w:rsid w:val="F7FFA40D"/>
    <w:rsid w:val="F83F8852"/>
    <w:rsid w:val="F9EF3480"/>
    <w:rsid w:val="F9FF76D6"/>
    <w:rsid w:val="FAEF5083"/>
    <w:rsid w:val="FB1BF833"/>
    <w:rsid w:val="FB3F97E1"/>
    <w:rsid w:val="FB5709D3"/>
    <w:rsid w:val="FB5F0F1E"/>
    <w:rsid w:val="FB8EA0C6"/>
    <w:rsid w:val="FBBF7504"/>
    <w:rsid w:val="FBD44912"/>
    <w:rsid w:val="FBDE2635"/>
    <w:rsid w:val="FBE95CBD"/>
    <w:rsid w:val="FBEF92D2"/>
    <w:rsid w:val="FBF73C36"/>
    <w:rsid w:val="FBF7E29C"/>
    <w:rsid w:val="FBF9E539"/>
    <w:rsid w:val="FBFBC881"/>
    <w:rsid w:val="FBFDBEF3"/>
    <w:rsid w:val="FBFE2076"/>
    <w:rsid w:val="FBFF426B"/>
    <w:rsid w:val="FC6DD5C5"/>
    <w:rsid w:val="FCFC5240"/>
    <w:rsid w:val="FD2D6626"/>
    <w:rsid w:val="FD3FF5DA"/>
    <w:rsid w:val="FDBFC68D"/>
    <w:rsid w:val="FDCD5B6C"/>
    <w:rsid w:val="FDEB158C"/>
    <w:rsid w:val="FDEF7DE1"/>
    <w:rsid w:val="FDEFCB4E"/>
    <w:rsid w:val="FDF734D4"/>
    <w:rsid w:val="FDFB28AE"/>
    <w:rsid w:val="FDFFBB1B"/>
    <w:rsid w:val="FE56F100"/>
    <w:rsid w:val="FE5AB1BB"/>
    <w:rsid w:val="FE7D2B2B"/>
    <w:rsid w:val="FE9F3F9B"/>
    <w:rsid w:val="FEB6ABC1"/>
    <w:rsid w:val="FEFB0016"/>
    <w:rsid w:val="FEFE692F"/>
    <w:rsid w:val="FEFF1CCB"/>
    <w:rsid w:val="FEFFDE8B"/>
    <w:rsid w:val="FF1F3220"/>
    <w:rsid w:val="FF57703F"/>
    <w:rsid w:val="FF79BA70"/>
    <w:rsid w:val="FF7A0E07"/>
    <w:rsid w:val="FF7F56E8"/>
    <w:rsid w:val="FF8787F3"/>
    <w:rsid w:val="FF974DF0"/>
    <w:rsid w:val="FF9FB9BC"/>
    <w:rsid w:val="FF9FFD1D"/>
    <w:rsid w:val="FFA24E27"/>
    <w:rsid w:val="FFAB280F"/>
    <w:rsid w:val="FFB62398"/>
    <w:rsid w:val="FFBB4386"/>
    <w:rsid w:val="FFBFE2CD"/>
    <w:rsid w:val="FFCB2457"/>
    <w:rsid w:val="FFD1A4DA"/>
    <w:rsid w:val="FFD3F5F9"/>
    <w:rsid w:val="FFD42743"/>
    <w:rsid w:val="FFD4B04B"/>
    <w:rsid w:val="FFD74D66"/>
    <w:rsid w:val="FFDAA056"/>
    <w:rsid w:val="FFDD2308"/>
    <w:rsid w:val="FFDF7AC3"/>
    <w:rsid w:val="FFDF8B37"/>
    <w:rsid w:val="FFDFE456"/>
    <w:rsid w:val="FFE7E73F"/>
    <w:rsid w:val="FFED09FC"/>
    <w:rsid w:val="FFEDB860"/>
    <w:rsid w:val="FFEFB4A3"/>
    <w:rsid w:val="FFF110DF"/>
    <w:rsid w:val="FFF5E3FE"/>
    <w:rsid w:val="FFF77AA5"/>
    <w:rsid w:val="FFF8C535"/>
    <w:rsid w:val="FFFAC42C"/>
    <w:rsid w:val="FFFAF72C"/>
    <w:rsid w:val="FFFB324E"/>
    <w:rsid w:val="FFFBB8DB"/>
    <w:rsid w:val="FFFD3889"/>
    <w:rsid w:val="FFFDBEF9"/>
    <w:rsid w:val="FFFE8965"/>
    <w:rsid w:val="FFFEDEA2"/>
    <w:rsid w:val="FFFF2307"/>
    <w:rsid w:val="FFFF355D"/>
    <w:rsid w:val="FFFF652A"/>
    <w:rsid w:val="FFFF8CFA"/>
    <w:rsid w:val="FFFFB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jc w:val="both"/>
      <w:textAlignment w:val="baseline"/>
    </w:pPr>
    <w:rPr>
      <w:rFonts w:ascii="Calibri" w:hAnsi="Calibri" w:eastAsia="宋体" w:cstheme="minorBidi"/>
      <w:kern w:val="2"/>
      <w:sz w:val="21"/>
      <w:szCs w:val="24"/>
      <w:lang w:val="en-US" w:eastAsia="zh-CN" w:bidi="ar-SA"/>
    </w:rPr>
  </w:style>
  <w:style w:type="paragraph" w:styleId="4">
    <w:name w:val="heading 3"/>
    <w:basedOn w:val="1"/>
    <w:next w:val="1"/>
    <w:qFormat/>
    <w:uiPriority w:val="0"/>
    <w:pPr>
      <w:keepNext/>
      <w:keepLines/>
      <w:spacing w:line="416" w:lineRule="auto"/>
      <w:ind w:firstLine="801"/>
      <w:outlineLvl w:val="2"/>
    </w:pPr>
    <w:rPr>
      <w:rFonts w:ascii="等线" w:hAnsi="等线" w:eastAsia="仿宋_GB2312" w:cs="Times New Roman"/>
      <w:b/>
      <w:bCs/>
      <w:sz w:val="32"/>
      <w:szCs w:val="32"/>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ind w:left="115"/>
    </w:pPr>
    <w:rPr>
      <w:rFonts w:hint="eastAsia" w:ascii="Times New Roman" w:hAnsi="Times New Roman" w:cs="Times New Roman"/>
      <w:sz w:val="28"/>
    </w:rPr>
  </w:style>
  <w:style w:type="paragraph" w:styleId="3">
    <w:name w:val="Title"/>
    <w:basedOn w:val="1"/>
    <w:next w:val="1"/>
    <w:autoRedefine/>
    <w:qFormat/>
    <w:uiPriority w:val="99"/>
    <w:pPr>
      <w:spacing w:before="240" w:after="60"/>
      <w:jc w:val="center"/>
      <w:outlineLvl w:val="0"/>
    </w:pPr>
    <w:rPr>
      <w:rFonts w:ascii="Cambria" w:hAnsi="Cambria"/>
      <w:b/>
      <w:bCs/>
      <w:sz w:val="32"/>
      <w:szCs w:val="32"/>
    </w:rPr>
  </w:style>
  <w:style w:type="paragraph" w:styleId="5">
    <w:name w:val="annotation text"/>
    <w:basedOn w:val="1"/>
    <w:autoRedefine/>
    <w:qFormat/>
    <w:uiPriority w:val="0"/>
    <w:pPr>
      <w:jc w:val="left"/>
    </w:pPr>
  </w:style>
  <w:style w:type="paragraph" w:styleId="6">
    <w:name w:val="Body Text Indent"/>
    <w:basedOn w:val="1"/>
    <w:autoRedefine/>
    <w:qFormat/>
    <w:uiPriority w:val="0"/>
    <w:pPr>
      <w:spacing w:after="120" w:afterLines="0" w:afterAutospacing="0"/>
      <w:ind w:left="420" w:leftChars="200"/>
    </w:pPr>
  </w:style>
  <w:style w:type="paragraph" w:styleId="7">
    <w:name w:val="footer"/>
    <w:basedOn w:val="1"/>
    <w:link w:val="19"/>
    <w:autoRedefine/>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8">
    <w:name w:val="header"/>
    <w:basedOn w:val="1"/>
    <w:link w:val="20"/>
    <w:autoRedefine/>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9">
    <w:name w:val="footnote text"/>
    <w:basedOn w:val="1"/>
    <w:autoRedefine/>
    <w:unhideWhenUsed/>
    <w:qFormat/>
    <w:uiPriority w:val="99"/>
    <w:pPr>
      <w:snapToGrid w:val="0"/>
      <w:jc w:val="left"/>
    </w:pPr>
    <w:rPr>
      <w:rFonts w:cs="Times New Roman"/>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autoRedefine/>
    <w:qFormat/>
    <w:uiPriority w:val="0"/>
    <w:pPr>
      <w:ind w:left="0" w:leftChars="0" w:firstLine="420" w:firstLineChars="200"/>
    </w:pPr>
  </w:style>
  <w:style w:type="paragraph" w:customStyle="1" w:styleId="15">
    <w:name w:val="正文缩进1"/>
    <w:basedOn w:val="1"/>
    <w:autoRedefine/>
    <w:qFormat/>
    <w:uiPriority w:val="0"/>
    <w:pPr>
      <w:ind w:firstLine="200" w:firstLineChars="200"/>
    </w:pPr>
    <w:rPr>
      <w:rFonts w:ascii="Times New Roman" w:hAnsi="Times New Roman" w:eastAsia="楷体_GB2312" w:cs="Times New Roman"/>
    </w:rPr>
  </w:style>
  <w:style w:type="paragraph" w:customStyle="1" w:styleId="16">
    <w:name w:val="Heading1"/>
    <w:next w:val="1"/>
    <w:autoRedefine/>
    <w:qFormat/>
    <w:uiPriority w:val="0"/>
    <w:pPr>
      <w:keepNext/>
      <w:keepLines/>
      <w:snapToGrid w:val="0"/>
      <w:spacing w:before="340" w:after="330" w:line="578" w:lineRule="auto"/>
      <w:textAlignment w:val="baseline"/>
    </w:pPr>
    <w:rPr>
      <w:rFonts w:ascii="Tahoma" w:hAnsi="Tahoma" w:eastAsia="微软雅黑" w:cs="Times New Roman"/>
      <w:b/>
      <w:bCs/>
      <w:kern w:val="44"/>
      <w:sz w:val="44"/>
      <w:szCs w:val="44"/>
      <w:lang w:val="en-US" w:eastAsia="zh-CN" w:bidi="ar-SA"/>
    </w:rPr>
  </w:style>
  <w:style w:type="character" w:customStyle="1" w:styleId="17">
    <w:name w:val="NormalCharacter"/>
    <w:link w:val="1"/>
    <w:autoRedefine/>
    <w:qFormat/>
    <w:uiPriority w:val="0"/>
  </w:style>
  <w:style w:type="table" w:customStyle="1" w:styleId="18">
    <w:name w:val="TableNormal"/>
    <w:autoRedefine/>
    <w:qFormat/>
    <w:uiPriority w:val="0"/>
  </w:style>
  <w:style w:type="character" w:customStyle="1" w:styleId="19">
    <w:name w:val="UserStyle_0"/>
    <w:basedOn w:val="17"/>
    <w:link w:val="7"/>
    <w:autoRedefine/>
    <w:qFormat/>
    <w:uiPriority w:val="0"/>
    <w:rPr>
      <w:rFonts w:ascii="Calibri" w:hAnsi="Calibri"/>
      <w:kern w:val="2"/>
      <w:sz w:val="18"/>
      <w:szCs w:val="18"/>
    </w:rPr>
  </w:style>
  <w:style w:type="character" w:customStyle="1" w:styleId="20">
    <w:name w:val="UserStyle_1"/>
    <w:basedOn w:val="17"/>
    <w:link w:val="8"/>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4929</Words>
  <Characters>5020</Characters>
  <TotalTime>2</TotalTime>
  <ScaleCrop>false</ScaleCrop>
  <LinksUpToDate>false</LinksUpToDate>
  <CharactersWithSpaces>5025</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2022-12-10T01:12:00Z</dcterms:created>
  <dc:creator>romey</dc:creator>
  <cp:lastModifiedBy>乌龙茶茶茶茶茶</cp:lastModifiedBy>
  <cp:lastPrinted>2023-09-07T14:54:00Z</cp:lastPrinted>
  <dcterms:modified xsi:type="dcterms:W3CDTF">2024-04-16T07:02:35Z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8B132539E52F46A5A0FBC245963579E3_13</vt:lpwstr>
  </property>
</Properties>
</file>