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08A6" w14:textId="77777777" w:rsidR="00D51E1B" w:rsidRPr="00DF5D69" w:rsidRDefault="00286603">
      <w:pPr>
        <w:spacing w:line="560" w:lineRule="exact"/>
        <w:jc w:val="center"/>
        <w:rPr>
          <w:rFonts w:ascii="华文中宋" w:eastAsia="华文中宋" w:hAnsi="华文中宋" w:cs="华文中宋"/>
          <w:b/>
          <w:bCs/>
          <w:spacing w:val="-6"/>
          <w:sz w:val="44"/>
          <w:szCs w:val="44"/>
        </w:rPr>
      </w:pPr>
      <w:r w:rsidRPr="00DF5D69">
        <w:rPr>
          <w:rFonts w:ascii="华文中宋" w:eastAsia="华文中宋" w:hAnsi="华文中宋" w:cs="华文中宋" w:hint="eastAsia"/>
          <w:b/>
          <w:bCs/>
          <w:spacing w:val="-6"/>
          <w:sz w:val="44"/>
          <w:szCs w:val="44"/>
        </w:rPr>
        <w:t>天津滨海高新区</w:t>
      </w:r>
      <w:r w:rsidRPr="00DF5D69">
        <w:rPr>
          <w:rFonts w:ascii="华文中宋" w:eastAsia="华文中宋" w:hAnsi="华文中宋" w:cs="华文中宋" w:hint="eastAsia"/>
          <w:b/>
          <w:bCs/>
          <w:spacing w:val="-6"/>
          <w:sz w:val="44"/>
          <w:szCs w:val="44"/>
        </w:rPr>
        <w:t>2</w:t>
      </w:r>
      <w:r w:rsidRPr="00DF5D69">
        <w:rPr>
          <w:rFonts w:ascii="华文中宋" w:eastAsia="华文中宋" w:hAnsi="华文中宋" w:cs="华文中宋"/>
          <w:b/>
          <w:bCs/>
          <w:spacing w:val="-6"/>
          <w:sz w:val="44"/>
          <w:szCs w:val="44"/>
        </w:rPr>
        <w:t>0</w:t>
      </w:r>
      <w:r w:rsidRPr="00DF5D69">
        <w:rPr>
          <w:rFonts w:ascii="华文中宋" w:eastAsia="华文中宋" w:hAnsi="华文中宋" w:cs="华文中宋" w:hint="eastAsia"/>
          <w:b/>
          <w:bCs/>
          <w:spacing w:val="-6"/>
          <w:sz w:val="44"/>
          <w:szCs w:val="44"/>
        </w:rPr>
        <w:t>21</w:t>
      </w:r>
      <w:r w:rsidRPr="00DF5D69">
        <w:rPr>
          <w:rFonts w:ascii="华文中宋" w:eastAsia="华文中宋" w:hAnsi="华文中宋" w:cs="华文中宋" w:hint="eastAsia"/>
          <w:b/>
          <w:bCs/>
          <w:spacing w:val="-6"/>
          <w:sz w:val="44"/>
          <w:szCs w:val="44"/>
        </w:rPr>
        <w:t>年法治政府建设报告</w:t>
      </w:r>
    </w:p>
    <w:p w14:paraId="60F67B74" w14:textId="77777777" w:rsidR="00D51E1B" w:rsidRDefault="00D51E1B">
      <w:pPr>
        <w:spacing w:line="560" w:lineRule="exact"/>
        <w:rPr>
          <w:rFonts w:ascii="华文中宋" w:eastAsia="华文中宋" w:hAnsi="华文中宋" w:cs="华文中宋"/>
          <w:b/>
          <w:bCs/>
          <w:sz w:val="36"/>
          <w:szCs w:val="36"/>
        </w:rPr>
      </w:pPr>
    </w:p>
    <w:p w14:paraId="6AEAF1A5" w14:textId="77777777" w:rsidR="00D51E1B" w:rsidRDefault="00286603">
      <w:pPr>
        <w:spacing w:line="560" w:lineRule="exact"/>
        <w:ind w:firstLineChars="200" w:firstLine="720"/>
        <w:rPr>
          <w:rFonts w:ascii="仿宋" w:eastAsia="仿宋" w:hAnsi="仿宋" w:cs="仿宋"/>
          <w:sz w:val="36"/>
          <w:szCs w:val="36"/>
        </w:rPr>
      </w:pPr>
      <w:r>
        <w:rPr>
          <w:rFonts w:ascii="仿宋" w:eastAsia="仿宋" w:hAnsi="仿宋" w:cs="仿宋" w:hint="eastAsia"/>
          <w:sz w:val="36"/>
          <w:szCs w:val="36"/>
        </w:rPr>
        <w:t>2021</w:t>
      </w:r>
      <w:r>
        <w:rPr>
          <w:rFonts w:ascii="仿宋" w:eastAsia="仿宋" w:hAnsi="仿宋" w:cs="仿宋" w:hint="eastAsia"/>
          <w:sz w:val="36"/>
          <w:szCs w:val="36"/>
        </w:rPr>
        <w:t>年，滨海高新区坚持以习近平新时代中国特色社会主义思想和习近平法治思想</w:t>
      </w:r>
      <w:r>
        <w:rPr>
          <w:rFonts w:ascii="仿宋" w:eastAsia="仿宋" w:hAnsi="仿宋" w:cs="仿宋" w:hint="eastAsia"/>
          <w:sz w:val="36"/>
          <w:szCs w:val="36"/>
        </w:rPr>
        <w:t>为指导，全面贯彻国家和天津市、滨海新区有关法治政府建设的工作部署，全面贯彻共同缔造的理念和提速提质提效工作要求，始终将依法行政理念贯穿高新区工作的各个层面和各个环节，全面推进国家自主创新示范区“升级版”和北方一流科技城建设，为高新区“十四五”和美丽“滨城”建设开好局、起好步提供有力法治保障。</w:t>
      </w:r>
    </w:p>
    <w:p w14:paraId="52454558" w14:textId="77777777" w:rsidR="00D51E1B" w:rsidRDefault="00286603">
      <w:pPr>
        <w:spacing w:line="560" w:lineRule="exact"/>
        <w:ind w:firstLineChars="200" w:firstLine="720"/>
        <w:rPr>
          <w:rFonts w:ascii="黑体" w:eastAsia="黑体" w:hAnsi="黑体" w:cs="黑体"/>
          <w:sz w:val="36"/>
          <w:szCs w:val="36"/>
        </w:rPr>
      </w:pPr>
      <w:r>
        <w:rPr>
          <w:rFonts w:ascii="黑体" w:eastAsia="黑体" w:hAnsi="黑体" w:cs="黑体" w:hint="eastAsia"/>
          <w:sz w:val="36"/>
          <w:szCs w:val="36"/>
        </w:rPr>
        <w:t>一、</w:t>
      </w:r>
      <w:r>
        <w:rPr>
          <w:rFonts w:ascii="黑体" w:eastAsia="黑体" w:hAnsi="黑体" w:cs="黑体" w:hint="eastAsia"/>
          <w:sz w:val="36"/>
          <w:szCs w:val="36"/>
        </w:rPr>
        <w:t>2</w:t>
      </w:r>
      <w:r>
        <w:rPr>
          <w:rFonts w:ascii="黑体" w:eastAsia="黑体" w:hAnsi="黑体" w:cs="黑体"/>
          <w:sz w:val="36"/>
          <w:szCs w:val="36"/>
        </w:rPr>
        <w:t>0</w:t>
      </w:r>
      <w:r>
        <w:rPr>
          <w:rFonts w:ascii="黑体" w:eastAsia="黑体" w:hAnsi="黑体" w:cs="黑体" w:hint="eastAsia"/>
          <w:sz w:val="36"/>
          <w:szCs w:val="36"/>
        </w:rPr>
        <w:t>21</w:t>
      </w:r>
      <w:r>
        <w:rPr>
          <w:rFonts w:ascii="黑体" w:eastAsia="黑体" w:hAnsi="黑体" w:cs="黑体" w:hint="eastAsia"/>
          <w:sz w:val="36"/>
          <w:szCs w:val="36"/>
        </w:rPr>
        <w:t>年滨海高新区法治政府建设成效</w:t>
      </w:r>
    </w:p>
    <w:p w14:paraId="46822B4B" w14:textId="77777777" w:rsidR="00D51E1B" w:rsidRDefault="00286603">
      <w:pPr>
        <w:adjustRightInd w:val="0"/>
        <w:snapToGrid w:val="0"/>
        <w:spacing w:line="560" w:lineRule="exact"/>
        <w:ind w:firstLineChars="200" w:firstLine="723"/>
        <w:rPr>
          <w:rFonts w:ascii="仿宋" w:eastAsia="仿宋" w:hAnsi="仿宋" w:cs="仿宋"/>
          <w:sz w:val="36"/>
          <w:szCs w:val="36"/>
        </w:rPr>
      </w:pPr>
      <w:r>
        <w:rPr>
          <w:rFonts w:ascii="楷体" w:eastAsia="楷体" w:hAnsi="楷体" w:cs="黑体" w:hint="eastAsia"/>
          <w:b/>
          <w:sz w:val="36"/>
          <w:szCs w:val="36"/>
        </w:rPr>
        <w:t>1</w:t>
      </w:r>
      <w:r>
        <w:rPr>
          <w:rFonts w:ascii="楷体" w:eastAsia="楷体" w:hAnsi="楷体" w:cs="黑体" w:hint="eastAsia"/>
          <w:b/>
          <w:sz w:val="36"/>
          <w:szCs w:val="36"/>
        </w:rPr>
        <w:t>、加强党的全面领导，深入落实法治政府建设任务。</w:t>
      </w:r>
      <w:r>
        <w:rPr>
          <w:rFonts w:ascii="仿宋" w:eastAsia="仿宋" w:hAnsi="仿宋" w:cs="仿宋" w:hint="eastAsia"/>
          <w:b/>
          <w:bCs/>
          <w:sz w:val="36"/>
          <w:szCs w:val="36"/>
        </w:rPr>
        <w:t>一是深入落实法治建设第一责任人职责。</w:t>
      </w:r>
      <w:r>
        <w:rPr>
          <w:rFonts w:ascii="仿宋" w:eastAsia="仿宋" w:hAnsi="仿宋" w:cs="仿宋" w:hint="eastAsia"/>
          <w:sz w:val="36"/>
          <w:szCs w:val="36"/>
        </w:rPr>
        <w:t>党委、管委会主要负责同志率先垂范，深入落实法治建设第一责任人职责，将法治政府建设重点任务纳入高新区年度工作安排和重点工作清单，高新区党委常委会专题听取年度法治政府建设情况报告、行政执法情况汇报等，研究解决法治政府建设重点难点问题。党委班子通过党委理论中心组学习、专家学者讲座等多种形式，深入学</w:t>
      </w:r>
      <w:proofErr w:type="gramStart"/>
      <w:r>
        <w:rPr>
          <w:rFonts w:ascii="仿宋" w:eastAsia="仿宋" w:hAnsi="仿宋" w:cs="仿宋" w:hint="eastAsia"/>
          <w:sz w:val="36"/>
          <w:szCs w:val="36"/>
        </w:rPr>
        <w:t>习习近</w:t>
      </w:r>
      <w:proofErr w:type="gramEnd"/>
      <w:r>
        <w:rPr>
          <w:rFonts w:ascii="仿宋" w:eastAsia="仿宋" w:hAnsi="仿宋" w:cs="仿宋" w:hint="eastAsia"/>
          <w:sz w:val="36"/>
          <w:szCs w:val="36"/>
        </w:rPr>
        <w:t>平法治思想，深入学习宪法、民法典等法律法规，</w:t>
      </w:r>
      <w:proofErr w:type="gramStart"/>
      <w:r>
        <w:rPr>
          <w:rFonts w:ascii="仿宋" w:eastAsia="仿宋" w:hAnsi="仿宋" w:cs="仿宋" w:hint="eastAsia"/>
          <w:sz w:val="36"/>
          <w:szCs w:val="36"/>
        </w:rPr>
        <w:t>做尊法</w:t>
      </w:r>
      <w:proofErr w:type="gramEnd"/>
      <w:r>
        <w:rPr>
          <w:rFonts w:ascii="仿宋" w:eastAsia="仿宋" w:hAnsi="仿宋" w:cs="仿宋" w:hint="eastAsia"/>
          <w:sz w:val="36"/>
          <w:szCs w:val="36"/>
        </w:rPr>
        <w:t>用法守法的表率。</w:t>
      </w:r>
      <w:r>
        <w:rPr>
          <w:rFonts w:ascii="仿宋" w:eastAsia="仿宋" w:hAnsi="仿宋" w:cs="仿宋" w:hint="eastAsia"/>
          <w:b/>
          <w:bCs/>
          <w:sz w:val="36"/>
          <w:szCs w:val="36"/>
        </w:rPr>
        <w:t>二是着力提升依法决策水平。</w:t>
      </w:r>
      <w:r>
        <w:rPr>
          <w:rFonts w:ascii="仿宋" w:eastAsia="仿宋" w:hAnsi="仿宋" w:cs="仿宋" w:hint="eastAsia"/>
          <w:sz w:val="36"/>
          <w:szCs w:val="36"/>
        </w:rPr>
        <w:t>认真执行民主集中制，落实党委、管委会议事决策规则和“三重一大”事项集体决策规则，根据重大行政决策的公众影响范围和程度，采用</w:t>
      </w:r>
      <w:r>
        <w:rPr>
          <w:rFonts w:ascii="仿宋" w:eastAsia="仿宋" w:hAnsi="仿宋" w:cs="仿宋" w:hint="eastAsia"/>
          <w:sz w:val="36"/>
          <w:szCs w:val="36"/>
        </w:rPr>
        <w:lastRenderedPageBreak/>
        <w:t>座谈会、听证会、公开征求意见、风险评估等方式，推进科学决策、民主决策、依法决策。完善法律顾问制度，</w:t>
      </w:r>
      <w:r>
        <w:rPr>
          <w:rFonts w:ascii="仿宋" w:eastAsia="仿宋" w:hAnsi="仿宋" w:cs="仿宋"/>
          <w:sz w:val="36"/>
          <w:szCs w:val="36"/>
        </w:rPr>
        <w:t>借助法律顾问力量，加大法律审核力度，做到应</w:t>
      </w:r>
      <w:proofErr w:type="gramStart"/>
      <w:r>
        <w:rPr>
          <w:rFonts w:ascii="仿宋" w:eastAsia="仿宋" w:hAnsi="仿宋" w:cs="仿宋"/>
          <w:sz w:val="36"/>
          <w:szCs w:val="36"/>
        </w:rPr>
        <w:t>审尽审</w:t>
      </w:r>
      <w:proofErr w:type="gramEnd"/>
      <w:r>
        <w:rPr>
          <w:rFonts w:ascii="仿宋" w:eastAsia="仿宋" w:hAnsi="仿宋" w:cs="仿宋"/>
          <w:sz w:val="36"/>
          <w:szCs w:val="36"/>
        </w:rPr>
        <w:t>，累计出具</w:t>
      </w:r>
      <w:r>
        <w:rPr>
          <w:rFonts w:ascii="仿宋" w:eastAsia="仿宋" w:hAnsi="仿宋" w:cs="仿宋"/>
          <w:sz w:val="36"/>
          <w:szCs w:val="36"/>
        </w:rPr>
        <w:t>260</w:t>
      </w:r>
      <w:r>
        <w:rPr>
          <w:rFonts w:ascii="仿宋" w:eastAsia="仿宋" w:hAnsi="仿宋" w:cs="仿宋"/>
          <w:sz w:val="36"/>
          <w:szCs w:val="36"/>
        </w:rPr>
        <w:t>余份书面法律意见。召开京津合作示范区建设法理依据专题论证研讨会</w:t>
      </w:r>
      <w:r>
        <w:rPr>
          <w:rFonts w:ascii="仿宋" w:eastAsia="仿宋" w:hAnsi="仿宋" w:cs="仿宋" w:hint="eastAsia"/>
          <w:sz w:val="36"/>
          <w:szCs w:val="36"/>
        </w:rPr>
        <w:t>、</w:t>
      </w:r>
      <w:r>
        <w:rPr>
          <w:rFonts w:ascii="仿宋" w:eastAsia="仿宋" w:hAnsi="仿宋" w:cs="仿宋"/>
          <w:sz w:val="36"/>
          <w:szCs w:val="36"/>
        </w:rPr>
        <w:t>重大许可事项听证会等，为高新区重要决策提供专业法律意见。</w:t>
      </w:r>
      <w:r>
        <w:rPr>
          <w:rFonts w:ascii="仿宋" w:eastAsia="仿宋" w:hAnsi="仿宋" w:cs="仿宋" w:hint="eastAsia"/>
          <w:b/>
          <w:bCs/>
          <w:sz w:val="36"/>
          <w:szCs w:val="36"/>
        </w:rPr>
        <w:t>三是大力推进《天津国家自主创新示范区条例》贯彻落实。</w:t>
      </w:r>
      <w:r>
        <w:rPr>
          <w:rFonts w:ascii="仿宋" w:eastAsia="仿宋" w:hAnsi="仿宋" w:cs="仿宋" w:hint="eastAsia"/>
          <w:sz w:val="36"/>
          <w:szCs w:val="36"/>
        </w:rPr>
        <w:t>充分发挥《天津国家自主创新示范区条例》法治赋能优势，</w:t>
      </w:r>
      <w:r>
        <w:rPr>
          <w:rFonts w:ascii="仿宋" w:eastAsia="仿宋" w:hAnsi="仿宋" w:cs="仿宋" w:hint="eastAsia"/>
          <w:sz w:val="36"/>
          <w:szCs w:val="36"/>
        </w:rPr>
        <w:t>聚焦企业培育、科技创新、产业发展</w:t>
      </w:r>
      <w:r>
        <w:rPr>
          <w:rFonts w:ascii="仿宋" w:eastAsia="仿宋" w:hAnsi="仿宋" w:cs="仿宋" w:hint="eastAsia"/>
          <w:sz w:val="36"/>
          <w:szCs w:val="36"/>
        </w:rPr>
        <w:t>等</w:t>
      </w:r>
      <w:r>
        <w:rPr>
          <w:rFonts w:ascii="仿宋" w:eastAsia="仿宋" w:hAnsi="仿宋" w:cs="仿宋" w:hint="eastAsia"/>
          <w:sz w:val="36"/>
          <w:szCs w:val="36"/>
        </w:rPr>
        <w:t>方面</w:t>
      </w:r>
      <w:r>
        <w:rPr>
          <w:rFonts w:ascii="仿宋" w:eastAsia="仿宋" w:hAnsi="仿宋" w:cs="仿宋" w:hint="eastAsia"/>
          <w:sz w:val="36"/>
          <w:szCs w:val="36"/>
        </w:rPr>
        <w:t>，</w:t>
      </w:r>
      <w:r>
        <w:rPr>
          <w:rFonts w:ascii="仿宋" w:eastAsia="仿宋" w:hAnsi="仿宋" w:cs="仿宋" w:hint="eastAsia"/>
          <w:sz w:val="36"/>
          <w:szCs w:val="36"/>
        </w:rPr>
        <w:t>制定出台系列支持政策，</w:t>
      </w:r>
      <w:r>
        <w:rPr>
          <w:rFonts w:ascii="仿宋" w:eastAsia="仿宋" w:hAnsi="仿宋" w:cs="仿宋" w:hint="eastAsia"/>
          <w:sz w:val="36"/>
          <w:szCs w:val="36"/>
        </w:rPr>
        <w:t>促进国内外创新资源加快汇聚，国家高新技术企业数量等主要创新指标均</w:t>
      </w:r>
      <w:r>
        <w:rPr>
          <w:rFonts w:ascii="仿宋" w:eastAsia="仿宋" w:hAnsi="仿宋" w:cs="仿宋" w:hint="eastAsia"/>
          <w:sz w:val="36"/>
          <w:szCs w:val="36"/>
        </w:rPr>
        <w:t>位于全市各区（开发区）首位，涌现出一批创新成果，共有</w:t>
      </w:r>
      <w:r>
        <w:rPr>
          <w:rFonts w:ascii="仿宋" w:eastAsia="仿宋" w:hAnsi="仿宋" w:cs="仿宋" w:hint="eastAsia"/>
          <w:sz w:val="36"/>
          <w:szCs w:val="36"/>
        </w:rPr>
        <w:t>29</w:t>
      </w:r>
      <w:r>
        <w:rPr>
          <w:rFonts w:ascii="仿宋" w:eastAsia="仿宋" w:hAnsi="仿宋" w:cs="仿宋" w:hint="eastAsia"/>
          <w:sz w:val="36"/>
          <w:szCs w:val="36"/>
        </w:rPr>
        <w:t>项成果</w:t>
      </w:r>
      <w:r>
        <w:rPr>
          <w:rFonts w:ascii="仿宋" w:eastAsia="仿宋" w:hAnsi="仿宋" w:cs="仿宋" w:hint="eastAsia"/>
          <w:sz w:val="36"/>
          <w:szCs w:val="36"/>
        </w:rPr>
        <w:t>获得</w:t>
      </w:r>
      <w:r>
        <w:rPr>
          <w:rFonts w:ascii="仿宋" w:eastAsia="仿宋" w:hAnsi="仿宋" w:cs="仿宋" w:hint="eastAsia"/>
          <w:sz w:val="36"/>
          <w:szCs w:val="36"/>
        </w:rPr>
        <w:t>2021</w:t>
      </w:r>
      <w:r>
        <w:rPr>
          <w:rFonts w:ascii="仿宋" w:eastAsia="仿宋" w:hAnsi="仿宋" w:cs="仿宋" w:hint="eastAsia"/>
          <w:sz w:val="36"/>
          <w:szCs w:val="36"/>
        </w:rPr>
        <w:t>年度天津市科学技术奖，其中技术发明特等奖</w:t>
      </w:r>
      <w:r>
        <w:rPr>
          <w:rFonts w:ascii="仿宋" w:eastAsia="仿宋" w:hAnsi="仿宋" w:cs="仿宋" w:hint="eastAsia"/>
          <w:sz w:val="36"/>
          <w:szCs w:val="36"/>
        </w:rPr>
        <w:t>1</w:t>
      </w:r>
      <w:r>
        <w:rPr>
          <w:rFonts w:ascii="仿宋" w:eastAsia="仿宋" w:hAnsi="仿宋" w:cs="仿宋" w:hint="eastAsia"/>
          <w:sz w:val="36"/>
          <w:szCs w:val="36"/>
        </w:rPr>
        <w:t>项，科技进步特等奖</w:t>
      </w:r>
      <w:r>
        <w:rPr>
          <w:rFonts w:ascii="仿宋" w:eastAsia="仿宋" w:hAnsi="仿宋" w:cs="仿宋" w:hint="eastAsia"/>
          <w:sz w:val="36"/>
          <w:szCs w:val="36"/>
        </w:rPr>
        <w:t>4</w:t>
      </w:r>
      <w:r>
        <w:rPr>
          <w:rFonts w:ascii="仿宋" w:eastAsia="仿宋" w:hAnsi="仿宋" w:cs="仿宋" w:hint="eastAsia"/>
          <w:sz w:val="36"/>
          <w:szCs w:val="36"/>
        </w:rPr>
        <w:t>项，科技进步一等奖</w:t>
      </w:r>
      <w:r>
        <w:rPr>
          <w:rFonts w:ascii="仿宋" w:eastAsia="仿宋" w:hAnsi="仿宋" w:cs="仿宋" w:hint="eastAsia"/>
          <w:sz w:val="36"/>
          <w:szCs w:val="36"/>
        </w:rPr>
        <w:t>7</w:t>
      </w:r>
      <w:r>
        <w:rPr>
          <w:rFonts w:ascii="仿宋" w:eastAsia="仿宋" w:hAnsi="仿宋" w:cs="仿宋" w:hint="eastAsia"/>
          <w:sz w:val="36"/>
          <w:szCs w:val="36"/>
        </w:rPr>
        <w:t>项，科技进步二等奖</w:t>
      </w:r>
      <w:r>
        <w:rPr>
          <w:rFonts w:ascii="仿宋" w:eastAsia="仿宋" w:hAnsi="仿宋" w:cs="仿宋" w:hint="eastAsia"/>
          <w:sz w:val="36"/>
          <w:szCs w:val="36"/>
        </w:rPr>
        <w:t>15</w:t>
      </w:r>
      <w:r>
        <w:rPr>
          <w:rFonts w:ascii="仿宋" w:eastAsia="仿宋" w:hAnsi="仿宋" w:cs="仿宋" w:hint="eastAsia"/>
          <w:sz w:val="36"/>
          <w:szCs w:val="36"/>
        </w:rPr>
        <w:t>项，科技进步三等奖</w:t>
      </w:r>
      <w:r>
        <w:rPr>
          <w:rFonts w:ascii="仿宋" w:eastAsia="仿宋" w:hAnsi="仿宋" w:cs="仿宋" w:hint="eastAsia"/>
          <w:sz w:val="36"/>
          <w:szCs w:val="36"/>
        </w:rPr>
        <w:t>2</w:t>
      </w:r>
      <w:r>
        <w:rPr>
          <w:rFonts w:ascii="仿宋" w:eastAsia="仿宋" w:hAnsi="仿宋" w:cs="仿宋" w:hint="eastAsia"/>
          <w:sz w:val="36"/>
          <w:szCs w:val="36"/>
        </w:rPr>
        <w:t>项。</w:t>
      </w:r>
    </w:p>
    <w:p w14:paraId="0AC3AC6C" w14:textId="77777777" w:rsidR="00D51E1B" w:rsidRDefault="00286603">
      <w:pPr>
        <w:spacing w:line="560" w:lineRule="exact"/>
        <w:ind w:firstLineChars="200" w:firstLine="723"/>
        <w:rPr>
          <w:rFonts w:ascii="仿宋" w:eastAsia="仿宋" w:hAnsi="仿宋" w:cs="华文中宋"/>
          <w:bCs/>
          <w:sz w:val="36"/>
          <w:szCs w:val="36"/>
        </w:rPr>
      </w:pPr>
      <w:r>
        <w:rPr>
          <w:rFonts w:ascii="楷体" w:eastAsia="楷体" w:hAnsi="楷体" w:cs="楷体"/>
          <w:b/>
          <w:bCs/>
          <w:sz w:val="36"/>
          <w:szCs w:val="36"/>
        </w:rPr>
        <w:t>2</w:t>
      </w:r>
      <w:r>
        <w:rPr>
          <w:rFonts w:ascii="楷体" w:eastAsia="楷体" w:hAnsi="楷体" w:cs="楷体" w:hint="eastAsia"/>
          <w:b/>
          <w:bCs/>
          <w:sz w:val="36"/>
          <w:szCs w:val="36"/>
        </w:rPr>
        <w:t>、改革攻坚纵深推进，发展活力加速迸发。</w:t>
      </w:r>
      <w:r>
        <w:rPr>
          <w:rFonts w:ascii="仿宋" w:eastAsia="仿宋" w:hAnsi="仿宋" w:cs="仿宋" w:hint="eastAsia"/>
          <w:b/>
          <w:bCs/>
          <w:sz w:val="36"/>
          <w:szCs w:val="36"/>
        </w:rPr>
        <w:t>一是写好法定机构改革“后半篇文章”</w:t>
      </w:r>
      <w:r>
        <w:rPr>
          <w:rFonts w:ascii="仿宋" w:eastAsia="仿宋" w:hAnsi="仿宋" w:hint="eastAsia"/>
          <w:bCs/>
          <w:sz w:val="36"/>
          <w:szCs w:val="36"/>
        </w:rPr>
        <w:t>。在五大开发区率先推行部门绩效、督查与干部考核“三考合一”，进一步完善绩效考核体系，不断拉大收入差距。坚持过程与结果并重，率先启动授薪人员月度、季度考核工作，实现季度绩效工资差异化发放，切实做到“干多干少不一样、干好干差不一样”，真正发挥绩效考核的激励效应。</w:t>
      </w:r>
      <w:r>
        <w:rPr>
          <w:rFonts w:ascii="仿宋" w:eastAsia="仿宋" w:hAnsi="仿宋" w:hint="eastAsia"/>
          <w:b/>
          <w:sz w:val="36"/>
          <w:szCs w:val="36"/>
        </w:rPr>
        <w:t>二是持续推进</w:t>
      </w:r>
      <w:proofErr w:type="gramStart"/>
      <w:r>
        <w:rPr>
          <w:rFonts w:ascii="仿宋" w:eastAsia="仿宋" w:hAnsi="仿宋" w:hint="eastAsia"/>
          <w:b/>
          <w:sz w:val="36"/>
          <w:szCs w:val="36"/>
        </w:rPr>
        <w:t>放管服改革</w:t>
      </w:r>
      <w:proofErr w:type="gramEnd"/>
      <w:r>
        <w:rPr>
          <w:rFonts w:ascii="仿宋" w:eastAsia="仿宋" w:hAnsi="仿宋" w:hint="eastAsia"/>
          <w:b/>
          <w:sz w:val="36"/>
          <w:szCs w:val="36"/>
        </w:rPr>
        <w:t>。</w:t>
      </w:r>
      <w:r>
        <w:rPr>
          <w:rFonts w:ascii="仿宋" w:eastAsia="仿宋" w:hAnsi="仿宋" w:hint="eastAsia"/>
          <w:bCs/>
          <w:sz w:val="36"/>
          <w:szCs w:val="36"/>
        </w:rPr>
        <w:t>全面强化“以</w:t>
      </w:r>
      <w:r>
        <w:rPr>
          <w:rFonts w:ascii="仿宋" w:eastAsia="仿宋" w:hAnsi="仿宋" w:hint="eastAsia"/>
          <w:bCs/>
          <w:sz w:val="36"/>
          <w:szCs w:val="36"/>
        </w:rPr>
        <w:lastRenderedPageBreak/>
        <w:t>函代证”“承诺制办理”“容缺后补”等便利化举措，审批事项</w:t>
      </w:r>
      <w:r>
        <w:rPr>
          <w:rFonts w:ascii="仿宋" w:eastAsia="仿宋" w:hAnsi="仿宋" w:hint="eastAsia"/>
          <w:bCs/>
          <w:sz w:val="36"/>
          <w:szCs w:val="36"/>
        </w:rPr>
        <w:t>100%</w:t>
      </w:r>
      <w:r>
        <w:rPr>
          <w:rFonts w:ascii="仿宋" w:eastAsia="仿宋" w:hAnsi="仿宋" w:hint="eastAsia"/>
          <w:bCs/>
          <w:sz w:val="36"/>
          <w:szCs w:val="36"/>
        </w:rPr>
        <w:t>实现“网上可办”，“马上办”“一次办”比例均达到</w:t>
      </w:r>
      <w:r>
        <w:rPr>
          <w:rFonts w:ascii="仿宋" w:eastAsia="仿宋" w:hAnsi="仿宋" w:hint="eastAsia"/>
          <w:bCs/>
          <w:sz w:val="36"/>
          <w:szCs w:val="36"/>
        </w:rPr>
        <w:t>95%</w:t>
      </w:r>
      <w:r>
        <w:rPr>
          <w:rFonts w:ascii="仿宋" w:eastAsia="仿宋" w:hAnsi="仿宋" w:hint="eastAsia"/>
          <w:bCs/>
          <w:sz w:val="36"/>
          <w:szCs w:val="36"/>
        </w:rPr>
        <w:t>以上。实施“综合一窗通办”改革，进一步改善企业、群众的办事体验。在全市率先开展区域能评、</w:t>
      </w:r>
      <w:proofErr w:type="gramStart"/>
      <w:r>
        <w:rPr>
          <w:rFonts w:ascii="仿宋" w:eastAsia="仿宋" w:hAnsi="仿宋" w:hint="eastAsia"/>
          <w:bCs/>
          <w:sz w:val="36"/>
          <w:szCs w:val="36"/>
        </w:rPr>
        <w:t>区域环</w:t>
      </w:r>
      <w:proofErr w:type="gramEnd"/>
      <w:r>
        <w:rPr>
          <w:rFonts w:ascii="仿宋" w:eastAsia="仿宋" w:hAnsi="仿宋" w:hint="eastAsia"/>
          <w:bCs/>
          <w:sz w:val="36"/>
          <w:szCs w:val="36"/>
        </w:rPr>
        <w:t>评改革</w:t>
      </w:r>
      <w:r>
        <w:rPr>
          <w:rFonts w:ascii="仿宋" w:eastAsia="仿宋" w:hAnsi="仿宋" w:hint="eastAsia"/>
          <w:bCs/>
          <w:sz w:val="36"/>
          <w:szCs w:val="36"/>
        </w:rPr>
        <w:t>探索，获评滨海新区政务服务创新案例。深化工程建设审批制度改革，试点产业类重大项目“拿地即开工”。三</w:t>
      </w:r>
      <w:r>
        <w:rPr>
          <w:rFonts w:ascii="仿宋" w:eastAsia="仿宋" w:hAnsi="仿宋" w:cs="华文中宋" w:hint="eastAsia"/>
          <w:b/>
          <w:sz w:val="36"/>
          <w:szCs w:val="36"/>
        </w:rPr>
        <w:t>是依法推进国企改革。</w:t>
      </w:r>
      <w:r>
        <w:rPr>
          <w:rFonts w:ascii="仿宋" w:eastAsia="仿宋" w:hAnsi="仿宋" w:cs="华文中宋" w:hint="eastAsia"/>
          <w:bCs/>
          <w:sz w:val="36"/>
          <w:szCs w:val="36"/>
        </w:rPr>
        <w:t>加快推进海泰集团“</w:t>
      </w:r>
      <w:r>
        <w:rPr>
          <w:rFonts w:ascii="仿宋" w:eastAsia="仿宋" w:hAnsi="仿宋" w:cs="华文中宋" w:hint="eastAsia"/>
          <w:bCs/>
          <w:sz w:val="36"/>
          <w:szCs w:val="36"/>
        </w:rPr>
        <w:t>1+14</w:t>
      </w:r>
      <w:r>
        <w:rPr>
          <w:rFonts w:ascii="仿宋" w:eastAsia="仿宋" w:hAnsi="仿宋" w:cs="华文中宋" w:hint="eastAsia"/>
          <w:bCs/>
          <w:sz w:val="36"/>
          <w:szCs w:val="36"/>
        </w:rPr>
        <w:t>”综合改革，进一步明确战略方向、重构业务布局，优化资源配置，新机制为企业发展注入新活力。继续深化国资公司综合改革和国有企业混改。</w:t>
      </w:r>
    </w:p>
    <w:p w14:paraId="0FBA6C5A" w14:textId="77777777" w:rsidR="00D51E1B" w:rsidRDefault="00286603">
      <w:pPr>
        <w:spacing w:line="560" w:lineRule="exact"/>
        <w:ind w:firstLineChars="200" w:firstLine="723"/>
        <w:rPr>
          <w:rFonts w:ascii="仿宋" w:eastAsia="仿宋" w:hAnsi="仿宋" w:cs="仿宋"/>
          <w:sz w:val="36"/>
          <w:szCs w:val="36"/>
        </w:rPr>
      </w:pPr>
      <w:r>
        <w:rPr>
          <w:rFonts w:ascii="楷体" w:eastAsia="楷体" w:hAnsi="楷体" w:cs="楷体" w:hint="eastAsia"/>
          <w:b/>
          <w:bCs/>
          <w:sz w:val="36"/>
          <w:szCs w:val="36"/>
        </w:rPr>
        <w:t>3</w:t>
      </w:r>
      <w:r>
        <w:rPr>
          <w:rFonts w:ascii="楷体" w:eastAsia="楷体" w:hAnsi="楷体" w:cs="楷体" w:hint="eastAsia"/>
          <w:b/>
          <w:bCs/>
          <w:sz w:val="36"/>
          <w:szCs w:val="36"/>
        </w:rPr>
        <w:t>、严格规范公正文明执法，市场公平正义持续彰显。</w:t>
      </w:r>
      <w:r>
        <w:rPr>
          <w:rFonts w:ascii="仿宋" w:eastAsia="仿宋" w:hAnsi="仿宋" w:cs="仿宋" w:hint="eastAsia"/>
          <w:b/>
          <w:bCs/>
          <w:sz w:val="36"/>
          <w:szCs w:val="36"/>
        </w:rPr>
        <w:t>一是加强重点领域执法。</w:t>
      </w:r>
      <w:r>
        <w:rPr>
          <w:rFonts w:ascii="仿宋" w:eastAsia="仿宋" w:hAnsi="仿宋" w:cs="仿宋" w:hint="eastAsia"/>
          <w:sz w:val="36"/>
          <w:szCs w:val="36"/>
        </w:rPr>
        <w:t>持续开展安全隐患大排查大整治，全年检查企业</w:t>
      </w:r>
      <w:r>
        <w:rPr>
          <w:rFonts w:ascii="仿宋" w:eastAsia="仿宋" w:hAnsi="仿宋" w:cs="仿宋" w:hint="eastAsia"/>
          <w:sz w:val="36"/>
          <w:szCs w:val="36"/>
        </w:rPr>
        <w:t>6044</w:t>
      </w:r>
      <w:r>
        <w:rPr>
          <w:rFonts w:ascii="仿宋" w:eastAsia="仿宋" w:hAnsi="仿宋" w:cs="仿宋" w:hint="eastAsia"/>
          <w:sz w:val="36"/>
          <w:szCs w:val="36"/>
        </w:rPr>
        <w:t>家次，排查隐患</w:t>
      </w:r>
      <w:r>
        <w:rPr>
          <w:rFonts w:ascii="仿宋" w:eastAsia="仿宋" w:hAnsi="仿宋" w:cs="仿宋" w:hint="eastAsia"/>
          <w:sz w:val="36"/>
          <w:szCs w:val="36"/>
        </w:rPr>
        <w:t>8250</w:t>
      </w:r>
      <w:r>
        <w:rPr>
          <w:rFonts w:ascii="仿宋" w:eastAsia="仿宋" w:hAnsi="仿宋" w:cs="仿宋" w:hint="eastAsia"/>
          <w:sz w:val="36"/>
          <w:szCs w:val="36"/>
        </w:rPr>
        <w:t>项，整改隐患</w:t>
      </w:r>
      <w:r>
        <w:rPr>
          <w:rFonts w:ascii="仿宋" w:eastAsia="仿宋" w:hAnsi="仿宋" w:cs="仿宋" w:hint="eastAsia"/>
          <w:sz w:val="36"/>
          <w:szCs w:val="36"/>
        </w:rPr>
        <w:t>8065</w:t>
      </w:r>
      <w:r>
        <w:rPr>
          <w:rFonts w:ascii="仿宋" w:eastAsia="仿宋" w:hAnsi="仿宋" w:cs="仿宋" w:hint="eastAsia"/>
          <w:sz w:val="36"/>
          <w:szCs w:val="36"/>
        </w:rPr>
        <w:t>处。切实加大食品药品安全和质检等关系群众切身利益领域执法力度，办结群众举报</w:t>
      </w:r>
      <w:r>
        <w:rPr>
          <w:rFonts w:ascii="仿宋" w:eastAsia="仿宋" w:hAnsi="仿宋" w:cs="仿宋" w:hint="eastAsia"/>
          <w:sz w:val="36"/>
          <w:szCs w:val="36"/>
        </w:rPr>
        <w:t>1</w:t>
      </w:r>
      <w:r>
        <w:rPr>
          <w:rFonts w:ascii="仿宋" w:eastAsia="仿宋" w:hAnsi="仿宋" w:cs="仿宋" w:hint="eastAsia"/>
          <w:sz w:val="36"/>
          <w:szCs w:val="36"/>
        </w:rPr>
        <w:t>千余件。认真落实中央、天津市环保</w:t>
      </w:r>
      <w:r>
        <w:rPr>
          <w:rFonts w:ascii="仿宋" w:eastAsia="仿宋" w:hAnsi="仿宋" w:cs="仿宋" w:hint="eastAsia"/>
          <w:sz w:val="36"/>
          <w:szCs w:val="36"/>
        </w:rPr>
        <w:t>督察</w:t>
      </w:r>
      <w:r>
        <w:rPr>
          <w:rFonts w:ascii="仿宋" w:eastAsia="仿宋" w:hAnsi="仿宋" w:cs="仿宋" w:hint="eastAsia"/>
          <w:sz w:val="36"/>
          <w:szCs w:val="36"/>
        </w:rPr>
        <w:t>要求，大力开展大气治理、文明施工、河湖保护等环保工作，完成整改中央环保</w:t>
      </w:r>
      <w:r>
        <w:rPr>
          <w:rFonts w:ascii="仿宋" w:eastAsia="仿宋" w:hAnsi="仿宋" w:cs="仿宋" w:hint="eastAsia"/>
          <w:sz w:val="36"/>
          <w:szCs w:val="36"/>
        </w:rPr>
        <w:t>督察</w:t>
      </w:r>
      <w:r>
        <w:rPr>
          <w:rFonts w:ascii="仿宋" w:eastAsia="仿宋" w:hAnsi="仿宋" w:cs="仿宋" w:hint="eastAsia"/>
          <w:sz w:val="36"/>
          <w:szCs w:val="36"/>
        </w:rPr>
        <w:t>信件</w:t>
      </w:r>
      <w:r>
        <w:rPr>
          <w:rFonts w:ascii="仿宋" w:eastAsia="仿宋" w:hAnsi="仿宋" w:cs="仿宋" w:hint="eastAsia"/>
          <w:sz w:val="36"/>
          <w:szCs w:val="36"/>
        </w:rPr>
        <w:t>18</w:t>
      </w:r>
      <w:r>
        <w:rPr>
          <w:rFonts w:ascii="仿宋" w:eastAsia="仿宋" w:hAnsi="仿宋" w:cs="仿宋" w:hint="eastAsia"/>
          <w:sz w:val="36"/>
          <w:szCs w:val="36"/>
        </w:rPr>
        <w:t>件。开展“秋风”行动，专项治理校外培训机构违规户外广告，共处理涉及违规的校外培训机构</w:t>
      </w:r>
      <w:r>
        <w:rPr>
          <w:rFonts w:ascii="仿宋" w:eastAsia="仿宋" w:hAnsi="仿宋" w:cs="仿宋" w:hint="eastAsia"/>
          <w:sz w:val="36"/>
          <w:szCs w:val="36"/>
        </w:rPr>
        <w:t>16</w:t>
      </w:r>
      <w:r>
        <w:rPr>
          <w:rFonts w:ascii="仿宋" w:eastAsia="仿宋" w:hAnsi="仿宋" w:cs="仿宋" w:hint="eastAsia"/>
          <w:sz w:val="36"/>
          <w:szCs w:val="36"/>
        </w:rPr>
        <w:t>家。持续开展三年安全环境综合整治及违建工作，拆迁</w:t>
      </w:r>
      <w:proofErr w:type="gramStart"/>
      <w:r>
        <w:rPr>
          <w:rFonts w:ascii="仿宋" w:eastAsia="仿宋" w:hAnsi="仿宋" w:cs="仿宋" w:hint="eastAsia"/>
          <w:sz w:val="36"/>
          <w:szCs w:val="36"/>
        </w:rPr>
        <w:t>企业违建</w:t>
      </w:r>
      <w:r>
        <w:rPr>
          <w:rFonts w:ascii="仿宋" w:eastAsia="仿宋" w:hAnsi="仿宋" w:cs="仿宋" w:hint="eastAsia"/>
          <w:sz w:val="36"/>
          <w:szCs w:val="36"/>
        </w:rPr>
        <w:t>2100</w:t>
      </w:r>
      <w:r>
        <w:rPr>
          <w:rFonts w:ascii="仿宋" w:eastAsia="仿宋" w:hAnsi="仿宋" w:cs="仿宋" w:hint="eastAsia"/>
          <w:sz w:val="36"/>
          <w:szCs w:val="36"/>
        </w:rPr>
        <w:t>平</w:t>
      </w:r>
      <w:r>
        <w:rPr>
          <w:rFonts w:ascii="仿宋" w:eastAsia="仿宋" w:hAnsi="仿宋" w:cs="仿宋" w:hint="eastAsia"/>
          <w:sz w:val="36"/>
          <w:szCs w:val="36"/>
        </w:rPr>
        <w:t>方</w:t>
      </w:r>
      <w:r>
        <w:rPr>
          <w:rFonts w:ascii="仿宋" w:eastAsia="仿宋" w:hAnsi="仿宋" w:cs="仿宋" w:hint="eastAsia"/>
          <w:sz w:val="36"/>
          <w:szCs w:val="36"/>
        </w:rPr>
        <w:t>米</w:t>
      </w:r>
      <w:proofErr w:type="gramEnd"/>
      <w:r>
        <w:rPr>
          <w:rFonts w:ascii="仿宋" w:eastAsia="仿宋" w:hAnsi="仿宋" w:cs="仿宋" w:hint="eastAsia"/>
          <w:sz w:val="36"/>
          <w:szCs w:val="36"/>
        </w:rPr>
        <w:t>。</w:t>
      </w:r>
      <w:r>
        <w:rPr>
          <w:rFonts w:ascii="仿宋" w:eastAsia="仿宋" w:hAnsi="仿宋" w:cs="仿宋" w:hint="eastAsia"/>
          <w:b/>
          <w:bCs/>
          <w:sz w:val="36"/>
          <w:szCs w:val="36"/>
        </w:rPr>
        <w:t>二是做好《天津市文明行为促进条例》贯彻实施。</w:t>
      </w:r>
      <w:r>
        <w:rPr>
          <w:rFonts w:ascii="仿宋" w:eastAsia="仿宋" w:hAnsi="仿宋" w:cs="仿宋" w:hint="eastAsia"/>
          <w:sz w:val="36"/>
          <w:szCs w:val="36"/>
        </w:rPr>
        <w:t>按照新区统一部署，每周、每月上报滨海高新区执法情况，督</w:t>
      </w:r>
      <w:r>
        <w:rPr>
          <w:rFonts w:ascii="仿宋" w:eastAsia="仿宋" w:hAnsi="仿宋" w:cs="仿宋" w:hint="eastAsia"/>
          <w:sz w:val="36"/>
          <w:szCs w:val="36"/>
        </w:rPr>
        <w:lastRenderedPageBreak/>
        <w:t>促各执法部门加大执法力度，推动条例落地见效。全力迎接市人大《天津市文明行为促进条例》执法检查，</w:t>
      </w:r>
      <w:proofErr w:type="gramStart"/>
      <w:r>
        <w:rPr>
          <w:rFonts w:ascii="仿宋" w:eastAsia="仿宋" w:hAnsi="仿宋" w:cs="仿宋" w:hint="eastAsia"/>
          <w:sz w:val="36"/>
          <w:szCs w:val="36"/>
        </w:rPr>
        <w:t>完成科馨</w:t>
      </w:r>
      <w:proofErr w:type="gramEnd"/>
      <w:r>
        <w:rPr>
          <w:rFonts w:ascii="仿宋" w:eastAsia="仿宋" w:hAnsi="仿宋" w:cs="仿宋" w:hint="eastAsia"/>
          <w:sz w:val="36"/>
          <w:szCs w:val="36"/>
        </w:rPr>
        <w:t>别墅</w:t>
      </w:r>
      <w:r>
        <w:rPr>
          <w:rFonts w:ascii="仿宋" w:eastAsia="仿宋" w:hAnsi="仿宋" w:cs="仿宋" w:hint="eastAsia"/>
          <w:sz w:val="36"/>
          <w:szCs w:val="36"/>
        </w:rPr>
        <w:t>10</w:t>
      </w:r>
      <w:r>
        <w:rPr>
          <w:rFonts w:ascii="仿宋" w:eastAsia="仿宋" w:hAnsi="仿宋" w:cs="仿宋" w:hint="eastAsia"/>
          <w:sz w:val="36"/>
          <w:szCs w:val="36"/>
        </w:rPr>
        <w:t>号楼拆</w:t>
      </w:r>
      <w:proofErr w:type="gramStart"/>
      <w:r>
        <w:rPr>
          <w:rFonts w:ascii="仿宋" w:eastAsia="仿宋" w:hAnsi="仿宋" w:cs="仿宋" w:hint="eastAsia"/>
          <w:sz w:val="36"/>
          <w:szCs w:val="36"/>
        </w:rPr>
        <w:t>违问题</w:t>
      </w:r>
      <w:proofErr w:type="gramEnd"/>
      <w:r>
        <w:rPr>
          <w:rFonts w:ascii="仿宋" w:eastAsia="仿宋" w:hAnsi="仿宋" w:cs="仿宋" w:hint="eastAsia"/>
          <w:sz w:val="36"/>
          <w:szCs w:val="36"/>
        </w:rPr>
        <w:t>整改任务“回头</w:t>
      </w:r>
      <w:r>
        <w:rPr>
          <w:rFonts w:ascii="仿宋" w:eastAsia="仿宋" w:hAnsi="仿宋" w:cs="仿宋" w:hint="eastAsia"/>
          <w:sz w:val="36"/>
          <w:szCs w:val="36"/>
        </w:rPr>
        <w:t>看”。开展不文明行为专项治理行动，出动执法队员</w:t>
      </w:r>
      <w:r>
        <w:rPr>
          <w:rFonts w:ascii="仿宋" w:eastAsia="仿宋" w:hAnsi="仿宋" w:cs="仿宋" w:hint="eastAsia"/>
          <w:sz w:val="36"/>
          <w:szCs w:val="36"/>
        </w:rPr>
        <w:t>1260</w:t>
      </w:r>
      <w:r>
        <w:rPr>
          <w:rFonts w:ascii="仿宋" w:eastAsia="仿宋" w:hAnsi="仿宋" w:cs="仿宋" w:hint="eastAsia"/>
          <w:sz w:val="36"/>
          <w:szCs w:val="36"/>
        </w:rPr>
        <w:t>余人次，巡查检查</w:t>
      </w:r>
      <w:proofErr w:type="gramStart"/>
      <w:r>
        <w:rPr>
          <w:rFonts w:ascii="仿宋" w:eastAsia="仿宋" w:hAnsi="仿宋" w:cs="仿宋" w:hint="eastAsia"/>
          <w:sz w:val="36"/>
          <w:szCs w:val="36"/>
        </w:rPr>
        <w:t>242</w:t>
      </w:r>
      <w:r>
        <w:rPr>
          <w:rFonts w:ascii="仿宋" w:eastAsia="仿宋" w:hAnsi="仿宋" w:cs="仿宋" w:hint="eastAsia"/>
          <w:sz w:val="36"/>
          <w:szCs w:val="36"/>
        </w:rPr>
        <w:t>余次</w:t>
      </w:r>
      <w:proofErr w:type="gramEnd"/>
      <w:r>
        <w:rPr>
          <w:rFonts w:ascii="仿宋" w:eastAsia="仿宋" w:hAnsi="仿宋" w:cs="仿宋" w:hint="eastAsia"/>
          <w:sz w:val="36"/>
          <w:szCs w:val="36"/>
        </w:rPr>
        <w:t>，劝导在</w:t>
      </w:r>
      <w:r>
        <w:rPr>
          <w:rFonts w:ascii="仿宋" w:eastAsia="仿宋" w:hAnsi="仿宋" w:cs="仿宋" w:hint="eastAsia"/>
          <w:sz w:val="36"/>
          <w:szCs w:val="36"/>
        </w:rPr>
        <w:t>公</w:t>
      </w:r>
      <w:r>
        <w:rPr>
          <w:rFonts w:ascii="仿宋" w:eastAsia="仿宋" w:hAnsi="仿宋" w:cs="仿宋" w:hint="eastAsia"/>
          <w:sz w:val="36"/>
          <w:szCs w:val="36"/>
        </w:rPr>
        <w:t>共区域遗留宠物粪便行为</w:t>
      </w:r>
      <w:r>
        <w:rPr>
          <w:rFonts w:ascii="仿宋" w:eastAsia="仿宋" w:hAnsi="仿宋" w:cs="仿宋" w:hint="eastAsia"/>
          <w:sz w:val="36"/>
          <w:szCs w:val="36"/>
        </w:rPr>
        <w:t>4</w:t>
      </w:r>
      <w:r>
        <w:rPr>
          <w:rFonts w:ascii="仿宋" w:eastAsia="仿宋" w:hAnsi="仿宋" w:cs="仿宋" w:hint="eastAsia"/>
          <w:sz w:val="36"/>
          <w:szCs w:val="36"/>
        </w:rPr>
        <w:t>0</w:t>
      </w:r>
      <w:r>
        <w:rPr>
          <w:rFonts w:ascii="仿宋" w:eastAsia="仿宋" w:hAnsi="仿宋" w:cs="仿宋" w:hint="eastAsia"/>
          <w:sz w:val="36"/>
          <w:szCs w:val="36"/>
        </w:rPr>
        <w:t>余次，对公共场所吸烟行为治理</w:t>
      </w:r>
      <w:r>
        <w:rPr>
          <w:rFonts w:ascii="仿宋" w:eastAsia="仿宋" w:hAnsi="仿宋" w:cs="仿宋" w:hint="eastAsia"/>
          <w:sz w:val="36"/>
          <w:szCs w:val="36"/>
        </w:rPr>
        <w:t>50</w:t>
      </w:r>
      <w:r>
        <w:rPr>
          <w:rFonts w:ascii="仿宋" w:eastAsia="仿宋" w:hAnsi="仿宋" w:cs="仿宋" w:hint="eastAsia"/>
          <w:sz w:val="36"/>
          <w:szCs w:val="36"/>
        </w:rPr>
        <w:t>余次。</w:t>
      </w:r>
      <w:r>
        <w:rPr>
          <w:rFonts w:ascii="仿宋" w:eastAsia="仿宋" w:hAnsi="仿宋" w:cs="仿宋" w:hint="eastAsia"/>
          <w:b/>
          <w:bCs/>
          <w:sz w:val="36"/>
          <w:szCs w:val="36"/>
        </w:rPr>
        <w:t>三是完成行政执法培训。</w:t>
      </w:r>
      <w:r>
        <w:rPr>
          <w:rFonts w:ascii="仿宋" w:eastAsia="仿宋" w:hAnsi="仿宋" w:cs="仿宋" w:hint="eastAsia"/>
          <w:sz w:val="36"/>
          <w:szCs w:val="36"/>
        </w:rPr>
        <w:t>严格执法证件管理，完成</w:t>
      </w:r>
      <w:r>
        <w:rPr>
          <w:rFonts w:ascii="仿宋" w:eastAsia="仿宋" w:hAnsi="仿宋" w:cs="仿宋" w:hint="eastAsia"/>
          <w:sz w:val="36"/>
          <w:szCs w:val="36"/>
        </w:rPr>
        <w:t>2021</w:t>
      </w:r>
      <w:r>
        <w:rPr>
          <w:rFonts w:ascii="仿宋" w:eastAsia="仿宋" w:hAnsi="仿宋" w:cs="仿宋" w:hint="eastAsia"/>
          <w:sz w:val="36"/>
          <w:szCs w:val="36"/>
        </w:rPr>
        <w:t>年新增执法人员考试、干部学法用法考试等工作，</w:t>
      </w:r>
      <w:r>
        <w:rPr>
          <w:rFonts w:ascii="仿宋" w:eastAsia="仿宋" w:hAnsi="仿宋" w:hint="eastAsia"/>
          <w:sz w:val="36"/>
          <w:szCs w:val="36"/>
        </w:rPr>
        <w:t>推进以案释法，</w:t>
      </w:r>
      <w:r>
        <w:rPr>
          <w:rFonts w:ascii="仿宋" w:eastAsia="仿宋" w:hAnsi="仿宋" w:cs="仿宋" w:hint="eastAsia"/>
          <w:sz w:val="36"/>
          <w:szCs w:val="36"/>
        </w:rPr>
        <w:t>不断提高工作人员综合素质和专业素质。</w:t>
      </w:r>
    </w:p>
    <w:p w14:paraId="7DDB6640" w14:textId="77777777" w:rsidR="00D51E1B" w:rsidRDefault="00286603">
      <w:pPr>
        <w:spacing w:line="560" w:lineRule="exact"/>
        <w:ind w:firstLineChars="200" w:firstLine="723"/>
        <w:rPr>
          <w:rFonts w:ascii="仿宋" w:eastAsia="仿宋" w:hAnsi="仿宋" w:cs="仿宋"/>
          <w:sz w:val="36"/>
          <w:szCs w:val="36"/>
        </w:rPr>
      </w:pPr>
      <w:r>
        <w:rPr>
          <w:rFonts w:ascii="楷体" w:eastAsia="楷体" w:hAnsi="楷体" w:cs="楷体" w:hint="eastAsia"/>
          <w:b/>
          <w:bCs/>
          <w:sz w:val="36"/>
          <w:szCs w:val="36"/>
        </w:rPr>
        <w:t>4</w:t>
      </w:r>
      <w:r>
        <w:rPr>
          <w:rFonts w:ascii="楷体" w:eastAsia="楷体" w:hAnsi="楷体" w:cs="楷体" w:hint="eastAsia"/>
          <w:b/>
          <w:bCs/>
          <w:sz w:val="36"/>
          <w:szCs w:val="36"/>
        </w:rPr>
        <w:t>、优化法律服务供给，企业和群众法治意识普遍提升。</w:t>
      </w:r>
      <w:r>
        <w:rPr>
          <w:rFonts w:ascii="仿宋" w:eastAsia="仿宋" w:hAnsi="仿宋" w:cs="仿宋" w:hint="eastAsia"/>
          <w:b/>
          <w:bCs/>
          <w:sz w:val="36"/>
          <w:szCs w:val="36"/>
        </w:rPr>
        <w:t>一是推进普法依法治理。</w:t>
      </w:r>
      <w:r>
        <w:rPr>
          <w:rFonts w:ascii="仿宋" w:eastAsia="仿宋" w:hAnsi="仿宋" w:cs="仿宋" w:hint="eastAsia"/>
          <w:sz w:val="36"/>
          <w:szCs w:val="36"/>
        </w:rPr>
        <w:t>深入学习宣传贯彻习近平法治思想，制定出台《天津高新区</w:t>
      </w:r>
      <w:r>
        <w:rPr>
          <w:rFonts w:ascii="仿宋" w:eastAsia="仿宋" w:hAnsi="仿宋" w:cs="仿宋" w:hint="eastAsia"/>
          <w:sz w:val="36"/>
          <w:szCs w:val="36"/>
        </w:rPr>
        <w:t>2021</w:t>
      </w:r>
      <w:r>
        <w:rPr>
          <w:rFonts w:ascii="仿宋" w:eastAsia="仿宋" w:hAnsi="仿宋" w:cs="仿宋" w:hint="eastAsia"/>
          <w:sz w:val="36"/>
          <w:szCs w:val="36"/>
        </w:rPr>
        <w:t>年普法依法治理工作意见》，明确年度普法计划和普法责任清单。聚焦民法典等宣传主题</w:t>
      </w:r>
      <w:r>
        <w:rPr>
          <w:rFonts w:ascii="仿宋" w:eastAsia="仿宋" w:hAnsi="仿宋" w:cs="仿宋" w:hint="eastAsia"/>
          <w:sz w:val="36"/>
          <w:szCs w:val="36"/>
        </w:rPr>
        <w:t>，以“法律六进”为总抓手，通过线上答题、趣味诵读、发放书籍、专题讲座等企业职工和群众喜闻乐见的方式，组织开展“美好生活</w:t>
      </w:r>
      <w:r>
        <w:rPr>
          <w:rFonts w:ascii="仿宋" w:eastAsia="仿宋" w:hAnsi="仿宋" w:cs="仿宋" w:hint="eastAsia"/>
          <w:sz w:val="36"/>
          <w:szCs w:val="36"/>
        </w:rPr>
        <w:t xml:space="preserve"> </w:t>
      </w:r>
      <w:r>
        <w:rPr>
          <w:rFonts w:ascii="仿宋" w:eastAsia="仿宋" w:hAnsi="仿宋" w:cs="仿宋" w:hint="eastAsia"/>
          <w:sz w:val="36"/>
          <w:szCs w:val="36"/>
        </w:rPr>
        <w:t>民法典相伴”、知识产权日等宣传活动</w:t>
      </w:r>
      <w:r>
        <w:rPr>
          <w:rFonts w:ascii="仿宋" w:eastAsia="仿宋" w:hAnsi="仿宋" w:cs="仿宋" w:hint="eastAsia"/>
          <w:sz w:val="36"/>
          <w:szCs w:val="36"/>
        </w:rPr>
        <w:t>16</w:t>
      </w:r>
      <w:r>
        <w:rPr>
          <w:rFonts w:ascii="仿宋" w:eastAsia="仿宋" w:hAnsi="仿宋" w:cs="仿宋" w:hint="eastAsia"/>
          <w:sz w:val="36"/>
          <w:szCs w:val="36"/>
        </w:rPr>
        <w:t>场，累计发放普法材料和宣传品</w:t>
      </w:r>
      <w:r>
        <w:rPr>
          <w:rFonts w:ascii="仿宋" w:eastAsia="仿宋" w:hAnsi="仿宋" w:cs="仿宋" w:hint="eastAsia"/>
          <w:sz w:val="36"/>
          <w:szCs w:val="36"/>
        </w:rPr>
        <w:t>5200</w:t>
      </w:r>
      <w:r>
        <w:rPr>
          <w:rFonts w:ascii="仿宋" w:eastAsia="仿宋" w:hAnsi="仿宋" w:cs="仿宋" w:hint="eastAsia"/>
          <w:sz w:val="36"/>
          <w:szCs w:val="36"/>
        </w:rPr>
        <w:t>余份，累计参与活动人数超过</w:t>
      </w:r>
      <w:r>
        <w:rPr>
          <w:rFonts w:ascii="仿宋" w:eastAsia="仿宋" w:hAnsi="仿宋" w:cs="仿宋" w:hint="eastAsia"/>
          <w:sz w:val="36"/>
          <w:szCs w:val="36"/>
        </w:rPr>
        <w:t>6000</w:t>
      </w:r>
      <w:r>
        <w:rPr>
          <w:rFonts w:ascii="仿宋" w:eastAsia="仿宋" w:hAnsi="仿宋" w:cs="仿宋" w:hint="eastAsia"/>
          <w:sz w:val="36"/>
          <w:szCs w:val="36"/>
        </w:rPr>
        <w:t>人，服务企业超百家。在科技先导报设立民法典专栏，推选高新区新时代文明实践所申报滨海新区法治宣传教育阵地。</w:t>
      </w:r>
      <w:r>
        <w:rPr>
          <w:rFonts w:ascii="仿宋" w:eastAsia="仿宋" w:hAnsi="仿宋" w:cs="仿宋" w:hint="eastAsia"/>
          <w:b/>
          <w:bCs/>
          <w:sz w:val="36"/>
          <w:szCs w:val="36"/>
        </w:rPr>
        <w:t>二是健全公共法律服务体系。</w:t>
      </w:r>
      <w:r>
        <w:rPr>
          <w:rFonts w:ascii="仿宋" w:eastAsia="仿宋" w:hAnsi="仿宋" w:cs="仿宋" w:hint="eastAsia"/>
          <w:sz w:val="36"/>
          <w:szCs w:val="36"/>
        </w:rPr>
        <w:t>成立高新区公共法律服务中心，推出高新区法律服务专线，在华</w:t>
      </w:r>
      <w:proofErr w:type="gramStart"/>
      <w:r>
        <w:rPr>
          <w:rFonts w:ascii="仿宋" w:eastAsia="仿宋" w:hAnsi="仿宋" w:cs="仿宋" w:hint="eastAsia"/>
          <w:sz w:val="36"/>
          <w:szCs w:val="36"/>
        </w:rPr>
        <w:t>苑科技</w:t>
      </w:r>
      <w:proofErr w:type="gramEnd"/>
      <w:r>
        <w:rPr>
          <w:rFonts w:ascii="仿宋" w:eastAsia="仿宋" w:hAnsi="仿宋" w:cs="仿宋" w:hint="eastAsia"/>
          <w:sz w:val="36"/>
          <w:szCs w:val="36"/>
        </w:rPr>
        <w:t>园、</w:t>
      </w:r>
      <w:proofErr w:type="gramStart"/>
      <w:r>
        <w:rPr>
          <w:rFonts w:ascii="仿宋" w:eastAsia="仿宋" w:hAnsi="仿宋" w:cs="仿宋" w:hint="eastAsia"/>
          <w:sz w:val="36"/>
          <w:szCs w:val="36"/>
        </w:rPr>
        <w:t>渤</w:t>
      </w:r>
      <w:proofErr w:type="gramEnd"/>
      <w:r>
        <w:rPr>
          <w:rFonts w:ascii="仿宋" w:eastAsia="仿宋" w:hAnsi="仿宋" w:cs="仿宋" w:hint="eastAsia"/>
          <w:sz w:val="36"/>
          <w:szCs w:val="36"/>
        </w:rPr>
        <w:t>龙湖科技园设立社区公</w:t>
      </w:r>
      <w:r>
        <w:rPr>
          <w:rFonts w:ascii="仿宋" w:eastAsia="仿宋" w:hAnsi="仿宋" w:cs="仿宋" w:hint="eastAsia"/>
          <w:sz w:val="36"/>
          <w:szCs w:val="36"/>
        </w:rPr>
        <w:lastRenderedPageBreak/>
        <w:t>共法律服务站，初步形成具有高新区特色的“一个中心、一条热线、三个服</w:t>
      </w:r>
      <w:r>
        <w:rPr>
          <w:rFonts w:ascii="仿宋" w:eastAsia="仿宋" w:hAnsi="仿宋" w:cs="仿宋" w:hint="eastAsia"/>
          <w:sz w:val="36"/>
          <w:szCs w:val="36"/>
        </w:rPr>
        <w:t>务站”公共法律服务新格局，已累计接待企业和群众法律咨询近</w:t>
      </w:r>
      <w:r>
        <w:rPr>
          <w:rFonts w:ascii="仿宋" w:eastAsia="仿宋" w:hAnsi="仿宋" w:cs="仿宋" w:hint="eastAsia"/>
          <w:sz w:val="36"/>
          <w:szCs w:val="36"/>
        </w:rPr>
        <w:t>500</w:t>
      </w:r>
      <w:r>
        <w:rPr>
          <w:rFonts w:ascii="仿宋" w:eastAsia="仿宋" w:hAnsi="仿宋" w:cs="仿宋" w:hint="eastAsia"/>
          <w:sz w:val="36"/>
          <w:szCs w:val="36"/>
        </w:rPr>
        <w:t>次，开展法律沙龙、</w:t>
      </w:r>
      <w:proofErr w:type="gramStart"/>
      <w:r>
        <w:rPr>
          <w:rFonts w:ascii="仿宋" w:eastAsia="仿宋" w:hAnsi="仿宋" w:cs="仿宋" w:hint="eastAsia"/>
          <w:sz w:val="36"/>
          <w:szCs w:val="36"/>
        </w:rPr>
        <w:t>私享会</w:t>
      </w:r>
      <w:proofErr w:type="gramEnd"/>
      <w:r>
        <w:rPr>
          <w:rFonts w:ascii="仿宋" w:eastAsia="仿宋" w:hAnsi="仿宋" w:cs="仿宋" w:hint="eastAsia"/>
          <w:sz w:val="36"/>
          <w:szCs w:val="36"/>
        </w:rPr>
        <w:t>等个性化法律服务</w:t>
      </w:r>
      <w:r>
        <w:rPr>
          <w:rFonts w:ascii="仿宋" w:eastAsia="仿宋" w:hAnsi="仿宋" w:cs="仿宋" w:hint="eastAsia"/>
          <w:sz w:val="36"/>
          <w:szCs w:val="36"/>
        </w:rPr>
        <w:t>13</w:t>
      </w:r>
      <w:r>
        <w:rPr>
          <w:rFonts w:ascii="仿宋" w:eastAsia="仿宋" w:hAnsi="仿宋" w:cs="仿宋" w:hint="eastAsia"/>
          <w:sz w:val="36"/>
          <w:szCs w:val="36"/>
        </w:rPr>
        <w:t>次。创新企业法律服务模式，深入企业开展</w:t>
      </w:r>
      <w:r>
        <w:rPr>
          <w:rFonts w:ascii="仿宋" w:eastAsia="仿宋" w:hAnsi="仿宋" w:cs="仿宋" w:hint="eastAsia"/>
          <w:sz w:val="36"/>
          <w:szCs w:val="36"/>
        </w:rPr>
        <w:t>60</w:t>
      </w:r>
      <w:r>
        <w:rPr>
          <w:rFonts w:ascii="仿宋" w:eastAsia="仿宋" w:hAnsi="仿宋" w:cs="仿宋" w:hint="eastAsia"/>
          <w:sz w:val="36"/>
          <w:szCs w:val="36"/>
        </w:rPr>
        <w:t>家企业“法治体检”活动，形成“</w:t>
      </w:r>
      <w:proofErr w:type="gramStart"/>
      <w:r>
        <w:rPr>
          <w:rFonts w:ascii="仿宋" w:eastAsia="仿宋" w:hAnsi="仿宋" w:cs="仿宋" w:hint="eastAsia"/>
          <w:sz w:val="36"/>
          <w:szCs w:val="36"/>
        </w:rPr>
        <w:t>一</w:t>
      </w:r>
      <w:proofErr w:type="gramEnd"/>
      <w:r>
        <w:rPr>
          <w:rFonts w:ascii="仿宋" w:eastAsia="仿宋" w:hAnsi="仿宋" w:cs="仿宋" w:hint="eastAsia"/>
          <w:sz w:val="36"/>
          <w:szCs w:val="36"/>
        </w:rPr>
        <w:t>企一册”的体检报告，帮助企业解决经营中的法律难题、防范法律风险。</w:t>
      </w:r>
      <w:r>
        <w:rPr>
          <w:rFonts w:ascii="仿宋" w:eastAsia="仿宋" w:hAnsi="仿宋" w:cs="仿宋" w:hint="eastAsia"/>
          <w:b/>
          <w:bCs/>
          <w:sz w:val="36"/>
          <w:szCs w:val="36"/>
        </w:rPr>
        <w:t>三是推进社区法治化治理。</w:t>
      </w:r>
      <w:r>
        <w:rPr>
          <w:rFonts w:ascii="仿宋" w:eastAsia="仿宋" w:hAnsi="仿宋" w:cs="仿宋" w:hint="eastAsia"/>
          <w:sz w:val="36"/>
          <w:szCs w:val="36"/>
        </w:rPr>
        <w:t>做好刑满释放人员安置工作，杜绝脱管、漏管。结合“我为群众办实事”</w:t>
      </w:r>
      <w:r>
        <w:rPr>
          <w:rFonts w:ascii="仿宋" w:eastAsia="仿宋" w:hAnsi="仿宋" w:cs="仿宋" w:hint="eastAsia"/>
          <w:sz w:val="36"/>
          <w:szCs w:val="36"/>
        </w:rPr>
        <w:t>，</w:t>
      </w:r>
      <w:r>
        <w:rPr>
          <w:rFonts w:ascii="仿宋" w:eastAsia="仿宋" w:hAnsi="仿宋" w:cs="仿宋" w:hint="eastAsia"/>
          <w:sz w:val="36"/>
          <w:szCs w:val="36"/>
        </w:rPr>
        <w:t>推进三家律所作为法律顾问免费下沉社区，实现“</w:t>
      </w:r>
      <w:proofErr w:type="gramStart"/>
      <w:r>
        <w:rPr>
          <w:rFonts w:ascii="仿宋" w:eastAsia="仿宋" w:hAnsi="仿宋" w:cs="仿宋" w:hint="eastAsia"/>
          <w:sz w:val="36"/>
          <w:szCs w:val="36"/>
        </w:rPr>
        <w:t>一</w:t>
      </w:r>
      <w:proofErr w:type="gramEnd"/>
      <w:r>
        <w:rPr>
          <w:rFonts w:ascii="仿宋" w:eastAsia="仿宋" w:hAnsi="仿宋" w:cs="仿宋" w:hint="eastAsia"/>
          <w:sz w:val="36"/>
          <w:szCs w:val="36"/>
        </w:rPr>
        <w:t>社区</w:t>
      </w:r>
      <w:proofErr w:type="gramStart"/>
      <w:r>
        <w:rPr>
          <w:rFonts w:ascii="仿宋" w:eastAsia="仿宋" w:hAnsi="仿宋" w:cs="仿宋" w:hint="eastAsia"/>
          <w:sz w:val="36"/>
          <w:szCs w:val="36"/>
        </w:rPr>
        <w:t>一</w:t>
      </w:r>
      <w:proofErr w:type="gramEnd"/>
      <w:r>
        <w:rPr>
          <w:rFonts w:ascii="仿宋" w:eastAsia="仿宋" w:hAnsi="仿宋" w:cs="仿宋" w:hint="eastAsia"/>
          <w:sz w:val="36"/>
          <w:szCs w:val="36"/>
        </w:rPr>
        <w:t>法律顾问”。在社区设置高新区公共法律服务岗，定期接待群众来访咨询，开展普法宣传活动，提升企业和居民法律意识。</w:t>
      </w:r>
    </w:p>
    <w:p w14:paraId="64EE8FDF" w14:textId="77777777" w:rsidR="00D51E1B" w:rsidRDefault="00286603">
      <w:pPr>
        <w:spacing w:line="560" w:lineRule="exact"/>
        <w:ind w:firstLineChars="200" w:firstLine="723"/>
        <w:rPr>
          <w:rFonts w:ascii="仿宋" w:eastAsia="仿宋" w:hAnsi="仿宋" w:cs="仿宋"/>
          <w:sz w:val="36"/>
          <w:szCs w:val="36"/>
        </w:rPr>
      </w:pPr>
      <w:r>
        <w:rPr>
          <w:rFonts w:ascii="楷体" w:eastAsia="楷体" w:hAnsi="楷体" w:cs="楷体" w:hint="eastAsia"/>
          <w:b/>
          <w:bCs/>
          <w:sz w:val="36"/>
          <w:szCs w:val="36"/>
        </w:rPr>
        <w:t>5</w:t>
      </w:r>
      <w:r>
        <w:rPr>
          <w:rFonts w:ascii="楷体" w:eastAsia="楷体" w:hAnsi="楷体" w:cs="楷体" w:hint="eastAsia"/>
          <w:b/>
          <w:bCs/>
          <w:sz w:val="36"/>
          <w:szCs w:val="36"/>
        </w:rPr>
        <w:t>、制约和监督机制日益增强，行政权力规范有序运行。</w:t>
      </w:r>
      <w:r>
        <w:rPr>
          <w:rFonts w:ascii="仿宋" w:eastAsia="仿宋" w:hAnsi="仿宋" w:cs="仿宋" w:hint="eastAsia"/>
          <w:b/>
          <w:bCs/>
          <w:sz w:val="36"/>
          <w:szCs w:val="36"/>
        </w:rPr>
        <w:t>一是政务公开深入推进。</w:t>
      </w:r>
      <w:r>
        <w:rPr>
          <w:rFonts w:ascii="仿宋" w:eastAsia="仿宋" w:hAnsi="仿宋" w:cs="仿宋" w:hint="eastAsia"/>
          <w:sz w:val="36"/>
          <w:szCs w:val="36"/>
        </w:rPr>
        <w:t>坚持以公开为常态、不公开为例外的原则，推进重点领域政府信息公开，全年滨海高</w:t>
      </w:r>
      <w:proofErr w:type="gramStart"/>
      <w:r>
        <w:rPr>
          <w:rFonts w:ascii="仿宋" w:eastAsia="仿宋" w:hAnsi="仿宋" w:cs="仿宋" w:hint="eastAsia"/>
          <w:sz w:val="36"/>
          <w:szCs w:val="36"/>
        </w:rPr>
        <w:t>新区官网发布</w:t>
      </w:r>
      <w:proofErr w:type="gramEnd"/>
      <w:r>
        <w:rPr>
          <w:rFonts w:ascii="仿宋" w:eastAsia="仿宋" w:hAnsi="仿宋" w:cs="仿宋" w:hint="eastAsia"/>
          <w:sz w:val="36"/>
          <w:szCs w:val="36"/>
        </w:rPr>
        <w:t>公告信息</w:t>
      </w:r>
      <w:r>
        <w:rPr>
          <w:rFonts w:ascii="仿宋" w:eastAsia="仿宋" w:hAnsi="仿宋" w:cs="仿宋" w:hint="eastAsia"/>
          <w:sz w:val="36"/>
          <w:szCs w:val="36"/>
        </w:rPr>
        <w:t>720</w:t>
      </w:r>
      <w:r>
        <w:rPr>
          <w:rFonts w:ascii="仿宋" w:eastAsia="仿宋" w:hAnsi="仿宋" w:cs="仿宋" w:hint="eastAsia"/>
          <w:sz w:val="36"/>
          <w:szCs w:val="36"/>
        </w:rPr>
        <w:t>余条，主动公开规范性文件</w:t>
      </w:r>
      <w:r>
        <w:rPr>
          <w:rFonts w:ascii="仿宋" w:eastAsia="仿宋" w:hAnsi="仿宋" w:cs="仿宋" w:hint="eastAsia"/>
          <w:sz w:val="36"/>
          <w:szCs w:val="36"/>
        </w:rPr>
        <w:t>49</w:t>
      </w:r>
      <w:r>
        <w:rPr>
          <w:rFonts w:ascii="仿宋" w:eastAsia="仿宋" w:hAnsi="仿宋" w:cs="仿宋" w:hint="eastAsia"/>
          <w:sz w:val="36"/>
          <w:szCs w:val="36"/>
        </w:rPr>
        <w:t>件，受理答复依申请公开信息</w:t>
      </w:r>
      <w:r>
        <w:rPr>
          <w:rFonts w:ascii="仿宋" w:eastAsia="仿宋" w:hAnsi="仿宋" w:cs="仿宋" w:hint="eastAsia"/>
          <w:sz w:val="36"/>
          <w:szCs w:val="36"/>
        </w:rPr>
        <w:t>28</w:t>
      </w:r>
      <w:r>
        <w:rPr>
          <w:rFonts w:ascii="仿宋" w:eastAsia="仿宋" w:hAnsi="仿宋" w:cs="仿宋" w:hint="eastAsia"/>
          <w:sz w:val="36"/>
          <w:szCs w:val="36"/>
        </w:rPr>
        <w:t>条，向滨海新区区政府上报政务信息</w:t>
      </w:r>
      <w:r>
        <w:rPr>
          <w:rFonts w:ascii="仿宋" w:eastAsia="仿宋" w:hAnsi="仿宋" w:cs="仿宋" w:hint="eastAsia"/>
          <w:sz w:val="36"/>
          <w:szCs w:val="36"/>
        </w:rPr>
        <w:t>220</w:t>
      </w:r>
      <w:r>
        <w:rPr>
          <w:rFonts w:ascii="仿宋" w:eastAsia="仿宋" w:hAnsi="仿宋" w:cs="仿宋" w:hint="eastAsia"/>
          <w:sz w:val="36"/>
          <w:szCs w:val="36"/>
        </w:rPr>
        <w:t>余期，两委</w:t>
      </w:r>
      <w:r>
        <w:rPr>
          <w:rFonts w:ascii="仿宋" w:eastAsia="仿宋" w:hAnsi="仿宋" w:cs="仿宋" w:hint="eastAsia"/>
          <w:sz w:val="36"/>
          <w:szCs w:val="36"/>
        </w:rPr>
        <w:t>OA</w:t>
      </w:r>
      <w:r>
        <w:rPr>
          <w:rFonts w:ascii="仿宋" w:eastAsia="仿宋" w:hAnsi="仿宋" w:cs="仿宋" w:hint="eastAsia"/>
          <w:sz w:val="36"/>
          <w:szCs w:val="36"/>
        </w:rPr>
        <w:t>平台发布《高新区信息》</w:t>
      </w:r>
      <w:r>
        <w:rPr>
          <w:rFonts w:ascii="仿宋" w:eastAsia="仿宋" w:hAnsi="仿宋" w:cs="仿宋" w:hint="eastAsia"/>
          <w:sz w:val="36"/>
          <w:szCs w:val="36"/>
        </w:rPr>
        <w:t>922</w:t>
      </w:r>
      <w:r>
        <w:rPr>
          <w:rFonts w:ascii="仿宋" w:eastAsia="仿宋" w:hAnsi="仿宋" w:cs="仿宋" w:hint="eastAsia"/>
          <w:sz w:val="36"/>
          <w:szCs w:val="36"/>
        </w:rPr>
        <w:t>期。</w:t>
      </w:r>
      <w:r>
        <w:rPr>
          <w:rFonts w:ascii="仿宋" w:eastAsia="仿宋" w:hAnsi="仿宋" w:cs="仿宋" w:hint="eastAsia"/>
          <w:b/>
          <w:bCs/>
          <w:sz w:val="36"/>
          <w:szCs w:val="36"/>
        </w:rPr>
        <w:t>二是纪检监督和审计监督不断加强。</w:t>
      </w:r>
      <w:r>
        <w:rPr>
          <w:rFonts w:ascii="仿宋" w:eastAsia="仿宋" w:hAnsi="仿宋" w:cs="仿宋" w:hint="eastAsia"/>
          <w:sz w:val="36"/>
          <w:szCs w:val="36"/>
        </w:rPr>
        <w:t>综合</w:t>
      </w:r>
      <w:r>
        <w:rPr>
          <w:rFonts w:ascii="仿宋" w:eastAsia="仿宋" w:hAnsi="仿宋" w:cs="仿宋" w:hint="eastAsia"/>
          <w:sz w:val="36"/>
          <w:szCs w:val="36"/>
        </w:rPr>
        <w:t>运用监督执纪四种形态，查处违纪违法问题，深入开展讲担当</w:t>
      </w:r>
      <w:proofErr w:type="gramStart"/>
      <w:r>
        <w:rPr>
          <w:rFonts w:ascii="仿宋" w:eastAsia="仿宋" w:hAnsi="仿宋" w:cs="仿宋" w:hint="eastAsia"/>
          <w:sz w:val="36"/>
          <w:szCs w:val="36"/>
        </w:rPr>
        <w:t>促作为</w:t>
      </w:r>
      <w:proofErr w:type="gramEnd"/>
      <w:r>
        <w:rPr>
          <w:rFonts w:ascii="仿宋" w:eastAsia="仿宋" w:hAnsi="仿宋" w:cs="仿宋" w:hint="eastAsia"/>
          <w:sz w:val="36"/>
          <w:szCs w:val="36"/>
        </w:rPr>
        <w:t>抓落实、治理形式主义、官僚主义和不作为不担当专项行动。召开审计工作领导小组会议，研究部署审计工作，提出工作要求，扩大审计监督覆盖面，增强审计监督效能。组织</w:t>
      </w:r>
      <w:proofErr w:type="gramStart"/>
      <w:r>
        <w:rPr>
          <w:rFonts w:ascii="仿宋" w:eastAsia="仿宋" w:hAnsi="仿宋" w:cs="仿宋" w:hint="eastAsia"/>
          <w:sz w:val="36"/>
          <w:szCs w:val="36"/>
        </w:rPr>
        <w:lastRenderedPageBreak/>
        <w:t>开展经责审计</w:t>
      </w:r>
      <w:proofErr w:type="gramEnd"/>
      <w:r>
        <w:rPr>
          <w:rFonts w:ascii="仿宋" w:eastAsia="仿宋" w:hAnsi="仿宋" w:cs="仿宋" w:hint="eastAsia"/>
          <w:sz w:val="36"/>
          <w:szCs w:val="36"/>
        </w:rPr>
        <w:t>、专项审计，确保资金使用合</w:t>
      </w:r>
      <w:proofErr w:type="gramStart"/>
      <w:r>
        <w:rPr>
          <w:rFonts w:ascii="仿宋" w:eastAsia="仿宋" w:hAnsi="仿宋" w:cs="仿宋" w:hint="eastAsia"/>
          <w:sz w:val="36"/>
          <w:szCs w:val="36"/>
        </w:rPr>
        <w:t>规</w:t>
      </w:r>
      <w:proofErr w:type="gramEnd"/>
      <w:r>
        <w:rPr>
          <w:rFonts w:ascii="仿宋" w:eastAsia="仿宋" w:hAnsi="仿宋" w:cs="仿宋" w:hint="eastAsia"/>
          <w:sz w:val="36"/>
          <w:szCs w:val="36"/>
        </w:rPr>
        <w:t>高效。</w:t>
      </w:r>
      <w:r>
        <w:rPr>
          <w:rFonts w:ascii="仿宋" w:eastAsia="仿宋" w:hAnsi="仿宋" w:cs="仿宋" w:hint="eastAsia"/>
          <w:b/>
          <w:bCs/>
          <w:sz w:val="36"/>
          <w:szCs w:val="36"/>
        </w:rPr>
        <w:t>三是行政执法监督持续强化。</w:t>
      </w:r>
      <w:r>
        <w:rPr>
          <w:rFonts w:ascii="仿宋" w:eastAsia="仿宋" w:hAnsi="仿宋" w:cs="仿宋" w:hint="eastAsia"/>
          <w:sz w:val="36"/>
          <w:szCs w:val="36"/>
        </w:rPr>
        <w:t>将滨海新区执法监督平台作为规范执法行为、落实行政执法“三项制度”的重要抓手，扎实推进滨海新区执法监督平台建设，截止第三季度，高新区主要考核指标位居五个开发区第</w:t>
      </w:r>
      <w:r>
        <w:rPr>
          <w:rFonts w:ascii="仿宋" w:eastAsia="仿宋" w:hAnsi="仿宋" w:cs="仿宋" w:hint="eastAsia"/>
          <w:sz w:val="36"/>
          <w:szCs w:val="36"/>
        </w:rPr>
        <w:t>2</w:t>
      </w:r>
      <w:r>
        <w:rPr>
          <w:rFonts w:ascii="仿宋" w:eastAsia="仿宋" w:hAnsi="仿宋" w:cs="仿宋" w:hint="eastAsia"/>
          <w:sz w:val="36"/>
          <w:szCs w:val="36"/>
        </w:rPr>
        <w:t>位。</w:t>
      </w:r>
      <w:r>
        <w:rPr>
          <w:rFonts w:ascii="仿宋" w:eastAsia="仿宋" w:hAnsi="仿宋" w:cs="仿宋" w:hint="eastAsia"/>
          <w:b/>
          <w:bCs/>
          <w:sz w:val="36"/>
          <w:szCs w:val="36"/>
        </w:rPr>
        <w:t>四是高度重视社会监督。</w:t>
      </w:r>
      <w:r>
        <w:rPr>
          <w:rFonts w:ascii="仿宋" w:eastAsia="仿宋" w:hAnsi="仿宋" w:cs="仿宋" w:hint="eastAsia"/>
          <w:sz w:val="36"/>
          <w:szCs w:val="36"/>
        </w:rPr>
        <w:t>自觉接受新闻媒体和人民群众的监督，通过</w:t>
      </w:r>
      <w:proofErr w:type="gramStart"/>
      <w:r>
        <w:rPr>
          <w:rFonts w:ascii="仿宋" w:eastAsia="仿宋" w:hAnsi="仿宋" w:cs="仿宋" w:hint="eastAsia"/>
          <w:sz w:val="36"/>
          <w:szCs w:val="36"/>
        </w:rPr>
        <w:t>完</w:t>
      </w:r>
      <w:r>
        <w:rPr>
          <w:rFonts w:ascii="仿宋" w:eastAsia="仿宋" w:hAnsi="仿宋" w:cs="仿宋" w:hint="eastAsia"/>
          <w:sz w:val="36"/>
          <w:szCs w:val="36"/>
        </w:rPr>
        <w:t>善主任</w:t>
      </w:r>
      <w:proofErr w:type="gramEnd"/>
      <w:r>
        <w:rPr>
          <w:rFonts w:ascii="仿宋" w:eastAsia="仿宋" w:hAnsi="仿宋" w:cs="仿宋" w:hint="eastAsia"/>
          <w:sz w:val="36"/>
          <w:szCs w:val="36"/>
        </w:rPr>
        <w:t>信箱、</w:t>
      </w:r>
      <w:r>
        <w:rPr>
          <w:rFonts w:ascii="仿宋" w:eastAsia="仿宋" w:hAnsi="仿宋" w:cs="仿宋" w:hint="eastAsia"/>
          <w:sz w:val="36"/>
          <w:szCs w:val="36"/>
        </w:rPr>
        <w:t>24</w:t>
      </w:r>
      <w:r>
        <w:rPr>
          <w:rFonts w:ascii="仿宋" w:eastAsia="仿宋" w:hAnsi="仿宋" w:cs="仿宋" w:hint="eastAsia"/>
          <w:sz w:val="36"/>
          <w:szCs w:val="36"/>
        </w:rPr>
        <w:t>小时热线、网上受理等方式，拓宽监督渠道，方便企业和群众充分行使监督权。</w:t>
      </w:r>
    </w:p>
    <w:p w14:paraId="2F124A22" w14:textId="77777777" w:rsidR="00D51E1B" w:rsidRDefault="00286603">
      <w:pPr>
        <w:spacing w:line="560" w:lineRule="exact"/>
        <w:ind w:firstLineChars="200" w:firstLine="723"/>
        <w:rPr>
          <w:rFonts w:ascii="仿宋" w:eastAsia="仿宋" w:hAnsi="仿宋" w:cs="仿宋"/>
          <w:sz w:val="36"/>
          <w:szCs w:val="36"/>
        </w:rPr>
      </w:pPr>
      <w:r>
        <w:rPr>
          <w:rFonts w:ascii="楷体" w:eastAsia="楷体" w:hAnsi="楷体" w:cs="楷体" w:hint="eastAsia"/>
          <w:b/>
          <w:bCs/>
          <w:sz w:val="36"/>
          <w:szCs w:val="36"/>
        </w:rPr>
        <w:t>6</w:t>
      </w:r>
      <w:r>
        <w:rPr>
          <w:rFonts w:ascii="楷体" w:eastAsia="楷体" w:hAnsi="楷体" w:cs="楷体" w:hint="eastAsia"/>
          <w:b/>
          <w:bCs/>
          <w:sz w:val="36"/>
          <w:szCs w:val="36"/>
        </w:rPr>
        <w:t>、社会矛盾有效化解，安定和谐发展环境持续优化。</w:t>
      </w:r>
      <w:r>
        <w:rPr>
          <w:rFonts w:ascii="仿宋" w:eastAsia="仿宋" w:hAnsi="仿宋" w:cs="仿宋" w:hint="eastAsia"/>
          <w:b/>
          <w:bCs/>
          <w:sz w:val="36"/>
          <w:szCs w:val="36"/>
        </w:rPr>
        <w:t>一是依法依规推进行政复议和应诉。</w:t>
      </w:r>
      <w:r>
        <w:rPr>
          <w:rFonts w:ascii="仿宋" w:eastAsia="仿宋" w:hAnsi="仿宋" w:cs="仿宋" w:hint="eastAsia"/>
          <w:sz w:val="36"/>
          <w:szCs w:val="36"/>
        </w:rPr>
        <w:t>全年共受理行政复议案件</w:t>
      </w:r>
      <w:r>
        <w:rPr>
          <w:rFonts w:ascii="仿宋" w:eastAsia="仿宋" w:hAnsi="仿宋" w:cs="仿宋" w:hint="eastAsia"/>
          <w:sz w:val="36"/>
          <w:szCs w:val="36"/>
        </w:rPr>
        <w:t>8</w:t>
      </w:r>
      <w:r>
        <w:rPr>
          <w:rFonts w:ascii="仿宋" w:eastAsia="仿宋" w:hAnsi="仿宋" w:cs="仿宋" w:hint="eastAsia"/>
          <w:sz w:val="36"/>
          <w:szCs w:val="36"/>
        </w:rPr>
        <w:t>件，其中撤销</w:t>
      </w:r>
      <w:r>
        <w:rPr>
          <w:rFonts w:ascii="仿宋" w:eastAsia="仿宋" w:hAnsi="仿宋" w:cs="仿宋" w:hint="eastAsia"/>
          <w:sz w:val="36"/>
          <w:szCs w:val="36"/>
        </w:rPr>
        <w:t>1</w:t>
      </w:r>
      <w:r>
        <w:rPr>
          <w:rFonts w:ascii="仿宋" w:eastAsia="仿宋" w:hAnsi="仿宋" w:cs="仿宋" w:hint="eastAsia"/>
          <w:sz w:val="36"/>
          <w:szCs w:val="36"/>
        </w:rPr>
        <w:t>件、调解</w:t>
      </w:r>
      <w:r>
        <w:rPr>
          <w:rFonts w:ascii="仿宋" w:eastAsia="仿宋" w:hAnsi="仿宋" w:cs="仿宋" w:hint="eastAsia"/>
          <w:sz w:val="36"/>
          <w:szCs w:val="36"/>
        </w:rPr>
        <w:t>1</w:t>
      </w:r>
      <w:r>
        <w:rPr>
          <w:rFonts w:ascii="仿宋" w:eastAsia="仿宋" w:hAnsi="仿宋" w:cs="仿宋" w:hint="eastAsia"/>
          <w:sz w:val="36"/>
          <w:szCs w:val="36"/>
        </w:rPr>
        <w:t>件，纠错率为</w:t>
      </w:r>
      <w:r>
        <w:rPr>
          <w:rFonts w:ascii="仿宋" w:eastAsia="仿宋" w:hAnsi="仿宋" w:cs="仿宋" w:hint="eastAsia"/>
          <w:sz w:val="36"/>
          <w:szCs w:val="36"/>
        </w:rPr>
        <w:t>12.5%</w:t>
      </w:r>
      <w:r>
        <w:rPr>
          <w:rFonts w:ascii="仿宋" w:eastAsia="仿宋" w:hAnsi="仿宋" w:cs="仿宋" w:hint="eastAsia"/>
          <w:sz w:val="36"/>
          <w:szCs w:val="36"/>
        </w:rPr>
        <w:t>，低于新区平均水平。依法处理涉诉案件</w:t>
      </w:r>
      <w:r>
        <w:rPr>
          <w:rFonts w:ascii="仿宋" w:eastAsia="仿宋" w:hAnsi="仿宋" w:cs="仿宋" w:hint="eastAsia"/>
          <w:sz w:val="36"/>
          <w:szCs w:val="36"/>
        </w:rPr>
        <w:t>7</w:t>
      </w:r>
      <w:r>
        <w:rPr>
          <w:rFonts w:ascii="仿宋" w:eastAsia="仿宋" w:hAnsi="仿宋" w:cs="仿宋" w:hint="eastAsia"/>
          <w:sz w:val="36"/>
          <w:szCs w:val="36"/>
        </w:rPr>
        <w:t>件，其中民事案件</w:t>
      </w:r>
      <w:r>
        <w:rPr>
          <w:rFonts w:ascii="仿宋" w:eastAsia="仿宋" w:hAnsi="仿宋" w:cs="仿宋" w:hint="eastAsia"/>
          <w:sz w:val="36"/>
          <w:szCs w:val="36"/>
        </w:rPr>
        <w:t>3</w:t>
      </w:r>
      <w:r>
        <w:rPr>
          <w:rFonts w:ascii="仿宋" w:eastAsia="仿宋" w:hAnsi="仿宋" w:cs="仿宋" w:hint="eastAsia"/>
          <w:sz w:val="36"/>
          <w:szCs w:val="36"/>
        </w:rPr>
        <w:t>件，行政诉讼案件</w:t>
      </w:r>
      <w:r>
        <w:rPr>
          <w:rFonts w:ascii="仿宋" w:eastAsia="仿宋" w:hAnsi="仿宋" w:cs="仿宋" w:hint="eastAsia"/>
          <w:sz w:val="36"/>
          <w:szCs w:val="36"/>
        </w:rPr>
        <w:t>4</w:t>
      </w:r>
      <w:r>
        <w:rPr>
          <w:rFonts w:ascii="仿宋" w:eastAsia="仿宋" w:hAnsi="仿宋" w:cs="仿宋" w:hint="eastAsia"/>
          <w:sz w:val="36"/>
          <w:szCs w:val="36"/>
        </w:rPr>
        <w:t>件。</w:t>
      </w:r>
      <w:r>
        <w:rPr>
          <w:rFonts w:ascii="仿宋" w:eastAsia="仿宋" w:hAnsi="仿宋" w:cs="仿宋" w:hint="eastAsia"/>
          <w:b/>
          <w:bCs/>
          <w:sz w:val="36"/>
          <w:szCs w:val="36"/>
        </w:rPr>
        <w:t>二是优化纠纷化解机制。</w:t>
      </w:r>
      <w:r>
        <w:rPr>
          <w:rFonts w:ascii="仿宋" w:eastAsia="仿宋" w:hAnsi="仿宋" w:cs="仿宋" w:hint="eastAsia"/>
          <w:sz w:val="36"/>
          <w:szCs w:val="36"/>
        </w:rPr>
        <w:t>发扬“枫桥经验”，高标准推进社会矛盾纠纷调处化解中心建设，全年办理信访来信</w:t>
      </w:r>
      <w:r>
        <w:rPr>
          <w:rFonts w:ascii="仿宋" w:eastAsia="仿宋" w:hAnsi="仿宋" w:cs="仿宋" w:hint="eastAsia"/>
          <w:sz w:val="36"/>
          <w:szCs w:val="36"/>
        </w:rPr>
        <w:t>560</w:t>
      </w:r>
      <w:r>
        <w:rPr>
          <w:rFonts w:ascii="仿宋" w:eastAsia="仿宋" w:hAnsi="仿宋" w:cs="仿宋" w:hint="eastAsia"/>
          <w:sz w:val="36"/>
          <w:szCs w:val="36"/>
        </w:rPr>
        <w:t>余件，接待来访千余人次，受理</w:t>
      </w:r>
      <w:r>
        <w:rPr>
          <w:rFonts w:ascii="仿宋" w:eastAsia="仿宋" w:hAnsi="仿宋" w:cs="仿宋" w:hint="eastAsia"/>
          <w:sz w:val="36"/>
          <w:szCs w:val="36"/>
        </w:rPr>
        <w:t>24</w:t>
      </w:r>
      <w:r>
        <w:rPr>
          <w:rFonts w:ascii="仿宋" w:eastAsia="仿宋" w:hAnsi="仿宋" w:cs="仿宋" w:hint="eastAsia"/>
          <w:sz w:val="36"/>
          <w:szCs w:val="36"/>
        </w:rPr>
        <w:t>小时服务热线咨询与诉求事项</w:t>
      </w:r>
      <w:r>
        <w:rPr>
          <w:rFonts w:ascii="仿宋" w:eastAsia="仿宋" w:hAnsi="仿宋" w:cs="仿宋" w:hint="eastAsia"/>
          <w:sz w:val="36"/>
          <w:szCs w:val="36"/>
        </w:rPr>
        <w:t>8</w:t>
      </w:r>
      <w:r>
        <w:rPr>
          <w:rFonts w:ascii="仿宋" w:eastAsia="仿宋" w:hAnsi="仿宋" w:cs="仿宋" w:hint="eastAsia"/>
          <w:sz w:val="36"/>
          <w:szCs w:val="36"/>
        </w:rPr>
        <w:t>万余件，按时办结率</w:t>
      </w:r>
      <w:r>
        <w:rPr>
          <w:rFonts w:ascii="仿宋" w:eastAsia="仿宋" w:hAnsi="仿宋" w:cs="仿宋" w:hint="eastAsia"/>
          <w:sz w:val="36"/>
          <w:szCs w:val="36"/>
        </w:rPr>
        <w:t>100%</w:t>
      </w:r>
      <w:r>
        <w:rPr>
          <w:rFonts w:ascii="仿宋" w:eastAsia="仿宋" w:hAnsi="仿宋" w:cs="仿宋" w:hint="eastAsia"/>
          <w:sz w:val="36"/>
          <w:szCs w:val="36"/>
        </w:rPr>
        <w:t>。</w:t>
      </w:r>
      <w:r>
        <w:rPr>
          <w:rFonts w:ascii="仿宋" w:eastAsia="仿宋" w:hAnsi="仿宋" w:cs="仿宋" w:hint="eastAsia"/>
          <w:b/>
          <w:bCs/>
          <w:sz w:val="36"/>
          <w:szCs w:val="36"/>
        </w:rPr>
        <w:t>三是区</w:t>
      </w:r>
      <w:r>
        <w:rPr>
          <w:rFonts w:ascii="仿宋" w:eastAsia="仿宋" w:hAnsi="仿宋" w:cs="仿宋" w:hint="eastAsia"/>
          <w:b/>
          <w:bCs/>
          <w:sz w:val="36"/>
          <w:szCs w:val="36"/>
        </w:rPr>
        <w:t>域治理不断提升。</w:t>
      </w:r>
      <w:r>
        <w:rPr>
          <w:rFonts w:ascii="仿宋" w:eastAsia="仿宋" w:hAnsi="仿宋" w:cs="仿宋" w:hint="eastAsia"/>
          <w:sz w:val="36"/>
          <w:szCs w:val="36"/>
        </w:rPr>
        <w:t>坚持“党建引领共同缔造”理念，印发《高新区党建引领共同缔造美丽“滨城”</w:t>
      </w:r>
      <w:r>
        <w:rPr>
          <w:rFonts w:ascii="仿宋" w:eastAsia="仿宋" w:hAnsi="仿宋" w:cs="仿宋" w:hint="eastAsia"/>
          <w:sz w:val="36"/>
          <w:szCs w:val="36"/>
        </w:rPr>
        <w:t>2021</w:t>
      </w:r>
      <w:r>
        <w:rPr>
          <w:rFonts w:ascii="仿宋" w:eastAsia="仿宋" w:hAnsi="仿宋" w:cs="仿宋" w:hint="eastAsia"/>
          <w:sz w:val="36"/>
          <w:szCs w:val="36"/>
        </w:rPr>
        <w:t>年行动方案》，高新区</w:t>
      </w:r>
      <w:r>
        <w:rPr>
          <w:rFonts w:ascii="仿宋" w:eastAsia="仿宋" w:hAnsi="仿宋" w:cs="仿宋" w:hint="eastAsia"/>
          <w:sz w:val="36"/>
          <w:szCs w:val="36"/>
        </w:rPr>
        <w:t>923</w:t>
      </w:r>
      <w:r>
        <w:rPr>
          <w:rFonts w:ascii="仿宋" w:eastAsia="仿宋" w:hAnsi="仿宋" w:cs="仿宋" w:hint="eastAsia"/>
          <w:sz w:val="36"/>
          <w:szCs w:val="36"/>
        </w:rPr>
        <w:t>名在职党员到居住社区“双报到”，完善社区党建红网格，切实解决群众</w:t>
      </w:r>
      <w:proofErr w:type="gramStart"/>
      <w:r>
        <w:rPr>
          <w:rFonts w:ascii="仿宋" w:eastAsia="仿宋" w:hAnsi="仿宋" w:cs="仿宋" w:hint="eastAsia"/>
          <w:sz w:val="36"/>
          <w:szCs w:val="36"/>
        </w:rPr>
        <w:t>急难愁盼的</w:t>
      </w:r>
      <w:proofErr w:type="gramEnd"/>
      <w:r>
        <w:rPr>
          <w:rFonts w:ascii="仿宋" w:eastAsia="仿宋" w:hAnsi="仿宋" w:cs="仿宋" w:hint="eastAsia"/>
          <w:sz w:val="36"/>
          <w:szCs w:val="36"/>
        </w:rPr>
        <w:t>问题。制定《高新区党建引领网格化治理工作方案》，建立四级网格化管理服务架构，组建九支网格</w:t>
      </w:r>
      <w:r>
        <w:rPr>
          <w:rFonts w:ascii="仿宋" w:eastAsia="仿宋" w:hAnsi="仿宋" w:cs="仿宋" w:hint="eastAsia"/>
          <w:sz w:val="36"/>
          <w:szCs w:val="36"/>
        </w:rPr>
        <w:lastRenderedPageBreak/>
        <w:t>工作力量，实现“网格</w:t>
      </w:r>
      <w:r>
        <w:rPr>
          <w:rFonts w:ascii="仿宋" w:eastAsia="仿宋" w:hAnsi="仿宋" w:cs="仿宋" w:hint="eastAsia"/>
          <w:sz w:val="36"/>
          <w:szCs w:val="36"/>
        </w:rPr>
        <w:t>吹哨</w:t>
      </w:r>
      <w:r>
        <w:rPr>
          <w:rFonts w:ascii="仿宋" w:eastAsia="仿宋" w:hAnsi="仿宋" w:cs="仿宋" w:hint="eastAsia"/>
          <w:sz w:val="36"/>
          <w:szCs w:val="36"/>
        </w:rPr>
        <w:t>、部门报到”全覆盖。</w:t>
      </w:r>
      <w:r>
        <w:rPr>
          <w:rFonts w:ascii="仿宋" w:eastAsia="仿宋" w:hAnsi="仿宋" w:cs="仿宋" w:hint="eastAsia"/>
          <w:b/>
          <w:bCs/>
          <w:sz w:val="36"/>
          <w:szCs w:val="36"/>
        </w:rPr>
        <w:t>四是优化法治化营商环境。</w:t>
      </w:r>
      <w:r>
        <w:rPr>
          <w:rFonts w:ascii="仿宋" w:eastAsia="仿宋" w:hAnsi="仿宋" w:hint="eastAsia"/>
          <w:bCs/>
          <w:sz w:val="36"/>
          <w:szCs w:val="36"/>
        </w:rPr>
        <w:t>实施企业服务专员制度，两委</w:t>
      </w:r>
      <w:r>
        <w:rPr>
          <w:rFonts w:ascii="仿宋" w:eastAsia="仿宋" w:hAnsi="仿宋" w:hint="eastAsia"/>
          <w:bCs/>
          <w:sz w:val="36"/>
          <w:szCs w:val="36"/>
        </w:rPr>
        <w:t>556</w:t>
      </w:r>
      <w:r>
        <w:rPr>
          <w:rFonts w:ascii="仿宋" w:eastAsia="仿宋" w:hAnsi="仿宋" w:hint="eastAsia"/>
          <w:bCs/>
          <w:sz w:val="36"/>
          <w:szCs w:val="36"/>
        </w:rPr>
        <w:t>名干部包联</w:t>
      </w:r>
      <w:r>
        <w:rPr>
          <w:rFonts w:ascii="仿宋" w:eastAsia="仿宋" w:hAnsi="仿宋" w:hint="eastAsia"/>
          <w:bCs/>
          <w:sz w:val="36"/>
          <w:szCs w:val="36"/>
        </w:rPr>
        <w:t>1613</w:t>
      </w:r>
      <w:r>
        <w:rPr>
          <w:rFonts w:ascii="仿宋" w:eastAsia="仿宋" w:hAnsi="仿宋" w:hint="eastAsia"/>
          <w:bCs/>
          <w:sz w:val="36"/>
          <w:szCs w:val="36"/>
        </w:rPr>
        <w:t>家企业，重点项目一对一精准服务，服务专员走访企业</w:t>
      </w:r>
      <w:r>
        <w:rPr>
          <w:rFonts w:ascii="仿宋" w:eastAsia="仿宋" w:hAnsi="仿宋" w:hint="eastAsia"/>
          <w:bCs/>
          <w:sz w:val="36"/>
          <w:szCs w:val="36"/>
        </w:rPr>
        <w:t>4900</w:t>
      </w:r>
      <w:r>
        <w:rPr>
          <w:rFonts w:ascii="仿宋" w:eastAsia="仿宋" w:hAnsi="仿宋" w:hint="eastAsia"/>
          <w:bCs/>
          <w:sz w:val="36"/>
          <w:szCs w:val="36"/>
        </w:rPr>
        <w:t>余家次，建档立卡覆盖率超过</w:t>
      </w:r>
      <w:r>
        <w:rPr>
          <w:rFonts w:ascii="仿宋" w:eastAsia="仿宋" w:hAnsi="仿宋" w:hint="eastAsia"/>
          <w:bCs/>
          <w:sz w:val="36"/>
          <w:szCs w:val="36"/>
        </w:rPr>
        <w:t>90%</w:t>
      </w:r>
      <w:r>
        <w:rPr>
          <w:rFonts w:ascii="仿宋" w:eastAsia="仿宋" w:hAnsi="仿宋" w:hint="eastAsia"/>
          <w:bCs/>
          <w:sz w:val="36"/>
          <w:szCs w:val="36"/>
        </w:rPr>
        <w:t>，收集企业问题</w:t>
      </w:r>
      <w:r>
        <w:rPr>
          <w:rFonts w:ascii="仿宋" w:eastAsia="仿宋" w:hAnsi="仿宋" w:hint="eastAsia"/>
          <w:bCs/>
          <w:sz w:val="36"/>
          <w:szCs w:val="36"/>
        </w:rPr>
        <w:t>1</w:t>
      </w:r>
      <w:r>
        <w:rPr>
          <w:rFonts w:ascii="仿宋" w:eastAsia="仿宋" w:hAnsi="仿宋" w:hint="eastAsia"/>
          <w:bCs/>
          <w:sz w:val="36"/>
          <w:szCs w:val="36"/>
        </w:rPr>
        <w:t>千余条，</w:t>
      </w:r>
      <w:r>
        <w:rPr>
          <w:rFonts w:ascii="仿宋" w:eastAsia="仿宋" w:hAnsi="仿宋" w:hint="eastAsia"/>
          <w:bCs/>
          <w:sz w:val="36"/>
          <w:szCs w:val="36"/>
        </w:rPr>
        <w:t>解决率</w:t>
      </w:r>
      <w:r>
        <w:rPr>
          <w:rFonts w:ascii="仿宋" w:eastAsia="仿宋" w:hAnsi="仿宋" w:hint="eastAsia"/>
          <w:bCs/>
          <w:sz w:val="36"/>
          <w:szCs w:val="36"/>
        </w:rPr>
        <w:t>100%</w:t>
      </w:r>
      <w:r>
        <w:rPr>
          <w:rFonts w:ascii="仿宋" w:eastAsia="仿宋" w:hAnsi="仿宋" w:hint="eastAsia"/>
          <w:bCs/>
          <w:sz w:val="36"/>
          <w:szCs w:val="36"/>
        </w:rPr>
        <w:t>。制定《天津高新区营商环境优化提升服务方案》，聚焦政务环境、市场环境、法治环境和人文环境四个方面，提出</w:t>
      </w:r>
      <w:r>
        <w:rPr>
          <w:rFonts w:ascii="仿宋" w:eastAsia="仿宋" w:hAnsi="仿宋" w:hint="eastAsia"/>
          <w:bCs/>
          <w:sz w:val="36"/>
          <w:szCs w:val="36"/>
        </w:rPr>
        <w:t>38</w:t>
      </w:r>
      <w:r>
        <w:rPr>
          <w:rFonts w:ascii="仿宋" w:eastAsia="仿宋" w:hAnsi="仿宋" w:hint="eastAsia"/>
          <w:bCs/>
          <w:sz w:val="36"/>
          <w:szCs w:val="36"/>
        </w:rPr>
        <w:t>项重点攻坚任务。加强知识产权保护和服务，以“科创中国”知识产权服务中心与中国（天津）知识产权保护中心为抓手，高水平打造“科创中国”知识产权生态产业园，</w:t>
      </w:r>
      <w:r>
        <w:rPr>
          <w:rFonts w:ascii="仿宋" w:eastAsia="仿宋" w:hAnsi="仿宋" w:cs="仿宋" w:hint="eastAsia"/>
          <w:sz w:val="36"/>
          <w:szCs w:val="36"/>
        </w:rPr>
        <w:t>进一步促进市场公平竞争，提</w:t>
      </w:r>
      <w:proofErr w:type="gramStart"/>
      <w:r>
        <w:rPr>
          <w:rFonts w:ascii="仿宋" w:eastAsia="仿宋" w:hAnsi="仿宋" w:cs="仿宋" w:hint="eastAsia"/>
          <w:sz w:val="36"/>
          <w:szCs w:val="36"/>
        </w:rPr>
        <w:t>振市场</w:t>
      </w:r>
      <w:proofErr w:type="gramEnd"/>
      <w:r>
        <w:rPr>
          <w:rFonts w:ascii="仿宋" w:eastAsia="仿宋" w:hAnsi="仿宋" w:cs="仿宋" w:hint="eastAsia"/>
          <w:sz w:val="36"/>
          <w:szCs w:val="36"/>
        </w:rPr>
        <w:t>主体发展信心。</w:t>
      </w:r>
    </w:p>
    <w:p w14:paraId="6BB2D84F" w14:textId="77777777" w:rsidR="00D51E1B" w:rsidRDefault="00286603">
      <w:pPr>
        <w:spacing w:line="560" w:lineRule="exact"/>
        <w:ind w:firstLineChars="200" w:firstLine="720"/>
        <w:rPr>
          <w:rFonts w:ascii="黑体" w:eastAsia="黑体" w:hAnsi="黑体" w:cs="黑体"/>
          <w:sz w:val="36"/>
          <w:szCs w:val="36"/>
        </w:rPr>
      </w:pPr>
      <w:r>
        <w:rPr>
          <w:rFonts w:ascii="黑体" w:eastAsia="黑体" w:hAnsi="黑体" w:cs="黑体" w:hint="eastAsia"/>
          <w:sz w:val="36"/>
          <w:szCs w:val="36"/>
        </w:rPr>
        <w:t>二、</w:t>
      </w:r>
      <w:r>
        <w:rPr>
          <w:rFonts w:ascii="黑体" w:eastAsia="黑体" w:hAnsi="黑体" w:cs="黑体" w:hint="eastAsia"/>
          <w:sz w:val="36"/>
          <w:szCs w:val="36"/>
        </w:rPr>
        <w:t>2</w:t>
      </w:r>
      <w:r>
        <w:rPr>
          <w:rFonts w:ascii="黑体" w:eastAsia="黑体" w:hAnsi="黑体" w:cs="黑体"/>
          <w:sz w:val="36"/>
          <w:szCs w:val="36"/>
        </w:rPr>
        <w:t>0</w:t>
      </w:r>
      <w:r>
        <w:rPr>
          <w:rFonts w:ascii="黑体" w:eastAsia="黑体" w:hAnsi="黑体" w:cs="黑体" w:hint="eastAsia"/>
          <w:sz w:val="36"/>
          <w:szCs w:val="36"/>
        </w:rPr>
        <w:t>21</w:t>
      </w:r>
      <w:r>
        <w:rPr>
          <w:rFonts w:ascii="黑体" w:eastAsia="黑体" w:hAnsi="黑体" w:cs="黑体" w:hint="eastAsia"/>
          <w:sz w:val="36"/>
          <w:szCs w:val="36"/>
        </w:rPr>
        <w:t>年滨海高新区推进法治政府建设的不足</w:t>
      </w:r>
    </w:p>
    <w:p w14:paraId="4721465C" w14:textId="77777777" w:rsidR="00D51E1B" w:rsidRDefault="00286603">
      <w:pPr>
        <w:spacing w:line="560" w:lineRule="exact"/>
        <w:ind w:firstLineChars="200" w:firstLine="720"/>
        <w:rPr>
          <w:rFonts w:ascii="仿宋" w:eastAsia="仿宋" w:hAnsi="仿宋" w:cs="仿宋"/>
          <w:sz w:val="36"/>
          <w:szCs w:val="36"/>
        </w:rPr>
      </w:pPr>
      <w:r>
        <w:rPr>
          <w:rFonts w:ascii="仿宋" w:eastAsia="仿宋" w:hAnsi="仿宋" w:cs="仿宋" w:hint="eastAsia"/>
          <w:sz w:val="36"/>
          <w:szCs w:val="36"/>
        </w:rPr>
        <w:t>2021</w:t>
      </w:r>
      <w:r>
        <w:rPr>
          <w:rFonts w:ascii="仿宋" w:eastAsia="仿宋" w:hAnsi="仿宋" w:cs="仿宋" w:hint="eastAsia"/>
          <w:sz w:val="36"/>
          <w:szCs w:val="36"/>
        </w:rPr>
        <w:t>年，滨海高新区法治政府建设取得一定的成绩，但与国家、天津市和滨海新区的要求相比，与企业和群众期盼相比，仍然存在一定差距，主要表现在：</w:t>
      </w:r>
    </w:p>
    <w:p w14:paraId="62951468" w14:textId="77777777" w:rsidR="00D51E1B" w:rsidRDefault="00286603">
      <w:pPr>
        <w:spacing w:line="560" w:lineRule="exact"/>
        <w:ind w:firstLineChars="200" w:firstLine="723"/>
        <w:rPr>
          <w:rFonts w:ascii="仿宋" w:eastAsia="仿宋" w:hAnsi="仿宋" w:cs="仿宋"/>
          <w:sz w:val="36"/>
          <w:szCs w:val="36"/>
        </w:rPr>
      </w:pPr>
      <w:r>
        <w:rPr>
          <w:rFonts w:ascii="楷体" w:eastAsia="楷体" w:hAnsi="楷体" w:cs="楷体" w:hint="eastAsia"/>
          <w:b/>
          <w:bCs/>
          <w:sz w:val="36"/>
          <w:szCs w:val="36"/>
        </w:rPr>
        <w:t>一是</w:t>
      </w:r>
      <w:r>
        <w:rPr>
          <w:rFonts w:ascii="楷体" w:eastAsia="楷体" w:hAnsi="楷体" w:cs="楷体" w:hint="eastAsia"/>
          <w:b/>
          <w:bCs/>
          <w:sz w:val="36"/>
          <w:szCs w:val="36"/>
        </w:rPr>
        <w:t>法治意识和法治能力有待提高。</w:t>
      </w:r>
      <w:r>
        <w:rPr>
          <w:rFonts w:ascii="仿宋" w:eastAsia="仿宋" w:hAnsi="仿宋" w:cs="仿宋" w:hint="eastAsia"/>
          <w:sz w:val="36"/>
          <w:szCs w:val="36"/>
        </w:rPr>
        <w:t>重大行政决策公众参与度还不够高，领导干部运用法治思维和法治方式破解高质量发展难题能力还有待进一步提高。</w:t>
      </w:r>
    </w:p>
    <w:p w14:paraId="0C3CC395" w14:textId="77777777" w:rsidR="00D51E1B" w:rsidRDefault="00286603">
      <w:pPr>
        <w:spacing w:line="560" w:lineRule="exact"/>
        <w:ind w:firstLineChars="200" w:firstLine="723"/>
        <w:rPr>
          <w:rFonts w:ascii="仿宋" w:eastAsia="仿宋" w:hAnsi="仿宋" w:cs="仿宋"/>
          <w:sz w:val="36"/>
          <w:szCs w:val="36"/>
        </w:rPr>
      </w:pPr>
      <w:r>
        <w:rPr>
          <w:rFonts w:ascii="楷体" w:eastAsia="楷体" w:hAnsi="楷体" w:cs="楷体" w:hint="eastAsia"/>
          <w:b/>
          <w:bCs/>
          <w:sz w:val="36"/>
          <w:szCs w:val="36"/>
        </w:rPr>
        <w:t>二是行政执法力量不足。</w:t>
      </w:r>
      <w:r>
        <w:rPr>
          <w:rFonts w:ascii="仿宋" w:eastAsia="仿宋" w:hAnsi="仿宋" w:cs="仿宋" w:hint="eastAsia"/>
          <w:sz w:val="36"/>
          <w:szCs w:val="36"/>
        </w:rPr>
        <w:t>作为功能区，一直以来存在执法力量不足的问题，执法队伍能力建设和规范化管理水平还较为薄弱，行政执法人员法律知识水平有待提高。</w:t>
      </w:r>
    </w:p>
    <w:p w14:paraId="1227F0E4" w14:textId="77777777" w:rsidR="00D51E1B" w:rsidRDefault="00286603">
      <w:pPr>
        <w:spacing w:line="560" w:lineRule="exact"/>
        <w:ind w:firstLineChars="200" w:firstLine="723"/>
        <w:rPr>
          <w:rFonts w:ascii="仿宋" w:eastAsia="仿宋" w:hAnsi="仿宋" w:cs="仿宋"/>
          <w:sz w:val="36"/>
          <w:szCs w:val="36"/>
        </w:rPr>
      </w:pPr>
      <w:r>
        <w:rPr>
          <w:rFonts w:ascii="楷体" w:eastAsia="楷体" w:hAnsi="楷体" w:cs="楷体" w:hint="eastAsia"/>
          <w:b/>
          <w:bCs/>
          <w:sz w:val="36"/>
          <w:szCs w:val="36"/>
        </w:rPr>
        <w:t>三是基层公共法律服务体系相对薄弱。</w:t>
      </w:r>
      <w:r>
        <w:rPr>
          <w:rFonts w:ascii="仿宋" w:eastAsia="仿宋" w:hAnsi="仿宋" w:cs="仿宋" w:hint="eastAsia"/>
          <w:sz w:val="36"/>
          <w:szCs w:val="36"/>
        </w:rPr>
        <w:t>随着滨海</w:t>
      </w:r>
      <w:r>
        <w:rPr>
          <w:rFonts w:ascii="仿宋" w:eastAsia="仿宋" w:hAnsi="仿宋" w:cs="仿宋" w:hint="eastAsia"/>
          <w:sz w:val="36"/>
          <w:szCs w:val="36"/>
        </w:rPr>
        <w:lastRenderedPageBreak/>
        <w:t>高新区社区逐渐增多，特别是农工新村、建工新村还迁安置后，安置帮教、法律援助、人民调解等公共法律服务需求越来越多，司法行政相应机构缺位，基层公共法律服务体系不够健全的问题日益突出。</w:t>
      </w:r>
    </w:p>
    <w:p w14:paraId="2151126D" w14:textId="77777777" w:rsidR="00D51E1B" w:rsidRDefault="00286603">
      <w:pPr>
        <w:spacing w:line="560" w:lineRule="exact"/>
        <w:ind w:firstLineChars="200" w:firstLine="720"/>
        <w:rPr>
          <w:rFonts w:ascii="黑体" w:eastAsia="黑体" w:hAnsi="黑体" w:cs="黑体"/>
          <w:sz w:val="36"/>
          <w:szCs w:val="36"/>
        </w:rPr>
      </w:pPr>
      <w:r>
        <w:rPr>
          <w:rFonts w:ascii="黑体" w:eastAsia="黑体" w:hAnsi="黑体" w:cs="黑体" w:hint="eastAsia"/>
          <w:sz w:val="36"/>
          <w:szCs w:val="36"/>
        </w:rPr>
        <w:t>三、</w:t>
      </w:r>
      <w:r>
        <w:rPr>
          <w:rFonts w:ascii="黑体" w:eastAsia="黑体" w:hAnsi="黑体" w:cs="黑体" w:hint="eastAsia"/>
          <w:sz w:val="36"/>
          <w:szCs w:val="36"/>
        </w:rPr>
        <w:t>2</w:t>
      </w:r>
      <w:r>
        <w:rPr>
          <w:rFonts w:ascii="黑体" w:eastAsia="黑体" w:hAnsi="黑体" w:cs="黑体"/>
          <w:sz w:val="36"/>
          <w:szCs w:val="36"/>
        </w:rPr>
        <w:t>02</w:t>
      </w:r>
      <w:r>
        <w:rPr>
          <w:rFonts w:ascii="黑体" w:eastAsia="黑体" w:hAnsi="黑体" w:cs="黑体" w:hint="eastAsia"/>
          <w:sz w:val="36"/>
          <w:szCs w:val="36"/>
        </w:rPr>
        <w:t>2</w:t>
      </w:r>
      <w:r>
        <w:rPr>
          <w:rFonts w:ascii="黑体" w:eastAsia="黑体" w:hAnsi="黑体" w:cs="黑体" w:hint="eastAsia"/>
          <w:sz w:val="36"/>
          <w:szCs w:val="36"/>
        </w:rPr>
        <w:t>年滨海高新区推进法治政府建设的主要安排</w:t>
      </w:r>
    </w:p>
    <w:p w14:paraId="3E3CB0E5" w14:textId="77777777" w:rsidR="00D51E1B" w:rsidRDefault="00286603">
      <w:pPr>
        <w:spacing w:line="560" w:lineRule="exact"/>
        <w:ind w:firstLineChars="200" w:firstLine="720"/>
        <w:rPr>
          <w:rFonts w:ascii="仿宋" w:eastAsia="仿宋" w:hAnsi="仿宋" w:cs="仿宋"/>
          <w:sz w:val="36"/>
          <w:szCs w:val="36"/>
        </w:rPr>
      </w:pPr>
      <w:r>
        <w:rPr>
          <w:rFonts w:ascii="仿宋" w:eastAsia="仿宋" w:hAnsi="仿宋" w:cs="仿宋" w:hint="eastAsia"/>
          <w:sz w:val="36"/>
          <w:szCs w:val="36"/>
        </w:rPr>
        <w:t>2022</w:t>
      </w:r>
      <w:r>
        <w:rPr>
          <w:rFonts w:ascii="仿宋" w:eastAsia="仿宋" w:hAnsi="仿宋" w:cs="仿宋" w:hint="eastAsia"/>
          <w:sz w:val="36"/>
          <w:szCs w:val="36"/>
        </w:rPr>
        <w:t>年是高新区“十四五”全面建设之年，打造国家自主创新示范区“升级版”，建设“北方一流科技城”的关键之年，高新区将坚持以习近平新时代中国特色社会主义思想为指导，全面贯彻党的十九届六中全会、中央经济工作会议精神和党的二十大精神，全面贯彻习近平法治思想，坚定不移贯彻新发展</w:t>
      </w:r>
      <w:r>
        <w:rPr>
          <w:rFonts w:ascii="仿宋" w:eastAsia="仿宋" w:hAnsi="仿宋" w:cs="仿宋" w:hint="eastAsia"/>
          <w:sz w:val="36"/>
          <w:szCs w:val="36"/>
        </w:rPr>
        <w:t>理念，抢抓“双循环”战略新机遇，主动融入“津城”“滨城”双城发展格局，坚持法治高新、法治政府一体建设，在法治轨道上推进治理体系和治理能力现代化，为滨海高新区在新时期推进高质量发展提供有力法治保障。重点抓好以下工作：</w:t>
      </w:r>
    </w:p>
    <w:p w14:paraId="395B1E1A" w14:textId="77777777" w:rsidR="00D51E1B" w:rsidRDefault="00286603">
      <w:pPr>
        <w:spacing w:line="560" w:lineRule="exact"/>
        <w:ind w:firstLineChars="200" w:firstLine="723"/>
        <w:rPr>
          <w:rFonts w:ascii="仿宋" w:eastAsia="仿宋" w:hAnsi="仿宋" w:cs="仿宋"/>
          <w:sz w:val="36"/>
          <w:szCs w:val="36"/>
        </w:rPr>
      </w:pPr>
      <w:r>
        <w:rPr>
          <w:rFonts w:ascii="楷体" w:eastAsia="楷体" w:hAnsi="楷体" w:cs="楷体" w:hint="eastAsia"/>
          <w:b/>
          <w:bCs/>
          <w:sz w:val="36"/>
          <w:szCs w:val="36"/>
        </w:rPr>
        <w:t>1</w:t>
      </w:r>
      <w:r>
        <w:rPr>
          <w:rFonts w:ascii="楷体" w:eastAsia="楷体" w:hAnsi="楷体" w:cs="楷体" w:hint="eastAsia"/>
          <w:b/>
          <w:bCs/>
          <w:sz w:val="36"/>
          <w:szCs w:val="36"/>
        </w:rPr>
        <w:t>、加强党的全面领导，压实法治政府建设责任。</w:t>
      </w:r>
      <w:r>
        <w:rPr>
          <w:rFonts w:ascii="仿宋" w:eastAsia="仿宋" w:hAnsi="仿宋" w:cs="仿宋" w:hint="eastAsia"/>
          <w:sz w:val="36"/>
          <w:szCs w:val="36"/>
        </w:rPr>
        <w:t>狠抓“法治建设第一责任人”职责落实，充分发挥滨海高新区党委的领导核心作用，把法治政府建设真正摆在全局工作的重要位置，从战略层面对法治政府建设进行谋划，提升领导干部队伍法治意识和能力，全力推动滨海高新区法治政府建设实现跃升。</w:t>
      </w:r>
    </w:p>
    <w:p w14:paraId="779EAE46" w14:textId="77777777" w:rsidR="00D51E1B" w:rsidRDefault="00286603">
      <w:pPr>
        <w:spacing w:line="560" w:lineRule="exact"/>
        <w:ind w:firstLineChars="200" w:firstLine="723"/>
        <w:rPr>
          <w:rFonts w:ascii="仿宋" w:eastAsia="仿宋" w:hAnsi="仿宋" w:cs="华文中宋"/>
          <w:bCs/>
          <w:sz w:val="36"/>
          <w:szCs w:val="36"/>
        </w:rPr>
      </w:pPr>
      <w:r>
        <w:rPr>
          <w:rFonts w:ascii="楷体" w:eastAsia="楷体" w:hAnsi="楷体" w:cs="楷体" w:hint="eastAsia"/>
          <w:b/>
          <w:bCs/>
          <w:sz w:val="36"/>
          <w:szCs w:val="36"/>
        </w:rPr>
        <w:t>2</w:t>
      </w:r>
      <w:r>
        <w:rPr>
          <w:rFonts w:ascii="楷体" w:eastAsia="楷体" w:hAnsi="楷体" w:cs="楷体" w:hint="eastAsia"/>
          <w:b/>
          <w:bCs/>
          <w:sz w:val="36"/>
          <w:szCs w:val="36"/>
        </w:rPr>
        <w:t>、聚焦深化改革攻坚，全面激</w:t>
      </w:r>
      <w:r>
        <w:rPr>
          <w:rFonts w:ascii="楷体" w:eastAsia="楷体" w:hAnsi="楷体" w:cs="楷体" w:hint="eastAsia"/>
          <w:b/>
          <w:bCs/>
          <w:sz w:val="36"/>
          <w:szCs w:val="36"/>
        </w:rPr>
        <w:t>发市场发展活力。</w:t>
      </w:r>
      <w:r>
        <w:rPr>
          <w:rFonts w:ascii="仿宋" w:eastAsia="仿宋" w:hAnsi="仿宋" w:cs="华文中宋" w:hint="eastAsia"/>
          <w:bCs/>
          <w:sz w:val="36"/>
          <w:szCs w:val="36"/>
        </w:rPr>
        <w:lastRenderedPageBreak/>
        <w:t>深化法定机构改革。科学谋划新一轮竞聘工作，推动干部“能上能下，真上</w:t>
      </w:r>
      <w:proofErr w:type="gramStart"/>
      <w:r>
        <w:rPr>
          <w:rFonts w:ascii="仿宋" w:eastAsia="仿宋" w:hAnsi="仿宋" w:cs="华文中宋" w:hint="eastAsia"/>
          <w:bCs/>
          <w:sz w:val="36"/>
          <w:szCs w:val="36"/>
        </w:rPr>
        <w:t>真</w:t>
      </w:r>
      <w:proofErr w:type="gramEnd"/>
      <w:r>
        <w:rPr>
          <w:rFonts w:ascii="仿宋" w:eastAsia="仿宋" w:hAnsi="仿宋" w:cs="华文中宋" w:hint="eastAsia"/>
          <w:bCs/>
          <w:sz w:val="36"/>
          <w:szCs w:val="36"/>
        </w:rPr>
        <w:t>下”，深化考核机制改革创新，持续优化完善月度季度、考核，强化考核结果应用。持续深化国有企业改革，推动海泰集团、国资公司等国有企业提质增效。</w:t>
      </w:r>
      <w:r>
        <w:rPr>
          <w:rFonts w:ascii="仿宋" w:eastAsia="仿宋" w:hAnsi="仿宋" w:cs="华文中宋" w:hint="eastAsia"/>
          <w:bCs/>
          <w:sz w:val="36"/>
          <w:szCs w:val="36"/>
        </w:rPr>
        <w:t>推进</w:t>
      </w:r>
      <w:r>
        <w:rPr>
          <w:rFonts w:ascii="仿宋" w:eastAsia="仿宋" w:hAnsi="仿宋" w:cs="华文中宋" w:hint="eastAsia"/>
          <w:bCs/>
          <w:sz w:val="36"/>
          <w:szCs w:val="36"/>
        </w:rPr>
        <w:t>“一制三化”改革，推动工程建设项目联合交底、联合预审、拿地即开工等改革措施落地实施。全面实行“以函代证”“承诺制办理”“容缺后补”等便利化举措。持续推进政务服务“跨省通办”。做好“</w:t>
      </w:r>
      <w:proofErr w:type="gramStart"/>
      <w:r>
        <w:rPr>
          <w:rFonts w:ascii="仿宋" w:eastAsia="仿宋" w:hAnsi="仿宋" w:cs="华文中宋" w:hint="eastAsia"/>
          <w:bCs/>
          <w:sz w:val="36"/>
          <w:szCs w:val="36"/>
        </w:rPr>
        <w:t>一</w:t>
      </w:r>
      <w:proofErr w:type="gramEnd"/>
      <w:r>
        <w:rPr>
          <w:rFonts w:ascii="仿宋" w:eastAsia="仿宋" w:hAnsi="仿宋" w:cs="华文中宋" w:hint="eastAsia"/>
          <w:bCs/>
          <w:sz w:val="36"/>
          <w:szCs w:val="36"/>
        </w:rPr>
        <w:t>企一证”行政许可证书应用推广，扩大证书应用场景及范围。</w:t>
      </w:r>
    </w:p>
    <w:p w14:paraId="1D90A3AD" w14:textId="77777777" w:rsidR="00D51E1B" w:rsidRDefault="00286603">
      <w:pPr>
        <w:spacing w:line="560" w:lineRule="exact"/>
        <w:ind w:firstLineChars="200" w:firstLine="723"/>
        <w:rPr>
          <w:rFonts w:ascii="仿宋" w:eastAsia="仿宋" w:hAnsi="仿宋" w:cs="华文中宋"/>
          <w:bCs/>
          <w:sz w:val="36"/>
          <w:szCs w:val="36"/>
        </w:rPr>
      </w:pPr>
      <w:r>
        <w:rPr>
          <w:rFonts w:ascii="楷体" w:eastAsia="楷体" w:hAnsi="楷体" w:cs="楷体" w:hint="eastAsia"/>
          <w:b/>
          <w:sz w:val="36"/>
          <w:szCs w:val="36"/>
        </w:rPr>
        <w:t>3</w:t>
      </w:r>
      <w:r>
        <w:rPr>
          <w:rFonts w:ascii="楷体" w:eastAsia="楷体" w:hAnsi="楷体" w:cs="楷体" w:hint="eastAsia"/>
          <w:b/>
          <w:sz w:val="36"/>
          <w:szCs w:val="36"/>
        </w:rPr>
        <w:t>、</w:t>
      </w:r>
      <w:r>
        <w:rPr>
          <w:rFonts w:ascii="楷体" w:eastAsia="楷体" w:hAnsi="楷体" w:cs="楷体" w:hint="eastAsia"/>
          <w:b/>
          <w:bCs/>
          <w:sz w:val="36"/>
          <w:szCs w:val="36"/>
        </w:rPr>
        <w:t>坚持高质量发展主题，</w:t>
      </w:r>
      <w:r>
        <w:rPr>
          <w:rFonts w:ascii="楷体" w:eastAsia="楷体" w:hAnsi="楷体" w:cs="楷体" w:hint="eastAsia"/>
          <w:b/>
          <w:sz w:val="36"/>
          <w:szCs w:val="36"/>
        </w:rPr>
        <w:t>打造公正透明的法治化营商环境。</w:t>
      </w:r>
      <w:r>
        <w:rPr>
          <w:rFonts w:ascii="仿宋" w:eastAsia="仿宋" w:hAnsi="仿宋" w:cs="华文中宋" w:hint="eastAsia"/>
          <w:bCs/>
          <w:sz w:val="36"/>
          <w:szCs w:val="36"/>
        </w:rPr>
        <w:t>深入实施“企业服务专员制度”，构建精准联动高能级服务体系，实现“一对一”、全覆盖、深度服务。抓好信用体系建设，开拓“信易</w:t>
      </w:r>
      <w:r>
        <w:rPr>
          <w:rFonts w:ascii="仿宋" w:eastAsia="仿宋" w:hAnsi="仿宋" w:cs="华文中宋" w:hint="eastAsia"/>
          <w:bCs/>
          <w:sz w:val="36"/>
          <w:szCs w:val="36"/>
        </w:rPr>
        <w:t>+</w:t>
      </w:r>
      <w:r>
        <w:rPr>
          <w:rFonts w:ascii="仿宋" w:eastAsia="仿宋" w:hAnsi="仿宋" w:cs="华文中宋" w:hint="eastAsia"/>
          <w:bCs/>
          <w:sz w:val="36"/>
          <w:szCs w:val="36"/>
        </w:rPr>
        <w:t>”创新应用场景。打造知识产权保护和服务高地，以中国（天津）知识产权保护中心</w:t>
      </w:r>
      <w:proofErr w:type="gramStart"/>
      <w:r>
        <w:rPr>
          <w:rFonts w:ascii="仿宋" w:eastAsia="仿宋" w:hAnsi="仿宋" w:cs="华文中宋" w:hint="eastAsia"/>
          <w:bCs/>
          <w:sz w:val="36"/>
          <w:szCs w:val="36"/>
        </w:rPr>
        <w:t>和科创中国</w:t>
      </w:r>
      <w:proofErr w:type="gramEnd"/>
      <w:r>
        <w:rPr>
          <w:rFonts w:ascii="仿宋" w:eastAsia="仿宋" w:hAnsi="仿宋" w:cs="华文中宋" w:hint="eastAsia"/>
          <w:bCs/>
          <w:sz w:val="36"/>
          <w:szCs w:val="36"/>
        </w:rPr>
        <w:t>知识产权服务中心为载体和抓手，集成“平台</w:t>
      </w:r>
      <w:r>
        <w:rPr>
          <w:rFonts w:ascii="仿宋" w:eastAsia="仿宋" w:hAnsi="仿宋" w:cs="华文中宋" w:hint="eastAsia"/>
          <w:bCs/>
          <w:sz w:val="36"/>
          <w:szCs w:val="36"/>
        </w:rPr>
        <w:t>+</w:t>
      </w:r>
      <w:r>
        <w:rPr>
          <w:rFonts w:ascii="仿宋" w:eastAsia="仿宋" w:hAnsi="仿宋" w:cs="华文中宋" w:hint="eastAsia"/>
          <w:bCs/>
          <w:sz w:val="36"/>
          <w:szCs w:val="36"/>
        </w:rPr>
        <w:t>机构</w:t>
      </w:r>
      <w:r>
        <w:rPr>
          <w:rFonts w:ascii="仿宋" w:eastAsia="仿宋" w:hAnsi="仿宋" w:cs="华文中宋" w:hint="eastAsia"/>
          <w:bCs/>
          <w:sz w:val="36"/>
          <w:szCs w:val="36"/>
        </w:rPr>
        <w:t>+</w:t>
      </w:r>
      <w:r>
        <w:rPr>
          <w:rFonts w:ascii="仿宋" w:eastAsia="仿宋" w:hAnsi="仿宋" w:cs="华文中宋" w:hint="eastAsia"/>
          <w:bCs/>
          <w:sz w:val="36"/>
          <w:szCs w:val="36"/>
        </w:rPr>
        <w:t>资本</w:t>
      </w:r>
      <w:r>
        <w:rPr>
          <w:rFonts w:ascii="仿宋" w:eastAsia="仿宋" w:hAnsi="仿宋" w:cs="华文中宋" w:hint="eastAsia"/>
          <w:bCs/>
          <w:sz w:val="36"/>
          <w:szCs w:val="36"/>
        </w:rPr>
        <w:t>+</w:t>
      </w:r>
      <w:r>
        <w:rPr>
          <w:rFonts w:ascii="仿宋" w:eastAsia="仿宋" w:hAnsi="仿宋" w:cs="华文中宋" w:hint="eastAsia"/>
          <w:bCs/>
          <w:sz w:val="36"/>
          <w:szCs w:val="36"/>
        </w:rPr>
        <w:t>产业</w:t>
      </w:r>
      <w:r>
        <w:rPr>
          <w:rFonts w:ascii="仿宋" w:eastAsia="仿宋" w:hAnsi="仿宋" w:cs="华文中宋" w:hint="eastAsia"/>
          <w:bCs/>
          <w:sz w:val="36"/>
          <w:szCs w:val="36"/>
        </w:rPr>
        <w:t>+</w:t>
      </w:r>
      <w:r>
        <w:rPr>
          <w:rFonts w:ascii="仿宋" w:eastAsia="仿宋" w:hAnsi="仿宋" w:cs="华文中宋" w:hint="eastAsia"/>
          <w:bCs/>
          <w:sz w:val="36"/>
          <w:szCs w:val="36"/>
        </w:rPr>
        <w:t>人才”五位一体知识产权服务体系，打造“科创中国”知识产权生态产业园。积极推进执法监督平台建设，着力提升行政执法效能和执法规范化水平。完善高新区公共法律服务平台，</w:t>
      </w:r>
      <w:r>
        <w:rPr>
          <w:rFonts w:ascii="仿宋" w:eastAsia="仿宋" w:hAnsi="仿宋" w:cs="华文中宋" w:hint="eastAsia"/>
          <w:bCs/>
          <w:sz w:val="36"/>
          <w:szCs w:val="36"/>
        </w:rPr>
        <w:t>着</w:t>
      </w:r>
      <w:r>
        <w:rPr>
          <w:rFonts w:ascii="仿宋" w:eastAsia="仿宋" w:hAnsi="仿宋" w:cs="华文中宋" w:hint="eastAsia"/>
          <w:bCs/>
          <w:sz w:val="36"/>
          <w:szCs w:val="36"/>
        </w:rPr>
        <w:t>力</w:t>
      </w:r>
      <w:proofErr w:type="gramStart"/>
      <w:r>
        <w:rPr>
          <w:rFonts w:ascii="仿宋" w:eastAsia="仿宋" w:hAnsi="仿宋" w:cs="华文中宋" w:hint="eastAsia"/>
          <w:bCs/>
          <w:sz w:val="36"/>
          <w:szCs w:val="36"/>
        </w:rPr>
        <w:t>构建全</w:t>
      </w:r>
      <w:proofErr w:type="gramEnd"/>
      <w:r>
        <w:rPr>
          <w:rFonts w:ascii="仿宋" w:eastAsia="仿宋" w:hAnsi="仿宋" w:cs="华文中宋" w:hint="eastAsia"/>
          <w:bCs/>
          <w:sz w:val="36"/>
          <w:szCs w:val="36"/>
        </w:rPr>
        <w:t>业务、全时空的法律服务网络</w:t>
      </w:r>
      <w:r>
        <w:rPr>
          <w:rFonts w:ascii="仿宋" w:eastAsia="仿宋" w:hAnsi="仿宋" w:cs="华文中宋" w:hint="eastAsia"/>
          <w:bCs/>
          <w:sz w:val="36"/>
          <w:szCs w:val="36"/>
        </w:rPr>
        <w:t>，</w:t>
      </w:r>
      <w:r>
        <w:rPr>
          <w:rFonts w:ascii="仿宋" w:eastAsia="仿宋" w:hAnsi="仿宋" w:cs="华文中宋" w:hint="eastAsia"/>
          <w:bCs/>
          <w:sz w:val="36"/>
          <w:szCs w:val="36"/>
        </w:rPr>
        <w:t>不断满足企业和群众的法律新需求，将现有的服务平台向政务中心、孵化器等延伸，通过政务岛、孵化器流动咨询平台等的建设扩大公共法律服务面。</w:t>
      </w:r>
      <w:r>
        <w:rPr>
          <w:rFonts w:ascii="仿宋" w:eastAsia="仿宋" w:hAnsi="仿宋" w:cs="华文中宋" w:hint="eastAsia"/>
          <w:bCs/>
          <w:sz w:val="36"/>
          <w:szCs w:val="36"/>
        </w:rPr>
        <w:lastRenderedPageBreak/>
        <w:t>继续开展企业“法治体检”活动，</w:t>
      </w:r>
      <w:proofErr w:type="gramStart"/>
      <w:r>
        <w:rPr>
          <w:rFonts w:ascii="仿宋" w:eastAsia="仿宋" w:hAnsi="仿宋" w:cs="华文中宋" w:hint="eastAsia"/>
          <w:bCs/>
          <w:sz w:val="36"/>
          <w:szCs w:val="36"/>
        </w:rPr>
        <w:t>“一对一”摸需问诊</w:t>
      </w:r>
      <w:proofErr w:type="gramEnd"/>
      <w:r>
        <w:rPr>
          <w:rFonts w:ascii="仿宋" w:eastAsia="仿宋" w:hAnsi="仿宋" w:cs="华文中宋" w:hint="eastAsia"/>
          <w:bCs/>
          <w:sz w:val="36"/>
          <w:szCs w:val="36"/>
        </w:rPr>
        <w:t>服务。</w:t>
      </w:r>
    </w:p>
    <w:p w14:paraId="50E3DB38" w14:textId="77777777" w:rsidR="00D51E1B" w:rsidRDefault="00286603">
      <w:pPr>
        <w:spacing w:line="560" w:lineRule="exact"/>
        <w:ind w:firstLineChars="200" w:firstLine="723"/>
        <w:rPr>
          <w:rFonts w:ascii="仿宋" w:eastAsia="仿宋" w:hAnsi="仿宋" w:cs="华文中宋"/>
          <w:bCs/>
          <w:sz w:val="36"/>
          <w:szCs w:val="36"/>
        </w:rPr>
      </w:pPr>
      <w:r>
        <w:rPr>
          <w:rFonts w:ascii="楷体" w:eastAsia="楷体" w:hAnsi="楷体" w:cs="楷体" w:hint="eastAsia"/>
          <w:b/>
          <w:sz w:val="36"/>
          <w:szCs w:val="36"/>
        </w:rPr>
        <w:t>4</w:t>
      </w:r>
      <w:r>
        <w:rPr>
          <w:rFonts w:ascii="楷体" w:eastAsia="楷体" w:hAnsi="楷体" w:cs="楷体" w:hint="eastAsia"/>
          <w:b/>
          <w:sz w:val="36"/>
          <w:szCs w:val="36"/>
        </w:rPr>
        <w:t>、依法有效化解社会矛盾纠纷，营造安定和谐发展环境。</w:t>
      </w:r>
      <w:r>
        <w:rPr>
          <w:rFonts w:ascii="仿宋" w:eastAsia="仿宋" w:hAnsi="仿宋" w:cs="华文中宋" w:hint="eastAsia"/>
          <w:bCs/>
          <w:sz w:val="36"/>
          <w:szCs w:val="36"/>
        </w:rPr>
        <w:t>始终把政治安全放在首位，防范化解社会矛盾风险，确保全区公共安全形势持续平稳，全力</w:t>
      </w:r>
      <w:proofErr w:type="gramStart"/>
      <w:r>
        <w:rPr>
          <w:rFonts w:ascii="仿宋" w:eastAsia="仿宋" w:hAnsi="仿宋" w:cs="华文中宋" w:hint="eastAsia"/>
          <w:bCs/>
          <w:sz w:val="36"/>
          <w:szCs w:val="36"/>
        </w:rPr>
        <w:t>护航党</w:t>
      </w:r>
      <w:proofErr w:type="gramEnd"/>
      <w:r>
        <w:rPr>
          <w:rFonts w:ascii="仿宋" w:eastAsia="仿宋" w:hAnsi="仿宋" w:cs="华文中宋" w:hint="eastAsia"/>
          <w:bCs/>
          <w:sz w:val="36"/>
          <w:szCs w:val="36"/>
        </w:rPr>
        <w:t>的二十大胜利召开。深入实施党建引领网格化治理，丰富“网格化</w:t>
      </w:r>
      <w:r>
        <w:rPr>
          <w:rFonts w:ascii="仿宋" w:eastAsia="仿宋" w:hAnsi="仿宋" w:cs="华文中宋" w:hint="eastAsia"/>
          <w:bCs/>
          <w:sz w:val="36"/>
          <w:szCs w:val="36"/>
        </w:rPr>
        <w:t>+</w:t>
      </w:r>
      <w:r>
        <w:rPr>
          <w:rFonts w:ascii="仿宋" w:eastAsia="仿宋" w:hAnsi="仿宋" w:cs="华文中宋" w:hint="eastAsia"/>
          <w:bCs/>
          <w:sz w:val="36"/>
          <w:szCs w:val="36"/>
        </w:rPr>
        <w:t>”治理模式，引导各类社会组织和市场主体发挥专业优势，积极助力化解社会治理难题。创新互联网时代群众工作机制，搭建互动多样的网络平</w:t>
      </w:r>
      <w:r>
        <w:rPr>
          <w:rFonts w:ascii="仿宋" w:eastAsia="仿宋" w:hAnsi="仿宋" w:cs="华文中宋" w:hint="eastAsia"/>
          <w:bCs/>
          <w:sz w:val="36"/>
          <w:szCs w:val="36"/>
        </w:rPr>
        <w:t>台和载体。完善落实反暴</w:t>
      </w:r>
      <w:proofErr w:type="gramStart"/>
      <w:r>
        <w:rPr>
          <w:rFonts w:ascii="仿宋" w:eastAsia="仿宋" w:hAnsi="仿宋" w:cs="华文中宋" w:hint="eastAsia"/>
          <w:bCs/>
          <w:sz w:val="36"/>
          <w:szCs w:val="36"/>
        </w:rPr>
        <w:t>恐</w:t>
      </w:r>
      <w:proofErr w:type="gramEnd"/>
      <w:r>
        <w:rPr>
          <w:rFonts w:ascii="仿宋" w:eastAsia="仿宋" w:hAnsi="仿宋" w:cs="华文中宋" w:hint="eastAsia"/>
          <w:bCs/>
          <w:sz w:val="36"/>
          <w:szCs w:val="36"/>
        </w:rPr>
        <w:t>工作机制，确保区内</w:t>
      </w:r>
      <w:proofErr w:type="gramStart"/>
      <w:r>
        <w:rPr>
          <w:rFonts w:ascii="仿宋" w:eastAsia="仿宋" w:hAnsi="仿宋" w:cs="华文中宋" w:hint="eastAsia"/>
          <w:bCs/>
          <w:sz w:val="36"/>
          <w:szCs w:val="36"/>
        </w:rPr>
        <w:t>暴恐案事件</w:t>
      </w:r>
      <w:proofErr w:type="gramEnd"/>
      <w:r>
        <w:rPr>
          <w:rFonts w:ascii="仿宋" w:eastAsia="仿宋" w:hAnsi="仿宋" w:cs="华文中宋" w:hint="eastAsia"/>
          <w:bCs/>
          <w:sz w:val="36"/>
          <w:szCs w:val="36"/>
        </w:rPr>
        <w:t>“零发生”。开展重大信访案件专项攻坚，实行社会稳定风险评估制度。坚持和发展新时代“枫桥经验”，深入开展矛盾纠纷“双百”行动，持续深化矛盾纠纷滚动排查稳控化解。对标对表全国市</w:t>
      </w:r>
      <w:proofErr w:type="gramStart"/>
      <w:r>
        <w:rPr>
          <w:rFonts w:ascii="仿宋" w:eastAsia="仿宋" w:hAnsi="仿宋" w:cs="华文中宋" w:hint="eastAsia"/>
          <w:bCs/>
          <w:sz w:val="36"/>
          <w:szCs w:val="36"/>
        </w:rPr>
        <w:t>域社会</w:t>
      </w:r>
      <w:proofErr w:type="gramEnd"/>
      <w:r>
        <w:rPr>
          <w:rFonts w:ascii="仿宋" w:eastAsia="仿宋" w:hAnsi="仿宋" w:cs="华文中宋" w:hint="eastAsia"/>
          <w:bCs/>
          <w:sz w:val="36"/>
          <w:szCs w:val="36"/>
        </w:rPr>
        <w:t>治理现代化试点工作指引，提高网格化服务管理信息化、精细化水平，加强“雪亮工程”深度挖掘应用，</w:t>
      </w:r>
      <w:proofErr w:type="gramStart"/>
      <w:r>
        <w:rPr>
          <w:rFonts w:ascii="仿宋" w:eastAsia="仿宋" w:hAnsi="仿宋" w:cs="华文中宋" w:hint="eastAsia"/>
          <w:bCs/>
          <w:sz w:val="36"/>
          <w:szCs w:val="36"/>
        </w:rPr>
        <w:t>织密守护</w:t>
      </w:r>
      <w:proofErr w:type="gramEnd"/>
      <w:r>
        <w:rPr>
          <w:rFonts w:ascii="仿宋" w:eastAsia="仿宋" w:hAnsi="仿宋" w:cs="华文中宋" w:hint="eastAsia"/>
          <w:bCs/>
          <w:sz w:val="36"/>
          <w:szCs w:val="36"/>
        </w:rPr>
        <w:t>人民安宁的“天罗地网”。</w:t>
      </w:r>
    </w:p>
    <w:p w14:paraId="505DD619" w14:textId="77777777" w:rsidR="00D51E1B" w:rsidRDefault="00286603">
      <w:pPr>
        <w:spacing w:line="560" w:lineRule="exact"/>
        <w:ind w:firstLineChars="200" w:firstLine="723"/>
        <w:rPr>
          <w:rFonts w:ascii="仿宋" w:eastAsia="仿宋" w:hAnsi="仿宋" w:cs="仿宋"/>
          <w:sz w:val="36"/>
          <w:szCs w:val="36"/>
        </w:rPr>
      </w:pPr>
      <w:r>
        <w:rPr>
          <w:rFonts w:ascii="楷体" w:eastAsia="楷体" w:hAnsi="楷体" w:cs="楷体" w:hint="eastAsia"/>
          <w:b/>
          <w:sz w:val="36"/>
          <w:szCs w:val="36"/>
        </w:rPr>
        <w:t>5</w:t>
      </w:r>
      <w:r>
        <w:rPr>
          <w:rFonts w:ascii="楷体" w:eastAsia="楷体" w:hAnsi="楷体" w:cs="楷体" w:hint="eastAsia"/>
          <w:b/>
          <w:sz w:val="36"/>
          <w:szCs w:val="36"/>
        </w:rPr>
        <w:t>、提升全民法律意识，高标准推进普法宣传教育。</w:t>
      </w:r>
      <w:r>
        <w:rPr>
          <w:rFonts w:ascii="仿宋" w:eastAsia="仿宋" w:hAnsi="仿宋" w:cs="华文中宋" w:hint="eastAsia"/>
          <w:bCs/>
          <w:sz w:val="36"/>
          <w:szCs w:val="36"/>
        </w:rPr>
        <w:t>开展“八五”普法，以学习宣传贯彻习近平法治思想为主线，以“法律六进”为总抓手，围绕宪法、民法典等重点普法宣传任</w:t>
      </w:r>
      <w:r>
        <w:rPr>
          <w:rFonts w:ascii="仿宋" w:eastAsia="仿宋" w:hAnsi="仿宋" w:cs="华文中宋" w:hint="eastAsia"/>
          <w:bCs/>
          <w:sz w:val="36"/>
          <w:szCs w:val="36"/>
        </w:rPr>
        <w:t>务，广泛开展法治宣传活动，营造遵法守法学法用法的良好氛围。加强法制培训，突出“关键少数”作用，组织开展领导干部学法用法考试等专题培训，不断提高领导干部运用法治思维和法</w:t>
      </w:r>
      <w:r>
        <w:rPr>
          <w:rFonts w:ascii="仿宋" w:eastAsia="仿宋" w:hAnsi="仿宋" w:cs="华文中宋" w:hint="eastAsia"/>
          <w:bCs/>
          <w:sz w:val="36"/>
          <w:szCs w:val="36"/>
        </w:rPr>
        <w:lastRenderedPageBreak/>
        <w:t>治能力。打造普法宣传教育阵地，积极推进滨海新区法治宣传阵地建设，健全“报、刊、网、微”一体的</w:t>
      </w:r>
      <w:proofErr w:type="gramStart"/>
      <w:r>
        <w:rPr>
          <w:rFonts w:ascii="仿宋" w:eastAsia="仿宋" w:hAnsi="仿宋" w:cs="华文中宋" w:hint="eastAsia"/>
          <w:bCs/>
          <w:sz w:val="36"/>
          <w:szCs w:val="36"/>
        </w:rPr>
        <w:t>融媒体</w:t>
      </w:r>
      <w:proofErr w:type="gramEnd"/>
      <w:r>
        <w:rPr>
          <w:rFonts w:ascii="仿宋" w:eastAsia="仿宋" w:hAnsi="仿宋" w:cs="华文中宋" w:hint="eastAsia"/>
          <w:bCs/>
          <w:sz w:val="36"/>
          <w:szCs w:val="36"/>
        </w:rPr>
        <w:t>公益普法矩阵，打造高新区普法宣传品牌。</w:t>
      </w:r>
    </w:p>
    <w:sectPr w:rsidR="00D51E1B">
      <w:footerReference w:type="default" r:id="rId7"/>
      <w:pgSz w:w="11906" w:h="16838"/>
      <w:pgMar w:top="1440" w:right="1800" w:bottom="1440" w:left="1800"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E07A" w14:textId="77777777" w:rsidR="00286603" w:rsidRDefault="00286603">
      <w:r>
        <w:separator/>
      </w:r>
    </w:p>
  </w:endnote>
  <w:endnote w:type="continuationSeparator" w:id="0">
    <w:p w14:paraId="120CD02E" w14:textId="77777777" w:rsidR="00286603" w:rsidRDefault="0028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BC1B" w14:textId="77777777" w:rsidR="00D51E1B" w:rsidRDefault="00286603">
    <w:pPr>
      <w:pStyle w:val="a6"/>
    </w:pPr>
    <w:r>
      <w:rPr>
        <w:noProof/>
      </w:rPr>
      <mc:AlternateContent>
        <mc:Choice Requires="wps">
          <w:drawing>
            <wp:anchor distT="0" distB="0" distL="114300" distR="114300" simplePos="0" relativeHeight="251659264" behindDoc="0" locked="0" layoutInCell="1" allowOverlap="1" wp14:anchorId="6CCFD08B" wp14:editId="7B805F8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DA1C7" w14:textId="77777777" w:rsidR="00D51E1B" w:rsidRDefault="00286603">
                          <w:pPr>
                            <w:pStyle w:val="a6"/>
                          </w:pPr>
                          <w:r>
                            <w:rPr>
                              <w:rFonts w:ascii="仿宋" w:eastAsia="仿宋" w:hAnsi="仿宋" w:cs="仿宋" w:hint="eastAsia"/>
                              <w:sz w:val="24"/>
                              <w:szCs w:val="40"/>
                            </w:rPr>
                            <w:fldChar w:fldCharType="begin"/>
                          </w:r>
                          <w:r>
                            <w:rPr>
                              <w:rFonts w:ascii="仿宋" w:eastAsia="仿宋" w:hAnsi="仿宋" w:cs="仿宋" w:hint="eastAsia"/>
                              <w:sz w:val="24"/>
                              <w:szCs w:val="40"/>
                            </w:rPr>
                            <w:instrText xml:space="preserve"> PAGE  \* MERGEFORMAT </w:instrText>
                          </w:r>
                          <w:r>
                            <w:rPr>
                              <w:rFonts w:ascii="仿宋" w:eastAsia="仿宋" w:hAnsi="仿宋" w:cs="仿宋" w:hint="eastAsia"/>
                              <w:sz w:val="24"/>
                              <w:szCs w:val="40"/>
                            </w:rPr>
                            <w:fldChar w:fldCharType="separate"/>
                          </w:r>
                          <w:r>
                            <w:rPr>
                              <w:rFonts w:ascii="仿宋" w:eastAsia="仿宋" w:hAnsi="仿宋" w:cs="仿宋" w:hint="eastAsia"/>
                              <w:sz w:val="24"/>
                              <w:szCs w:val="40"/>
                            </w:rPr>
                            <w:t>1</w:t>
                          </w:r>
                          <w:r>
                            <w:rPr>
                              <w:rFonts w:ascii="仿宋" w:eastAsia="仿宋" w:hAnsi="仿宋" w:cs="仿宋" w:hint="eastAsia"/>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CFD08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6DDA1C7" w14:textId="77777777" w:rsidR="00D51E1B" w:rsidRDefault="00286603">
                    <w:pPr>
                      <w:pStyle w:val="a6"/>
                    </w:pPr>
                    <w:r>
                      <w:rPr>
                        <w:rFonts w:ascii="仿宋" w:eastAsia="仿宋" w:hAnsi="仿宋" w:cs="仿宋" w:hint="eastAsia"/>
                        <w:sz w:val="24"/>
                        <w:szCs w:val="40"/>
                      </w:rPr>
                      <w:fldChar w:fldCharType="begin"/>
                    </w:r>
                    <w:r>
                      <w:rPr>
                        <w:rFonts w:ascii="仿宋" w:eastAsia="仿宋" w:hAnsi="仿宋" w:cs="仿宋" w:hint="eastAsia"/>
                        <w:sz w:val="24"/>
                        <w:szCs w:val="40"/>
                      </w:rPr>
                      <w:instrText xml:space="preserve"> PAGE  \* MERGEFORMAT </w:instrText>
                    </w:r>
                    <w:r>
                      <w:rPr>
                        <w:rFonts w:ascii="仿宋" w:eastAsia="仿宋" w:hAnsi="仿宋" w:cs="仿宋" w:hint="eastAsia"/>
                        <w:sz w:val="24"/>
                        <w:szCs w:val="40"/>
                      </w:rPr>
                      <w:fldChar w:fldCharType="separate"/>
                    </w:r>
                    <w:r>
                      <w:rPr>
                        <w:rFonts w:ascii="仿宋" w:eastAsia="仿宋" w:hAnsi="仿宋" w:cs="仿宋" w:hint="eastAsia"/>
                        <w:sz w:val="24"/>
                        <w:szCs w:val="40"/>
                      </w:rPr>
                      <w:t>1</w:t>
                    </w:r>
                    <w:r>
                      <w:rPr>
                        <w:rFonts w:ascii="仿宋" w:eastAsia="仿宋" w:hAnsi="仿宋" w:cs="仿宋" w:hint="eastAsia"/>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F504" w14:textId="77777777" w:rsidR="00286603" w:rsidRDefault="00286603">
      <w:r>
        <w:separator/>
      </w:r>
    </w:p>
  </w:footnote>
  <w:footnote w:type="continuationSeparator" w:id="0">
    <w:p w14:paraId="7096D9D3" w14:textId="77777777" w:rsidR="00286603" w:rsidRDefault="00286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CB13FE"/>
    <w:rsid w:val="BFEF13AF"/>
    <w:rsid w:val="00053D36"/>
    <w:rsid w:val="000A4515"/>
    <w:rsid w:val="00236201"/>
    <w:rsid w:val="00264162"/>
    <w:rsid w:val="00286603"/>
    <w:rsid w:val="00293057"/>
    <w:rsid w:val="002E738B"/>
    <w:rsid w:val="00320C24"/>
    <w:rsid w:val="003913C6"/>
    <w:rsid w:val="004A0E8B"/>
    <w:rsid w:val="0053566C"/>
    <w:rsid w:val="00586B78"/>
    <w:rsid w:val="0063158A"/>
    <w:rsid w:val="007F3EC2"/>
    <w:rsid w:val="008928DD"/>
    <w:rsid w:val="008B7AD5"/>
    <w:rsid w:val="00961240"/>
    <w:rsid w:val="00B476AC"/>
    <w:rsid w:val="00CA0116"/>
    <w:rsid w:val="00CB3562"/>
    <w:rsid w:val="00CC034C"/>
    <w:rsid w:val="00CD6FEC"/>
    <w:rsid w:val="00CF69D7"/>
    <w:rsid w:val="00D31D96"/>
    <w:rsid w:val="00D51E1B"/>
    <w:rsid w:val="00DA11FB"/>
    <w:rsid w:val="00DB77B0"/>
    <w:rsid w:val="00DF5D69"/>
    <w:rsid w:val="00E206E1"/>
    <w:rsid w:val="00F2459B"/>
    <w:rsid w:val="00F46013"/>
    <w:rsid w:val="00F55C1E"/>
    <w:rsid w:val="00F961EC"/>
    <w:rsid w:val="052B1F54"/>
    <w:rsid w:val="06190F9D"/>
    <w:rsid w:val="07154542"/>
    <w:rsid w:val="07924FA2"/>
    <w:rsid w:val="07F451BA"/>
    <w:rsid w:val="08F537EE"/>
    <w:rsid w:val="0A0152B8"/>
    <w:rsid w:val="0A051D81"/>
    <w:rsid w:val="0A2A5E8E"/>
    <w:rsid w:val="0AE44FE3"/>
    <w:rsid w:val="0B0B1F49"/>
    <w:rsid w:val="0B5E06AA"/>
    <w:rsid w:val="0BDE38D0"/>
    <w:rsid w:val="0E0D4EAC"/>
    <w:rsid w:val="0E7B455D"/>
    <w:rsid w:val="0E9F7BD8"/>
    <w:rsid w:val="0F047C6A"/>
    <w:rsid w:val="0F751DC8"/>
    <w:rsid w:val="0FFE212A"/>
    <w:rsid w:val="11BB1440"/>
    <w:rsid w:val="11C96105"/>
    <w:rsid w:val="11DF4FC5"/>
    <w:rsid w:val="139F6D81"/>
    <w:rsid w:val="1446348D"/>
    <w:rsid w:val="158C2942"/>
    <w:rsid w:val="16190FED"/>
    <w:rsid w:val="169E423B"/>
    <w:rsid w:val="16BD4BA8"/>
    <w:rsid w:val="176E080F"/>
    <w:rsid w:val="189B699C"/>
    <w:rsid w:val="18EE0C13"/>
    <w:rsid w:val="19284A16"/>
    <w:rsid w:val="19862DC9"/>
    <w:rsid w:val="198D156B"/>
    <w:rsid w:val="1A744390"/>
    <w:rsid w:val="1B97587B"/>
    <w:rsid w:val="1C006B23"/>
    <w:rsid w:val="1CEF228E"/>
    <w:rsid w:val="1D415439"/>
    <w:rsid w:val="1DFF064A"/>
    <w:rsid w:val="1EC63504"/>
    <w:rsid w:val="1F0F0C7D"/>
    <w:rsid w:val="1F830DEC"/>
    <w:rsid w:val="202D0B52"/>
    <w:rsid w:val="20361C30"/>
    <w:rsid w:val="22DE56AC"/>
    <w:rsid w:val="23210956"/>
    <w:rsid w:val="23411158"/>
    <w:rsid w:val="2398715E"/>
    <w:rsid w:val="23CE0518"/>
    <w:rsid w:val="24D22F5D"/>
    <w:rsid w:val="25191C6E"/>
    <w:rsid w:val="25BA1A2C"/>
    <w:rsid w:val="26AA7EBD"/>
    <w:rsid w:val="29E164ED"/>
    <w:rsid w:val="2A1131EB"/>
    <w:rsid w:val="2AC820B2"/>
    <w:rsid w:val="2B0F69F1"/>
    <w:rsid w:val="2B370C5A"/>
    <w:rsid w:val="2CD57F1D"/>
    <w:rsid w:val="2D3A5EB7"/>
    <w:rsid w:val="2E6A57D2"/>
    <w:rsid w:val="2EDD373F"/>
    <w:rsid w:val="2EE83D50"/>
    <w:rsid w:val="2FF13BF2"/>
    <w:rsid w:val="30013859"/>
    <w:rsid w:val="314967B9"/>
    <w:rsid w:val="31EB51E5"/>
    <w:rsid w:val="324A66F9"/>
    <w:rsid w:val="32833489"/>
    <w:rsid w:val="3359375B"/>
    <w:rsid w:val="34241186"/>
    <w:rsid w:val="34EE2D26"/>
    <w:rsid w:val="366E6542"/>
    <w:rsid w:val="368438E3"/>
    <w:rsid w:val="373D3139"/>
    <w:rsid w:val="374C17B7"/>
    <w:rsid w:val="378224CC"/>
    <w:rsid w:val="37B8752B"/>
    <w:rsid w:val="38866F35"/>
    <w:rsid w:val="393E70DB"/>
    <w:rsid w:val="396268D8"/>
    <w:rsid w:val="398258D4"/>
    <w:rsid w:val="39AA4A5A"/>
    <w:rsid w:val="39AD2DAA"/>
    <w:rsid w:val="3A626737"/>
    <w:rsid w:val="3B410075"/>
    <w:rsid w:val="3B762183"/>
    <w:rsid w:val="3B7C33A5"/>
    <w:rsid w:val="3B8E052F"/>
    <w:rsid w:val="3BE834BA"/>
    <w:rsid w:val="3C5A098C"/>
    <w:rsid w:val="3C8E370D"/>
    <w:rsid w:val="3CAF662B"/>
    <w:rsid w:val="3CB21C97"/>
    <w:rsid w:val="3D016EE8"/>
    <w:rsid w:val="3EDF27E7"/>
    <w:rsid w:val="3F241F9B"/>
    <w:rsid w:val="3F3742A0"/>
    <w:rsid w:val="3FED7CE6"/>
    <w:rsid w:val="40B74AD8"/>
    <w:rsid w:val="41B42520"/>
    <w:rsid w:val="438061F7"/>
    <w:rsid w:val="43CF60A0"/>
    <w:rsid w:val="44094D2A"/>
    <w:rsid w:val="45095F02"/>
    <w:rsid w:val="4543196F"/>
    <w:rsid w:val="46513501"/>
    <w:rsid w:val="470774F5"/>
    <w:rsid w:val="47564EF8"/>
    <w:rsid w:val="476D6BED"/>
    <w:rsid w:val="47E76824"/>
    <w:rsid w:val="489C58FF"/>
    <w:rsid w:val="4AB72910"/>
    <w:rsid w:val="4ACD6A97"/>
    <w:rsid w:val="4AF25E44"/>
    <w:rsid w:val="4C2F483F"/>
    <w:rsid w:val="4C8F14FF"/>
    <w:rsid w:val="4D0D77BE"/>
    <w:rsid w:val="4DBA19FB"/>
    <w:rsid w:val="4E11537A"/>
    <w:rsid w:val="4E4E49B6"/>
    <w:rsid w:val="4F5B2C10"/>
    <w:rsid w:val="4F6074C9"/>
    <w:rsid w:val="4FED1BAF"/>
    <w:rsid w:val="50B9266E"/>
    <w:rsid w:val="5113725F"/>
    <w:rsid w:val="51504D2B"/>
    <w:rsid w:val="51E476F0"/>
    <w:rsid w:val="53A47E17"/>
    <w:rsid w:val="540B61FC"/>
    <w:rsid w:val="551F2430"/>
    <w:rsid w:val="55B2700C"/>
    <w:rsid w:val="560E60E4"/>
    <w:rsid w:val="56733DF5"/>
    <w:rsid w:val="57501B16"/>
    <w:rsid w:val="57C271E9"/>
    <w:rsid w:val="58534A88"/>
    <w:rsid w:val="593110AD"/>
    <w:rsid w:val="593A6196"/>
    <w:rsid w:val="59890BAF"/>
    <w:rsid w:val="59D056B5"/>
    <w:rsid w:val="5A483AD9"/>
    <w:rsid w:val="5BBF0AC9"/>
    <w:rsid w:val="5BEB2D19"/>
    <w:rsid w:val="5CFF54D2"/>
    <w:rsid w:val="5E303FEE"/>
    <w:rsid w:val="5E5B7213"/>
    <w:rsid w:val="5F6F673E"/>
    <w:rsid w:val="5F94374C"/>
    <w:rsid w:val="60E401A2"/>
    <w:rsid w:val="6198714A"/>
    <w:rsid w:val="61A15272"/>
    <w:rsid w:val="61C679D6"/>
    <w:rsid w:val="61D02198"/>
    <w:rsid w:val="61ED4397"/>
    <w:rsid w:val="629F16CB"/>
    <w:rsid w:val="63FA2BEB"/>
    <w:rsid w:val="652818CB"/>
    <w:rsid w:val="659D102A"/>
    <w:rsid w:val="662D372B"/>
    <w:rsid w:val="66546D92"/>
    <w:rsid w:val="66C03229"/>
    <w:rsid w:val="67C62A1B"/>
    <w:rsid w:val="68292444"/>
    <w:rsid w:val="687015F7"/>
    <w:rsid w:val="694016D1"/>
    <w:rsid w:val="697706E0"/>
    <w:rsid w:val="69937413"/>
    <w:rsid w:val="6A3B0A1A"/>
    <w:rsid w:val="6A4B1F8F"/>
    <w:rsid w:val="6AF92BFA"/>
    <w:rsid w:val="6BC771B0"/>
    <w:rsid w:val="6C362D2B"/>
    <w:rsid w:val="6E5F5AF6"/>
    <w:rsid w:val="6F5F5D54"/>
    <w:rsid w:val="70D3991F"/>
    <w:rsid w:val="71BB4EDB"/>
    <w:rsid w:val="731E6D4E"/>
    <w:rsid w:val="73F917E5"/>
    <w:rsid w:val="740F65CD"/>
    <w:rsid w:val="74163E7E"/>
    <w:rsid w:val="743F6F57"/>
    <w:rsid w:val="74CB13FE"/>
    <w:rsid w:val="74DD50FC"/>
    <w:rsid w:val="756D6AC4"/>
    <w:rsid w:val="76B87385"/>
    <w:rsid w:val="777165D8"/>
    <w:rsid w:val="77C1256C"/>
    <w:rsid w:val="78887C47"/>
    <w:rsid w:val="793E156C"/>
    <w:rsid w:val="7971425C"/>
    <w:rsid w:val="79840DB5"/>
    <w:rsid w:val="7B2152EF"/>
    <w:rsid w:val="7B6F0F5C"/>
    <w:rsid w:val="7C3E038E"/>
    <w:rsid w:val="7CCA2314"/>
    <w:rsid w:val="7CF751B9"/>
    <w:rsid w:val="7E3F2FA7"/>
    <w:rsid w:val="7E4F3662"/>
    <w:rsid w:val="7F65352E"/>
    <w:rsid w:val="7FA819E5"/>
    <w:rsid w:val="ABEF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A58EE"/>
  <w15:docId w15:val="{18144612-C06D-43A1-A8E0-0874D6EB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Body Text Indent"/>
    <w:basedOn w:val="a"/>
    <w:link w:val="a5"/>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link w:val="20"/>
    <w:qFormat/>
    <w:pPr>
      <w:ind w:firstLineChars="200" w:firstLine="420"/>
    </w:pPr>
  </w:style>
  <w:style w:type="character" w:styleId="a9">
    <w:name w:val="Strong"/>
    <w:basedOn w:val="a1"/>
    <w:uiPriority w:val="22"/>
    <w:qFormat/>
    <w:rPr>
      <w:b/>
      <w:bCs/>
    </w:rPr>
  </w:style>
  <w:style w:type="character" w:styleId="aa">
    <w:name w:val="FollowedHyperlink"/>
    <w:basedOn w:val="a1"/>
    <w:qFormat/>
    <w:rPr>
      <w:color w:val="666666"/>
      <w:sz w:val="18"/>
      <w:szCs w:val="18"/>
      <w:u w:val="none"/>
    </w:rPr>
  </w:style>
  <w:style w:type="character" w:styleId="ab">
    <w:name w:val="Emphasis"/>
    <w:basedOn w:val="a1"/>
    <w:qFormat/>
  </w:style>
  <w:style w:type="character" w:styleId="ac">
    <w:name w:val="Hyperlink"/>
    <w:basedOn w:val="a1"/>
    <w:qFormat/>
    <w:rPr>
      <w:color w:val="666666"/>
      <w:sz w:val="18"/>
      <w:szCs w:val="18"/>
      <w:u w:val="none"/>
    </w:rPr>
  </w:style>
  <w:style w:type="paragraph" w:customStyle="1" w:styleId="10">
    <w:name w:val="样式1"/>
    <w:basedOn w:val="a"/>
    <w:qFormat/>
    <w:pPr>
      <w:ind w:firstLineChars="200" w:firstLine="480"/>
    </w:pPr>
    <w:rPr>
      <w:rFonts w:asciiTheme="minorHAnsi" w:eastAsia="黑体" w:hAnsiTheme="minorHAnsi"/>
      <w:sz w:val="24"/>
      <w:szCs w:val="22"/>
    </w:rPr>
  </w:style>
  <w:style w:type="character" w:customStyle="1" w:styleId="edui-unclickable">
    <w:name w:val="edui-unclickable"/>
    <w:basedOn w:val="a1"/>
    <w:qFormat/>
    <w:rPr>
      <w:color w:val="808080"/>
    </w:rPr>
  </w:style>
  <w:style w:type="character" w:customStyle="1" w:styleId="edui-clickable">
    <w:name w:val="edui-clickable"/>
    <w:basedOn w:val="a1"/>
    <w:qFormat/>
    <w:rPr>
      <w:color w:val="0000FF"/>
      <w:u w:val="single"/>
    </w:rPr>
  </w:style>
  <w:style w:type="character" w:customStyle="1" w:styleId="spanchange1">
    <w:name w:val="spanchange1"/>
    <w:basedOn w:val="a1"/>
    <w:qFormat/>
    <w:rPr>
      <w:sz w:val="21"/>
      <w:szCs w:val="21"/>
    </w:rPr>
  </w:style>
  <w:style w:type="character" w:customStyle="1" w:styleId="title1">
    <w:name w:val="title1"/>
    <w:basedOn w:val="a1"/>
    <w:qFormat/>
    <w:rPr>
      <w:rFonts w:ascii="微软雅黑" w:eastAsia="微软雅黑" w:hAnsi="微软雅黑" w:hint="eastAsia"/>
      <w:sz w:val="21"/>
      <w:szCs w:val="21"/>
    </w:rPr>
  </w:style>
  <w:style w:type="character" w:customStyle="1" w:styleId="a5">
    <w:name w:val="正文文本缩进 字符"/>
    <w:basedOn w:val="a1"/>
    <w:link w:val="a4"/>
    <w:qFormat/>
    <w:rPr>
      <w:rFonts w:ascii="Calibri" w:hAnsi="Calibri"/>
      <w:kern w:val="2"/>
      <w:sz w:val="21"/>
      <w:szCs w:val="24"/>
    </w:rPr>
  </w:style>
  <w:style w:type="character" w:customStyle="1" w:styleId="20">
    <w:name w:val="正文文本首行缩进 2 字符"/>
    <w:basedOn w:val="a5"/>
    <w:link w:val="2"/>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1288iii</dc:creator>
  <cp:lastModifiedBy>陈 天野</cp:lastModifiedBy>
  <cp:revision>13</cp:revision>
  <cp:lastPrinted>2022-03-28T03:22:00Z</cp:lastPrinted>
  <dcterms:created xsi:type="dcterms:W3CDTF">2019-10-17T04:36:00Z</dcterms:created>
  <dcterms:modified xsi:type="dcterms:W3CDTF">2022-08-09T15:31:00Z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F4E251D73EA9403E9EE4AF0E38984EA0</vt:lpwstr>
  </property>
</Properties>
</file>