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CC1DE" w14:textId="77777777" w:rsidR="00580411" w:rsidRDefault="00F21219" w:rsidP="00580411">
      <w:pPr>
        <w:spacing w:line="560" w:lineRule="exact"/>
        <w:jc w:val="center"/>
        <w:rPr>
          <w:rFonts w:ascii="文星标宋" w:eastAsia="文星标宋" w:hAnsi="文星标宋" w:cs="文星标宋"/>
          <w:sz w:val="44"/>
          <w:szCs w:val="44"/>
        </w:rPr>
      </w:pPr>
      <w:r w:rsidRPr="00580411">
        <w:rPr>
          <w:rFonts w:ascii="文星标宋" w:eastAsia="文星标宋" w:hAnsi="文星标宋" w:cs="文星标宋" w:hint="eastAsia"/>
          <w:sz w:val="44"/>
          <w:szCs w:val="44"/>
        </w:rPr>
        <w:t>关于印发《天津滨海高新技术产业开发区</w:t>
      </w:r>
    </w:p>
    <w:p w14:paraId="25A63A37" w14:textId="77777777" w:rsidR="00580411" w:rsidRDefault="00F21219" w:rsidP="00580411">
      <w:pPr>
        <w:spacing w:line="560" w:lineRule="exact"/>
        <w:jc w:val="center"/>
        <w:rPr>
          <w:rFonts w:ascii="文星标宋" w:eastAsia="文星标宋" w:hAnsi="文星标宋" w:cs="文星标宋"/>
          <w:sz w:val="44"/>
          <w:szCs w:val="44"/>
        </w:rPr>
      </w:pPr>
      <w:r w:rsidRPr="00580411">
        <w:rPr>
          <w:rFonts w:ascii="文星标宋" w:eastAsia="文星标宋" w:hAnsi="文星标宋" w:cs="文星标宋" w:hint="eastAsia"/>
          <w:sz w:val="44"/>
          <w:szCs w:val="44"/>
        </w:rPr>
        <w:t>关于支持企业在上海证券交易所科创板</w:t>
      </w:r>
    </w:p>
    <w:p w14:paraId="75141E47" w14:textId="77777777" w:rsidR="00787093" w:rsidRPr="00580411" w:rsidRDefault="00F21219" w:rsidP="00580411">
      <w:pPr>
        <w:spacing w:line="560" w:lineRule="exact"/>
        <w:jc w:val="center"/>
        <w:rPr>
          <w:rFonts w:ascii="文星标宋" w:eastAsia="文星标宋" w:hAnsi="文星标宋" w:cs="文星标宋"/>
          <w:sz w:val="44"/>
          <w:szCs w:val="44"/>
        </w:rPr>
      </w:pPr>
      <w:r w:rsidRPr="00580411">
        <w:rPr>
          <w:rFonts w:ascii="文星标宋" w:eastAsia="文星标宋" w:hAnsi="文星标宋" w:cs="文星标宋" w:hint="eastAsia"/>
          <w:sz w:val="44"/>
          <w:szCs w:val="44"/>
        </w:rPr>
        <w:t>上市的若干政策措施》的通知</w:t>
      </w:r>
    </w:p>
    <w:p w14:paraId="1FDA82E1" w14:textId="77777777" w:rsidR="00787093" w:rsidRDefault="00787093" w:rsidP="00580411">
      <w:pPr>
        <w:spacing w:line="560" w:lineRule="exact"/>
        <w:rPr>
          <w:rFonts w:ascii="仿宋_GB2312" w:eastAsia="仿宋_GB2312" w:hAnsi="仿宋" w:cstheme="minorBidi"/>
          <w:sz w:val="32"/>
          <w:szCs w:val="32"/>
        </w:rPr>
      </w:pPr>
    </w:p>
    <w:p w14:paraId="1CDBB999" w14:textId="77777777" w:rsidR="00787093" w:rsidRDefault="00F21219" w:rsidP="00580411">
      <w:pPr>
        <w:spacing w:line="560" w:lineRule="exact"/>
        <w:rPr>
          <w:rFonts w:ascii="仿宋_GB2312" w:eastAsia="仿宋_GB2312" w:hAnsi="仿宋" w:cstheme="minorBidi"/>
          <w:sz w:val="32"/>
          <w:szCs w:val="32"/>
        </w:rPr>
      </w:pPr>
      <w:r>
        <w:rPr>
          <w:rFonts w:ascii="仿宋_GB2312" w:eastAsia="仿宋_GB2312" w:hAnsi="仿宋" w:cstheme="minorBidi" w:hint="eastAsia"/>
          <w:sz w:val="32"/>
          <w:szCs w:val="32"/>
        </w:rPr>
        <w:t>高新区各有关单位：</w:t>
      </w:r>
    </w:p>
    <w:p w14:paraId="346BDD7A" w14:textId="77777777" w:rsidR="00787093" w:rsidRDefault="00F21219" w:rsidP="00580411">
      <w:pPr>
        <w:spacing w:line="560" w:lineRule="exact"/>
        <w:ind w:firstLine="640"/>
        <w:rPr>
          <w:rFonts w:ascii="仿宋_GB2312" w:eastAsia="仿宋_GB2312" w:hAnsi="仿宋" w:cstheme="minorBidi"/>
          <w:sz w:val="32"/>
          <w:szCs w:val="32"/>
        </w:rPr>
      </w:pPr>
      <w:r>
        <w:rPr>
          <w:rFonts w:ascii="仿宋_GB2312" w:eastAsia="仿宋_GB2312" w:hAnsi="仿宋" w:cstheme="minorBidi" w:hint="eastAsia"/>
          <w:sz w:val="32"/>
          <w:szCs w:val="32"/>
        </w:rPr>
        <w:t>《</w:t>
      </w:r>
      <w:r>
        <w:rPr>
          <w:rFonts w:ascii="仿宋_GB2312" w:eastAsia="仿宋_GB2312" w:hAnsi="仿宋_GB2312" w:cs="仿宋_GB2312" w:hint="eastAsia"/>
          <w:sz w:val="32"/>
          <w:szCs w:val="32"/>
        </w:rPr>
        <w:t>天津滨海高新技术产业开发区关于支持企业在上海证券交易所科创板上市的若干政策措施</w:t>
      </w:r>
      <w:r>
        <w:rPr>
          <w:rFonts w:ascii="仿宋_GB2312" w:eastAsia="仿宋_GB2312" w:hAnsi="仿宋" w:cstheme="minorBidi" w:hint="eastAsia"/>
          <w:sz w:val="32"/>
          <w:szCs w:val="32"/>
        </w:rPr>
        <w:t>》已经天津滨海高新技术产业开发区管理委员会2019年第20次主任办公会审议通过，现将文件印发给你们，请遵照执行。</w:t>
      </w:r>
    </w:p>
    <w:p w14:paraId="291C6252" w14:textId="77777777" w:rsidR="00787093" w:rsidRDefault="00787093" w:rsidP="00580411">
      <w:pPr>
        <w:spacing w:line="480" w:lineRule="exact"/>
        <w:rPr>
          <w:rFonts w:ascii="仿宋_GB2312" w:eastAsia="仿宋_GB2312" w:hAnsi="仿宋" w:cstheme="minorBidi"/>
          <w:sz w:val="32"/>
          <w:szCs w:val="32"/>
        </w:rPr>
      </w:pPr>
    </w:p>
    <w:p w14:paraId="40F4A4D4" w14:textId="77777777" w:rsidR="00787093" w:rsidRDefault="00787093" w:rsidP="00580411">
      <w:pPr>
        <w:spacing w:line="480" w:lineRule="exact"/>
        <w:rPr>
          <w:rFonts w:ascii="仿宋_GB2312" w:eastAsia="仿宋_GB2312"/>
          <w:sz w:val="32"/>
          <w:szCs w:val="32"/>
        </w:rPr>
      </w:pPr>
    </w:p>
    <w:p w14:paraId="046425F9" w14:textId="77777777" w:rsidR="00787093" w:rsidRDefault="00787093" w:rsidP="00580411">
      <w:pPr>
        <w:spacing w:line="480" w:lineRule="exact"/>
        <w:rPr>
          <w:rFonts w:ascii="仿宋_GB2312" w:eastAsia="仿宋_GB2312"/>
          <w:sz w:val="32"/>
          <w:szCs w:val="32"/>
        </w:rPr>
      </w:pPr>
    </w:p>
    <w:p w14:paraId="1111637A" w14:textId="77777777" w:rsidR="00787093" w:rsidRDefault="00787093" w:rsidP="00580411">
      <w:pPr>
        <w:spacing w:line="480" w:lineRule="exact"/>
        <w:rPr>
          <w:rFonts w:ascii="仿宋_GB2312" w:eastAsia="仿宋_GB2312"/>
          <w:sz w:val="32"/>
          <w:szCs w:val="32"/>
        </w:rPr>
      </w:pPr>
    </w:p>
    <w:p w14:paraId="632204A1" w14:textId="77777777" w:rsidR="00787093" w:rsidRDefault="00F21219" w:rsidP="00580411">
      <w:pPr>
        <w:spacing w:line="400" w:lineRule="exact"/>
        <w:ind w:right="640"/>
        <w:jc w:val="center"/>
        <w:rPr>
          <w:rFonts w:ascii="仿宋_GB2312" w:eastAsia="仿宋_GB2312"/>
          <w:sz w:val="32"/>
          <w:szCs w:val="32"/>
        </w:rPr>
      </w:pPr>
      <w:r>
        <w:rPr>
          <w:rFonts w:ascii="仿宋_GB2312" w:eastAsia="仿宋_GB2312" w:hint="eastAsia"/>
          <w:sz w:val="32"/>
          <w:szCs w:val="32"/>
        </w:rPr>
        <w:t>2019年1</w:t>
      </w:r>
      <w:r w:rsidR="00580411">
        <w:rPr>
          <w:rFonts w:ascii="仿宋_GB2312" w:eastAsia="仿宋_GB2312" w:hint="eastAsia"/>
          <w:sz w:val="32"/>
          <w:szCs w:val="32"/>
        </w:rPr>
        <w:t>2</w:t>
      </w:r>
      <w:r>
        <w:rPr>
          <w:rFonts w:ascii="仿宋_GB2312" w:eastAsia="仿宋_GB2312" w:hint="eastAsia"/>
          <w:sz w:val="32"/>
          <w:szCs w:val="32"/>
        </w:rPr>
        <w:t>月</w:t>
      </w:r>
      <w:r w:rsidR="00580411">
        <w:rPr>
          <w:rFonts w:ascii="仿宋_GB2312" w:eastAsia="仿宋_GB2312" w:hint="eastAsia"/>
          <w:sz w:val="32"/>
          <w:szCs w:val="32"/>
        </w:rPr>
        <w:t>2</w:t>
      </w:r>
      <w:r>
        <w:rPr>
          <w:rFonts w:ascii="仿宋_GB2312" w:eastAsia="仿宋_GB2312" w:hint="eastAsia"/>
          <w:sz w:val="32"/>
          <w:szCs w:val="32"/>
        </w:rPr>
        <w:t>日</w:t>
      </w:r>
    </w:p>
    <w:p w14:paraId="2B186F01" w14:textId="77777777" w:rsidR="00787093" w:rsidRDefault="00F21219" w:rsidP="00580411">
      <w:pPr>
        <w:spacing w:line="4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Ansi="仿宋" w:hint="eastAsia"/>
          <w:sz w:val="32"/>
          <w:szCs w:val="32"/>
        </w:rPr>
        <w:t>此件主动公开</w:t>
      </w:r>
      <w:r>
        <w:rPr>
          <w:rFonts w:ascii="仿宋_GB2312" w:eastAsia="仿宋_GB2312" w:hint="eastAsia"/>
          <w:sz w:val="32"/>
          <w:szCs w:val="32"/>
        </w:rPr>
        <w:t>）</w:t>
      </w:r>
    </w:p>
    <w:p w14:paraId="63673D06" w14:textId="77777777" w:rsidR="00580411" w:rsidRDefault="00F21219" w:rsidP="00580411">
      <w:pPr>
        <w:spacing w:line="600" w:lineRule="exact"/>
        <w:jc w:val="center"/>
        <w:rPr>
          <w:rFonts w:ascii="文星标宋" w:eastAsia="文星标宋" w:hAnsi="文星标宋" w:cs="文星标宋"/>
          <w:sz w:val="44"/>
          <w:szCs w:val="44"/>
        </w:rPr>
      </w:pPr>
      <w:r w:rsidRPr="00580411">
        <w:rPr>
          <w:rFonts w:ascii="文星标宋" w:eastAsia="文星标宋" w:hAnsi="文星标宋" w:cs="文星标宋" w:hint="eastAsia"/>
          <w:sz w:val="44"/>
          <w:szCs w:val="44"/>
        </w:rPr>
        <w:t>天津滨海高新技术产业开发区关于支持</w:t>
      </w:r>
    </w:p>
    <w:p w14:paraId="0A9CE9D9" w14:textId="77777777" w:rsidR="00580411" w:rsidRDefault="00F21219" w:rsidP="00580411">
      <w:pPr>
        <w:spacing w:line="600" w:lineRule="exact"/>
        <w:jc w:val="center"/>
        <w:rPr>
          <w:rFonts w:ascii="文星标宋" w:eastAsia="文星标宋" w:hAnsi="文星标宋" w:cs="文星标宋"/>
          <w:sz w:val="44"/>
          <w:szCs w:val="44"/>
        </w:rPr>
      </w:pPr>
      <w:r w:rsidRPr="00580411">
        <w:rPr>
          <w:rFonts w:ascii="文星标宋" w:eastAsia="文星标宋" w:hAnsi="文星标宋" w:cs="文星标宋" w:hint="eastAsia"/>
          <w:sz w:val="44"/>
          <w:szCs w:val="44"/>
        </w:rPr>
        <w:t>企业在上海证券交易所科创板</w:t>
      </w:r>
    </w:p>
    <w:p w14:paraId="40C3D511" w14:textId="77777777" w:rsidR="00787093" w:rsidRPr="00580411" w:rsidRDefault="00F21219" w:rsidP="00580411">
      <w:pPr>
        <w:spacing w:line="600" w:lineRule="exact"/>
        <w:jc w:val="center"/>
        <w:rPr>
          <w:rFonts w:ascii="文星标宋" w:eastAsia="文星标宋" w:hAnsi="文星标宋" w:cs="文星标宋"/>
          <w:sz w:val="44"/>
          <w:szCs w:val="44"/>
        </w:rPr>
      </w:pPr>
      <w:r w:rsidRPr="00580411">
        <w:rPr>
          <w:rFonts w:ascii="文星标宋" w:eastAsia="文星标宋" w:hAnsi="文星标宋" w:cs="文星标宋" w:hint="eastAsia"/>
          <w:sz w:val="44"/>
          <w:szCs w:val="44"/>
        </w:rPr>
        <w:t>上市的若干政策措施</w:t>
      </w:r>
    </w:p>
    <w:p w14:paraId="33D1BF99" w14:textId="77777777" w:rsidR="00787093" w:rsidRDefault="00787093" w:rsidP="00580411">
      <w:pPr>
        <w:spacing w:line="600" w:lineRule="exact"/>
        <w:rPr>
          <w:rFonts w:ascii="宋体" w:hAnsi="宋体"/>
          <w:sz w:val="44"/>
          <w:szCs w:val="32"/>
        </w:rPr>
      </w:pPr>
    </w:p>
    <w:p w14:paraId="10B022EE" w14:textId="77777777" w:rsidR="00787093" w:rsidRDefault="00F21219" w:rsidP="00580411">
      <w:pPr>
        <w:widowControl/>
        <w:spacing w:line="600" w:lineRule="exact"/>
        <w:ind w:firstLineChars="200" w:firstLine="640"/>
        <w:rPr>
          <w:rFonts w:ascii="仿宋_GB2312" w:eastAsia="仿宋_GB2312" w:hAnsi="仿宋"/>
          <w:sz w:val="32"/>
          <w:szCs w:val="32"/>
        </w:rPr>
      </w:pPr>
      <w:r>
        <w:rPr>
          <w:rFonts w:eastAsia="仿宋_GB2312"/>
          <w:kern w:val="0"/>
          <w:sz w:val="32"/>
          <w:szCs w:val="32"/>
        </w:rPr>
        <w:t>为更好借助国家大力发展多层次资本市场</w:t>
      </w:r>
      <w:r>
        <w:rPr>
          <w:rFonts w:eastAsia="仿宋_GB2312" w:hint="eastAsia"/>
          <w:kern w:val="0"/>
          <w:sz w:val="32"/>
          <w:szCs w:val="32"/>
        </w:rPr>
        <w:t>，特别是在上海证券交易所（以下简称“上交所”）设立科创板并试点注册制的有利契机，进一步落实创新驱动发展战略，大力</w:t>
      </w:r>
      <w:r>
        <w:rPr>
          <w:rFonts w:ascii="仿宋_GB2312" w:eastAsia="仿宋_GB2312" w:hAnsi="仿宋" w:hint="eastAsia"/>
          <w:sz w:val="32"/>
          <w:szCs w:val="32"/>
        </w:rPr>
        <w:t>促进天津滨海高新技术产业开发区（以下简称“高新区”）高新技术产业和战略性新兴产业发展，</w:t>
      </w:r>
      <w:r>
        <w:rPr>
          <w:rFonts w:eastAsia="仿宋_GB2312" w:hint="eastAsia"/>
          <w:kern w:val="0"/>
          <w:sz w:val="32"/>
          <w:szCs w:val="32"/>
        </w:rPr>
        <w:t>优化完善投融资政策体系，推动高质量发展，按照</w:t>
      </w:r>
      <w:r>
        <w:rPr>
          <w:rFonts w:ascii="仿宋_GB2312" w:eastAsia="仿宋_GB2312" w:hAnsi="仿宋" w:hint="eastAsia"/>
          <w:sz w:val="32"/>
          <w:szCs w:val="32"/>
        </w:rPr>
        <w:t>《中共天津市委天津市人民政府关于</w:t>
      </w:r>
      <w:r>
        <w:rPr>
          <w:rFonts w:ascii="仿宋_GB2312" w:eastAsia="仿宋_GB2312" w:hAnsi="仿宋" w:hint="eastAsia"/>
          <w:sz w:val="32"/>
          <w:szCs w:val="32"/>
        </w:rPr>
        <w:lastRenderedPageBreak/>
        <w:t>进一步促进民营经济发展的若干意见》、《</w:t>
      </w:r>
      <w:bookmarkStart w:id="0" w:name="OLE_LINK7"/>
      <w:bookmarkStart w:id="1" w:name="OLE_LINK2"/>
      <w:r>
        <w:rPr>
          <w:rFonts w:ascii="仿宋_GB2312" w:eastAsia="仿宋_GB2312" w:hAnsi="仿宋" w:hint="eastAsia"/>
          <w:sz w:val="32"/>
          <w:szCs w:val="32"/>
        </w:rPr>
        <w:t>天津高新区关于落实创新驱动发展战略的实施意见</w:t>
      </w:r>
      <w:bookmarkEnd w:id="0"/>
      <w:bookmarkEnd w:id="1"/>
      <w:r>
        <w:rPr>
          <w:rFonts w:ascii="仿宋_GB2312" w:eastAsia="仿宋_GB2312" w:hAnsi="仿宋" w:hint="eastAsia"/>
          <w:sz w:val="32"/>
          <w:szCs w:val="32"/>
        </w:rPr>
        <w:t>》有关要求，制定本政策措施。</w:t>
      </w:r>
    </w:p>
    <w:p w14:paraId="5038CFD7" w14:textId="77777777" w:rsidR="00787093" w:rsidRDefault="00F21219" w:rsidP="00580411">
      <w:pPr>
        <w:spacing w:line="600" w:lineRule="exact"/>
        <w:ind w:firstLineChars="200" w:firstLine="640"/>
        <w:rPr>
          <w:rFonts w:ascii="黑体" w:eastAsia="黑体" w:hAnsi="仿宋"/>
          <w:sz w:val="32"/>
          <w:szCs w:val="32"/>
        </w:rPr>
      </w:pPr>
      <w:r>
        <w:rPr>
          <w:rFonts w:ascii="黑体" w:eastAsia="黑体" w:hAnsi="仿宋" w:hint="eastAsia"/>
          <w:sz w:val="32"/>
          <w:szCs w:val="32"/>
        </w:rPr>
        <w:t>一、适用范围与支持对象</w:t>
      </w:r>
    </w:p>
    <w:p w14:paraId="2E8A3A9B" w14:textId="77777777" w:rsidR="00787093" w:rsidRDefault="00F21219" w:rsidP="00580411">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本政策措施适用于在天津滨海高新技术产业开发区管理委员会（以下简称“高新区管委会”）直属辖区内工商注册、税务登记、生产经营，</w:t>
      </w:r>
      <w:r>
        <w:rPr>
          <w:rFonts w:ascii="仿宋_GB2312" w:eastAsia="仿宋_GB2312" w:hint="eastAsia"/>
          <w:sz w:val="32"/>
          <w:szCs w:val="32"/>
        </w:rPr>
        <w:t>且股改上市前一年内未发生过重大安全与质量事故、严重环境污染等重大违法失信行为的国家高新技术企业</w:t>
      </w:r>
      <w:r>
        <w:rPr>
          <w:rFonts w:ascii="仿宋_GB2312" w:eastAsia="仿宋_GB2312" w:hAnsi="仿宋" w:hint="eastAsia"/>
          <w:sz w:val="32"/>
          <w:szCs w:val="32"/>
        </w:rPr>
        <w:t>（以下简称“企业”）。</w:t>
      </w:r>
    </w:p>
    <w:p w14:paraId="07F71B70" w14:textId="77777777" w:rsidR="00787093" w:rsidRDefault="00F21219" w:rsidP="00580411">
      <w:pPr>
        <w:spacing w:line="600" w:lineRule="exact"/>
        <w:ind w:firstLineChars="200" w:firstLine="640"/>
        <w:rPr>
          <w:rFonts w:ascii="黑体" w:eastAsia="黑体" w:hAnsi="仿宋"/>
          <w:sz w:val="32"/>
          <w:szCs w:val="32"/>
        </w:rPr>
      </w:pPr>
      <w:r>
        <w:rPr>
          <w:rFonts w:ascii="仿宋_GB2312" w:eastAsia="仿宋_GB2312" w:hAnsi="仿宋" w:hint="eastAsia"/>
          <w:sz w:val="32"/>
          <w:szCs w:val="32"/>
        </w:rPr>
        <w:t>本政策措施重点支持新一代信息技术、人工智能、</w:t>
      </w:r>
      <w:r>
        <w:rPr>
          <w:rFonts w:ascii="仿宋_GB2312" w:eastAsia="仿宋_GB2312" w:hAnsi="仿宋"/>
          <w:sz w:val="32"/>
          <w:szCs w:val="32"/>
        </w:rPr>
        <w:t>高端装备、</w:t>
      </w:r>
      <w:r>
        <w:rPr>
          <w:rFonts w:ascii="仿宋_GB2312" w:eastAsia="仿宋_GB2312" w:hAnsi="仿宋" w:hint="eastAsia"/>
          <w:sz w:val="32"/>
          <w:szCs w:val="32"/>
        </w:rPr>
        <w:t>生物医药和NEM（新能源、新材料）等高新区主导产业领域主业突出、技术创新能力强、商业模式稳定，符合上交所科创板上市条件的企业。</w:t>
      </w:r>
    </w:p>
    <w:p w14:paraId="2DE443F9" w14:textId="77777777" w:rsidR="00787093" w:rsidRDefault="00F21219" w:rsidP="00580411">
      <w:pPr>
        <w:spacing w:line="600" w:lineRule="exact"/>
        <w:ind w:firstLineChars="200" w:firstLine="640"/>
        <w:rPr>
          <w:rFonts w:ascii="黑体" w:eastAsia="黑体" w:hAnsi="仿宋"/>
          <w:sz w:val="32"/>
          <w:szCs w:val="32"/>
        </w:rPr>
      </w:pPr>
      <w:r>
        <w:rPr>
          <w:rFonts w:ascii="黑体" w:eastAsia="黑体" w:hAnsi="仿宋" w:hint="eastAsia"/>
          <w:sz w:val="32"/>
          <w:szCs w:val="32"/>
        </w:rPr>
        <w:t>二、支持方式</w:t>
      </w:r>
    </w:p>
    <w:p w14:paraId="29106859" w14:textId="77777777" w:rsidR="00787093" w:rsidRDefault="00F21219" w:rsidP="00580411">
      <w:pPr>
        <w:widowControl/>
        <w:spacing w:line="600" w:lineRule="exact"/>
        <w:ind w:firstLineChars="200" w:firstLine="640"/>
        <w:rPr>
          <w:rFonts w:ascii="仿宋_GB2312" w:eastAsia="仿宋_GB2312" w:hAnsi="仿宋"/>
          <w:b/>
          <w:sz w:val="32"/>
          <w:szCs w:val="32"/>
        </w:rPr>
      </w:pPr>
      <w:r>
        <w:rPr>
          <w:rFonts w:ascii="仿宋_GB2312" w:eastAsia="仿宋_GB2312" w:hAnsi="仿宋" w:hint="eastAsia"/>
          <w:sz w:val="32"/>
          <w:szCs w:val="32"/>
        </w:rPr>
        <w:t>高新区管委会设立“支持企业科创板上市专项资金”，自2019年起，连续三年，每年安排不低于5000万元，对符合本政策措施相关条件的企业进行补贴。</w:t>
      </w:r>
    </w:p>
    <w:p w14:paraId="757FDD58" w14:textId="77777777" w:rsidR="00787093" w:rsidRDefault="00F21219" w:rsidP="00580411">
      <w:pPr>
        <w:widowControl/>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（一）上市奖励</w:t>
      </w:r>
    </w:p>
    <w:p w14:paraId="455B6FF4" w14:textId="77777777" w:rsidR="00787093" w:rsidRDefault="00F21219" w:rsidP="00580411">
      <w:pPr>
        <w:widowControl/>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对在上交所科创板上市的企业，累计给予800万元奖励，分阶段拨付。</w:t>
      </w:r>
    </w:p>
    <w:p w14:paraId="5FE2CE90" w14:textId="77777777" w:rsidR="00787093" w:rsidRDefault="00F21219" w:rsidP="00580411">
      <w:pPr>
        <w:widowControl/>
        <w:spacing w:line="600" w:lineRule="exact"/>
        <w:ind w:firstLineChars="200" w:firstLine="640"/>
        <w:rPr>
          <w:rFonts w:ascii="仿宋_GB2312" w:eastAsia="仿宋_GB2312" w:hAnsi="仿宋"/>
          <w:sz w:val="32"/>
          <w:szCs w:val="32"/>
        </w:rPr>
      </w:pPr>
      <w:bookmarkStart w:id="2" w:name="OLE_LINK6"/>
      <w:bookmarkStart w:id="3" w:name="OLE_LINK5"/>
      <w:r>
        <w:rPr>
          <w:rFonts w:ascii="仿宋_GB2312" w:eastAsia="仿宋_GB2312" w:hAnsi="仿宋" w:hint="eastAsia"/>
          <w:sz w:val="32"/>
          <w:szCs w:val="32"/>
        </w:rPr>
        <w:t>1.对完成股份制改造的企业，按照天津市、滨海新区支持企业上市现行有关政策，给予不超过60万元补助；</w:t>
      </w:r>
    </w:p>
    <w:bookmarkEnd w:id="2"/>
    <w:bookmarkEnd w:id="3"/>
    <w:p w14:paraId="1B1B4BDF" w14:textId="77777777" w:rsidR="00787093" w:rsidRDefault="00F21219" w:rsidP="00580411">
      <w:pPr>
        <w:widowControl/>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2.拟上市企业所提交的首次公开发行股票并在科创板上市的申请被上交所正式受理的，给予100万元奖励；</w:t>
      </w:r>
    </w:p>
    <w:p w14:paraId="013A7086" w14:textId="77777777" w:rsidR="00787093" w:rsidRDefault="00F21219" w:rsidP="00580411">
      <w:pPr>
        <w:widowControl/>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3.拟上市企业所提交的首次公开发行股票并在科创板上市的申请被上交所审核通过的，给予200万元奖励；</w:t>
      </w:r>
    </w:p>
    <w:p w14:paraId="39FB753C" w14:textId="77777777" w:rsidR="00787093" w:rsidRDefault="00F21219" w:rsidP="00580411">
      <w:pPr>
        <w:widowControl/>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4.拟上市企业收到中国证监会同意注册的决定后，给予200万元奖励；</w:t>
      </w:r>
    </w:p>
    <w:p w14:paraId="7ECD4D3F" w14:textId="77777777" w:rsidR="00787093" w:rsidRDefault="00F21219" w:rsidP="00580411">
      <w:pPr>
        <w:widowControl/>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5.企业在上交所科创板成功上市给予240万元奖励。</w:t>
      </w:r>
      <w:bookmarkStart w:id="4" w:name="OLE_LINK11"/>
      <w:bookmarkStart w:id="5" w:name="OLE_LINK12"/>
    </w:p>
    <w:p w14:paraId="25195603" w14:textId="77777777" w:rsidR="00787093" w:rsidRDefault="00F21219" w:rsidP="00580411">
      <w:pPr>
        <w:widowControl/>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（二）迁入奖励</w:t>
      </w:r>
    </w:p>
    <w:p w14:paraId="580568C3" w14:textId="77777777" w:rsidR="00787093" w:rsidRDefault="00F21219" w:rsidP="00580411">
      <w:pPr>
        <w:widowControl/>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对外省市迁入高新区的科创板上市企业，一次性给予800万元奖励。</w:t>
      </w:r>
    </w:p>
    <w:p w14:paraId="6290D91B" w14:textId="77777777" w:rsidR="00787093" w:rsidRDefault="00F21219" w:rsidP="00580411">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（三）资本运作奖励</w:t>
      </w:r>
    </w:p>
    <w:p w14:paraId="69E5B999" w14:textId="77777777" w:rsidR="00787093" w:rsidRDefault="00F21219" w:rsidP="00580411">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对通过参股、控股外省市公司实现科创板上市，并将上市公司主体（指注册地和纳税地）迁入高新区的本地资本运作实施企业，经考核，一次性给予500万元奖励。</w:t>
      </w:r>
      <w:bookmarkEnd w:id="4"/>
      <w:bookmarkEnd w:id="5"/>
      <w:r>
        <w:rPr>
          <w:rFonts w:ascii="仿宋_GB2312" w:eastAsia="仿宋_GB2312" w:hAnsi="仿宋" w:hint="eastAsia"/>
          <w:sz w:val="32"/>
          <w:szCs w:val="32"/>
        </w:rPr>
        <w:t>本地资本运作实施企业指注册在高新区，通过参股、控股外省市公司实现科创板上市目标的企业。</w:t>
      </w:r>
    </w:p>
    <w:p w14:paraId="2D0E05CA" w14:textId="77777777" w:rsidR="00787093" w:rsidRDefault="00F21219" w:rsidP="00580411">
      <w:pPr>
        <w:spacing w:line="600" w:lineRule="exact"/>
        <w:ind w:firstLineChars="200" w:firstLine="640"/>
        <w:rPr>
          <w:rFonts w:ascii="仿宋_GB2312" w:eastAsia="仿宋_GB2312" w:hAnsi="仿宋"/>
          <w:sz w:val="32"/>
          <w:szCs w:val="32"/>
        </w:rPr>
      </w:pPr>
      <w:r>
        <w:rPr>
          <w:rFonts w:ascii="黑体" w:eastAsia="黑体" w:hAnsi="仿宋" w:hint="eastAsia"/>
          <w:sz w:val="32"/>
          <w:szCs w:val="32"/>
        </w:rPr>
        <w:t>三、有关说明</w:t>
      </w:r>
    </w:p>
    <w:p w14:paraId="0E00DCBE" w14:textId="77777777" w:rsidR="00787093" w:rsidRDefault="00F21219" w:rsidP="00580411">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1.本政策措施适用范围中的国家高新技术企业是指按照</w:t>
      </w:r>
      <w:r>
        <w:rPr>
          <w:rFonts w:ascii="仿宋_GB2312" w:eastAsia="仿宋_GB2312" w:hAnsi="仿宋"/>
          <w:sz w:val="32"/>
          <w:szCs w:val="32"/>
        </w:rPr>
        <w:t>科技部</w:t>
      </w:r>
      <w:r>
        <w:rPr>
          <w:rFonts w:ascii="仿宋_GB2312" w:eastAsia="仿宋_GB2312" w:hAnsi="仿宋" w:hint="eastAsia"/>
          <w:sz w:val="32"/>
          <w:szCs w:val="32"/>
        </w:rPr>
        <w:t>、</w:t>
      </w:r>
      <w:r>
        <w:rPr>
          <w:rFonts w:ascii="仿宋_GB2312" w:eastAsia="仿宋_GB2312" w:hAnsi="仿宋"/>
          <w:sz w:val="32"/>
          <w:szCs w:val="32"/>
        </w:rPr>
        <w:t>财政部</w:t>
      </w:r>
      <w:r>
        <w:rPr>
          <w:rFonts w:ascii="仿宋_GB2312" w:eastAsia="仿宋_GB2312" w:hAnsi="仿宋" w:hint="eastAsia"/>
          <w:sz w:val="32"/>
          <w:szCs w:val="32"/>
        </w:rPr>
        <w:t>、</w:t>
      </w:r>
      <w:r>
        <w:rPr>
          <w:rFonts w:ascii="仿宋_GB2312" w:eastAsia="仿宋_GB2312" w:hAnsi="仿宋"/>
          <w:sz w:val="32"/>
          <w:szCs w:val="32"/>
        </w:rPr>
        <w:t>国家税务总局印发</w:t>
      </w:r>
      <w:r>
        <w:rPr>
          <w:rFonts w:ascii="仿宋_GB2312" w:eastAsia="仿宋_GB2312" w:hAnsi="仿宋" w:hint="eastAsia"/>
          <w:sz w:val="32"/>
          <w:szCs w:val="32"/>
        </w:rPr>
        <w:t>的</w:t>
      </w:r>
      <w:r>
        <w:rPr>
          <w:rFonts w:ascii="仿宋_GB2312" w:eastAsia="仿宋_GB2312" w:hAnsi="仿宋"/>
          <w:sz w:val="32"/>
          <w:szCs w:val="32"/>
        </w:rPr>
        <w:t>《高新技术企业认定管理办法》</w:t>
      </w:r>
      <w:r>
        <w:rPr>
          <w:rFonts w:ascii="仿宋_GB2312" w:eastAsia="仿宋_GB2312" w:hAnsi="仿宋" w:hint="eastAsia"/>
          <w:sz w:val="32"/>
          <w:szCs w:val="32"/>
        </w:rPr>
        <w:t>（</w:t>
      </w:r>
      <w:r>
        <w:rPr>
          <w:rFonts w:ascii="仿宋_GB2312" w:eastAsia="仿宋_GB2312" w:hAnsi="仿宋"/>
          <w:sz w:val="32"/>
          <w:szCs w:val="32"/>
        </w:rPr>
        <w:t>国科发火〔2016〕32号</w:t>
      </w:r>
      <w:r>
        <w:rPr>
          <w:rFonts w:ascii="仿宋_GB2312" w:eastAsia="仿宋_GB2312" w:hAnsi="仿宋" w:hint="eastAsia"/>
          <w:sz w:val="32"/>
          <w:szCs w:val="32"/>
        </w:rPr>
        <w:t>），获得国家高新技术企业资质（证书），并在申请本政策措施支持时仍处于有效期内的企业。</w:t>
      </w:r>
    </w:p>
    <w:p w14:paraId="52212E01" w14:textId="77777777" w:rsidR="00787093" w:rsidRDefault="00F21219" w:rsidP="00580411">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2.本措施自发布之日起实施，政策奖励期为2019年、</w:t>
      </w:r>
      <w:r>
        <w:rPr>
          <w:rFonts w:ascii="仿宋_GB2312" w:eastAsia="仿宋_GB2312" w:hAnsi="仿宋" w:hint="eastAsia"/>
          <w:sz w:val="32"/>
          <w:szCs w:val="32"/>
        </w:rPr>
        <w:lastRenderedPageBreak/>
        <w:t>2020、2021年三个年度，政策申报时间截止至2022年3月31日。具体申报细则由高新区管委会相关业务部门会商后，以年度申报指南方式发布。</w:t>
      </w:r>
    </w:p>
    <w:p w14:paraId="5DEEB30E" w14:textId="77777777" w:rsidR="00787093" w:rsidRDefault="00F21219" w:rsidP="00580411">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3.本措施由高新区管委会负责解释。</w:t>
      </w:r>
    </w:p>
    <w:p w14:paraId="2957FFFF" w14:textId="77777777" w:rsidR="00787093" w:rsidRDefault="00787093" w:rsidP="00580411">
      <w:pPr>
        <w:spacing w:line="600" w:lineRule="exact"/>
        <w:rPr>
          <w:rFonts w:ascii="仿宋_GB2312" w:eastAsia="仿宋_GB2312" w:hAnsi="仿宋"/>
          <w:sz w:val="32"/>
          <w:szCs w:val="32"/>
        </w:rPr>
      </w:pPr>
    </w:p>
    <w:p w14:paraId="3004A04C" w14:textId="77777777" w:rsidR="00580411" w:rsidRDefault="00580411" w:rsidP="00580411">
      <w:pPr>
        <w:pStyle w:val="2"/>
        <w:spacing w:line="440" w:lineRule="exact"/>
        <w:ind w:right="-193"/>
        <w:rPr>
          <w:sz w:val="28"/>
          <w:szCs w:val="28"/>
        </w:rPr>
      </w:pPr>
    </w:p>
    <w:p w14:paraId="3C86421A" w14:textId="77777777" w:rsidR="00580411" w:rsidRDefault="00580411" w:rsidP="00580411">
      <w:pPr>
        <w:pStyle w:val="2"/>
        <w:spacing w:line="440" w:lineRule="exact"/>
        <w:ind w:right="-193"/>
        <w:rPr>
          <w:sz w:val="28"/>
          <w:szCs w:val="28"/>
        </w:rPr>
      </w:pPr>
    </w:p>
    <w:p w14:paraId="05A2A5A8" w14:textId="77777777" w:rsidR="00580411" w:rsidRDefault="00580411" w:rsidP="00580411">
      <w:pPr>
        <w:pStyle w:val="2"/>
        <w:spacing w:line="440" w:lineRule="exact"/>
        <w:ind w:right="-193"/>
        <w:rPr>
          <w:sz w:val="28"/>
          <w:szCs w:val="28"/>
        </w:rPr>
      </w:pPr>
    </w:p>
    <w:p w14:paraId="4BB9D913" w14:textId="77777777" w:rsidR="00580411" w:rsidRDefault="00580411" w:rsidP="00580411">
      <w:pPr>
        <w:pStyle w:val="2"/>
        <w:spacing w:line="440" w:lineRule="exact"/>
        <w:ind w:right="-193"/>
        <w:rPr>
          <w:sz w:val="28"/>
          <w:szCs w:val="28"/>
        </w:rPr>
      </w:pPr>
    </w:p>
    <w:p w14:paraId="33C98CD6" w14:textId="77777777" w:rsidR="00580411" w:rsidRDefault="00580411" w:rsidP="00580411">
      <w:pPr>
        <w:pStyle w:val="2"/>
        <w:spacing w:line="440" w:lineRule="exact"/>
        <w:ind w:right="-193"/>
        <w:rPr>
          <w:sz w:val="28"/>
          <w:szCs w:val="28"/>
        </w:rPr>
      </w:pPr>
    </w:p>
    <w:p w14:paraId="562CCCE6" w14:textId="77777777" w:rsidR="00580411" w:rsidRDefault="00580411" w:rsidP="00580411">
      <w:pPr>
        <w:pStyle w:val="2"/>
        <w:spacing w:line="440" w:lineRule="exact"/>
        <w:ind w:right="-193"/>
        <w:rPr>
          <w:sz w:val="28"/>
          <w:szCs w:val="28"/>
        </w:rPr>
      </w:pPr>
    </w:p>
    <w:p w14:paraId="0FBD879F" w14:textId="77777777" w:rsidR="00580411" w:rsidRDefault="00580411" w:rsidP="00580411">
      <w:pPr>
        <w:pStyle w:val="2"/>
        <w:spacing w:line="440" w:lineRule="exact"/>
        <w:ind w:right="-193"/>
        <w:rPr>
          <w:sz w:val="28"/>
          <w:szCs w:val="28"/>
        </w:rPr>
      </w:pPr>
    </w:p>
    <w:p w14:paraId="7508A019" w14:textId="77777777" w:rsidR="00580411" w:rsidRDefault="00580411" w:rsidP="00580411">
      <w:pPr>
        <w:pStyle w:val="2"/>
        <w:spacing w:line="440" w:lineRule="exact"/>
        <w:ind w:right="-193"/>
        <w:rPr>
          <w:sz w:val="28"/>
          <w:szCs w:val="28"/>
        </w:rPr>
      </w:pPr>
    </w:p>
    <w:p w14:paraId="66F2C7E8" w14:textId="77777777" w:rsidR="00787093" w:rsidRPr="00580411" w:rsidRDefault="00000000" w:rsidP="00580411">
      <w:pPr>
        <w:ind w:firstLineChars="100" w:firstLine="280"/>
      </w:pPr>
      <w:r>
        <w:rPr>
          <w:rFonts w:ascii="仿宋_GB2312" w:eastAsia="仿宋_GB2312"/>
          <w:noProof/>
          <w:color w:val="000000"/>
          <w:spacing w:val="-20"/>
          <w:sz w:val="28"/>
          <w:szCs w:val="28"/>
        </w:rPr>
        <w:pict w14:anchorId="1807942D">
          <v:line id="直接连接符 2" o:spid="_x0000_s2052"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1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"/>
        </w:pict>
      </w:r>
      <w:r>
        <w:rPr>
          <w:rFonts w:ascii="仿宋_GB2312" w:eastAsia="仿宋_GB2312"/>
          <w:noProof/>
          <w:color w:val="000000"/>
          <w:spacing w:val="-20"/>
          <w:sz w:val="28"/>
          <w:szCs w:val="28"/>
        </w:rPr>
        <w:pict w14:anchorId="75CC4AA7">
          <v:line id="直接连接符 1" o:spid="_x0000_s2051"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2pt" to="414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" strokeweight="1.25pt"/>
        </w:pict>
      </w:r>
      <w:r w:rsidR="00580411" w:rsidRPr="00CB7E90">
        <w:rPr>
          <w:rFonts w:ascii="仿宋_GB2312" w:eastAsia="仿宋_GB2312" w:hint="eastAsia"/>
          <w:color w:val="000000"/>
          <w:spacing w:val="-20"/>
          <w:sz w:val="28"/>
          <w:szCs w:val="28"/>
        </w:rPr>
        <w:t>天津滨海高新技术产业开发区管委会办公室</w:t>
      </w:r>
      <w:r w:rsidR="00580411" w:rsidRPr="00CB7E90">
        <w:rPr>
          <w:rFonts w:ascii="仿宋_GB2312" w:eastAsia="仿宋_GB2312" w:hint="eastAsia"/>
          <w:color w:val="000000"/>
          <w:spacing w:val="-24"/>
          <w:sz w:val="28"/>
          <w:szCs w:val="28"/>
        </w:rPr>
        <w:t xml:space="preserve"> 201</w:t>
      </w:r>
      <w:r w:rsidR="00580411">
        <w:rPr>
          <w:rFonts w:ascii="仿宋_GB2312" w:eastAsia="仿宋_GB2312" w:hint="eastAsia"/>
          <w:color w:val="000000"/>
          <w:spacing w:val="-24"/>
          <w:sz w:val="28"/>
          <w:szCs w:val="28"/>
        </w:rPr>
        <w:t>9</w:t>
      </w:r>
      <w:r w:rsidR="00580411" w:rsidRPr="00CB7E90">
        <w:rPr>
          <w:rFonts w:ascii="仿宋_GB2312" w:eastAsia="仿宋_GB2312" w:hint="eastAsia"/>
          <w:color w:val="000000"/>
          <w:spacing w:val="-24"/>
          <w:sz w:val="28"/>
          <w:szCs w:val="28"/>
        </w:rPr>
        <w:t>年</w:t>
      </w:r>
      <w:r w:rsidR="00580411">
        <w:rPr>
          <w:rFonts w:ascii="仿宋_GB2312" w:eastAsia="仿宋_GB2312" w:hint="eastAsia"/>
          <w:color w:val="000000"/>
          <w:spacing w:val="-24"/>
          <w:sz w:val="28"/>
          <w:szCs w:val="28"/>
        </w:rPr>
        <w:t>12</w:t>
      </w:r>
      <w:r w:rsidR="00580411" w:rsidRPr="00CB7E90">
        <w:rPr>
          <w:rFonts w:ascii="仿宋_GB2312" w:eastAsia="仿宋_GB2312" w:hint="eastAsia"/>
          <w:color w:val="000000"/>
          <w:spacing w:val="-24"/>
          <w:sz w:val="28"/>
          <w:szCs w:val="28"/>
        </w:rPr>
        <w:t>月</w:t>
      </w:r>
      <w:r w:rsidR="00580411">
        <w:rPr>
          <w:rFonts w:ascii="仿宋_GB2312" w:eastAsia="仿宋_GB2312" w:hint="eastAsia"/>
          <w:color w:val="000000"/>
          <w:spacing w:val="-24"/>
          <w:sz w:val="28"/>
          <w:szCs w:val="28"/>
        </w:rPr>
        <w:t>2</w:t>
      </w:r>
      <w:r w:rsidR="00580411" w:rsidRPr="00CB7E90">
        <w:rPr>
          <w:rFonts w:ascii="仿宋_GB2312" w:eastAsia="仿宋_GB2312" w:hint="eastAsia"/>
          <w:color w:val="000000"/>
          <w:spacing w:val="-24"/>
          <w:sz w:val="28"/>
          <w:szCs w:val="28"/>
        </w:rPr>
        <w:t>日印</w:t>
      </w:r>
      <w:r w:rsidR="00580411" w:rsidRPr="00CB7E90">
        <w:rPr>
          <w:rFonts w:ascii="仿宋_GB2312" w:eastAsia="仿宋_GB2312" w:hint="eastAsia"/>
          <w:color w:val="000000"/>
          <w:spacing w:val="-18"/>
          <w:sz w:val="28"/>
          <w:szCs w:val="28"/>
        </w:rPr>
        <w:t>发</w:t>
      </w:r>
    </w:p>
    <w:sectPr w:rsidR="00787093" w:rsidRPr="00580411" w:rsidSect="00B0257A">
      <w:footerReference w:type="default" r:id="rId7"/>
      <w:pgSz w:w="11906" w:h="16838"/>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D2EAD" w14:textId="77777777" w:rsidR="009348E6" w:rsidRDefault="009348E6">
      <w:r>
        <w:separator/>
      </w:r>
    </w:p>
  </w:endnote>
  <w:endnote w:type="continuationSeparator" w:id="0">
    <w:p w14:paraId="2AEF409A" w14:textId="77777777" w:rsidR="009348E6" w:rsidRDefault="0093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文星标宋">
    <w:panose1 w:val="0201060900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552205"/>
      <w:docPartObj>
        <w:docPartGallery w:val="Page Numbers (Bottom of Page)"/>
        <w:docPartUnique/>
      </w:docPartObj>
    </w:sdtPr>
    <w:sdtContent>
      <w:p w14:paraId="014F1F1F" w14:textId="77777777" w:rsidR="00B0257A" w:rsidRDefault="00616059">
        <w:pPr>
          <w:pStyle w:val="a3"/>
          <w:jc w:val="center"/>
        </w:pPr>
        <w:r>
          <w:fldChar w:fldCharType="begin"/>
        </w:r>
        <w:r w:rsidR="00B0257A">
          <w:instrText>PAGE   \* MERGEFORMAT</w:instrText>
        </w:r>
        <w:r>
          <w:fldChar w:fldCharType="separate"/>
        </w:r>
        <w:r w:rsidR="00E10F4B" w:rsidRPr="00E10F4B">
          <w:rPr>
            <w:noProof/>
            <w:lang w:val="zh-CN"/>
          </w:rPr>
          <w:t>4</w:t>
        </w:r>
        <w:r>
          <w:fldChar w:fldCharType="end"/>
        </w:r>
      </w:p>
    </w:sdtContent>
  </w:sdt>
  <w:p w14:paraId="5369955E" w14:textId="77777777" w:rsidR="00B0257A" w:rsidRDefault="00B0257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6508B" w14:textId="77777777" w:rsidR="009348E6" w:rsidRDefault="009348E6">
      <w:r>
        <w:separator/>
      </w:r>
    </w:p>
  </w:footnote>
  <w:footnote w:type="continuationSeparator" w:id="0">
    <w:p w14:paraId="0565DF3E" w14:textId="77777777" w:rsidR="009348E6" w:rsidRDefault="00934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forms" w:enforcement="0"/>
  <w:defaultTabStop w:val="420"/>
  <w:drawingGridVerticalSpacing w:val="156"/>
  <w:displayHorizontalDrawingGridEvery w:val="0"/>
  <w:displayVerticalDrawingGridEvery w:val="2"/>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31E16"/>
    <w:rsid w:val="00131E16"/>
    <w:rsid w:val="00341F0F"/>
    <w:rsid w:val="00362EFF"/>
    <w:rsid w:val="00482B9C"/>
    <w:rsid w:val="005044B3"/>
    <w:rsid w:val="00580411"/>
    <w:rsid w:val="00616059"/>
    <w:rsid w:val="00787093"/>
    <w:rsid w:val="00841CFB"/>
    <w:rsid w:val="009348E6"/>
    <w:rsid w:val="00A01F21"/>
    <w:rsid w:val="00A33C0C"/>
    <w:rsid w:val="00B0257A"/>
    <w:rsid w:val="00B273A5"/>
    <w:rsid w:val="00CF61F4"/>
    <w:rsid w:val="00D84DE4"/>
    <w:rsid w:val="00E10F4B"/>
    <w:rsid w:val="00F21219"/>
    <w:rsid w:val="575930E1"/>
    <w:rsid w:val="57661B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7A0345E7"/>
  <w15:docId w15:val="{AAB9D168-57E0-4222-B86D-21EFF597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05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16059"/>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rsid w:val="006160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rsid w:val="00616059"/>
    <w:pPr>
      <w:widowControl/>
      <w:spacing w:before="100" w:beforeAutospacing="1" w:after="100" w:afterAutospacing="1"/>
      <w:jc w:val="left"/>
    </w:pPr>
    <w:rPr>
      <w:rFonts w:ascii="宋体" w:hAnsi="宋体" w:cs="宋体"/>
      <w:kern w:val="0"/>
      <w:sz w:val="24"/>
    </w:rPr>
  </w:style>
  <w:style w:type="character" w:styleId="a8">
    <w:name w:val="page number"/>
    <w:basedOn w:val="a0"/>
    <w:uiPriority w:val="99"/>
    <w:unhideWhenUsed/>
    <w:rsid w:val="00616059"/>
    <w:rPr>
      <w:rFonts w:cs="Times New Roman"/>
    </w:rPr>
  </w:style>
  <w:style w:type="character" w:customStyle="1" w:styleId="a6">
    <w:name w:val="页眉 字符"/>
    <w:basedOn w:val="a0"/>
    <w:link w:val="a5"/>
    <w:uiPriority w:val="99"/>
    <w:rsid w:val="00616059"/>
    <w:rPr>
      <w:sz w:val="18"/>
      <w:szCs w:val="18"/>
    </w:rPr>
  </w:style>
  <w:style w:type="character" w:customStyle="1" w:styleId="a4">
    <w:name w:val="页脚 字符"/>
    <w:basedOn w:val="a0"/>
    <w:link w:val="a3"/>
    <w:uiPriority w:val="99"/>
    <w:rsid w:val="00616059"/>
    <w:rPr>
      <w:sz w:val="18"/>
      <w:szCs w:val="18"/>
    </w:rPr>
  </w:style>
  <w:style w:type="paragraph" w:styleId="2">
    <w:name w:val="Body Text 2"/>
    <w:basedOn w:val="a"/>
    <w:link w:val="20"/>
    <w:uiPriority w:val="99"/>
    <w:unhideWhenUsed/>
    <w:rsid w:val="00580411"/>
    <w:pPr>
      <w:spacing w:after="120" w:line="480" w:lineRule="auto"/>
    </w:pPr>
  </w:style>
  <w:style w:type="character" w:customStyle="1" w:styleId="20">
    <w:name w:val="正文文本 2 字符"/>
    <w:basedOn w:val="a0"/>
    <w:link w:val="2"/>
    <w:uiPriority w:val="99"/>
    <w:rsid w:val="00580411"/>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214</Words>
  <Characters>1222</Characters>
  <Application>Microsoft Office Word</Application>
  <DocSecurity>0</DocSecurity>
  <Lines>10</Lines>
  <Paragraphs>2</Paragraphs>
  <ScaleCrop>false</ScaleCrop>
  <Company>Microsoft</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陈 天野</cp:lastModifiedBy>
  <cp:revision>8</cp:revision>
  <dcterms:created xsi:type="dcterms:W3CDTF">2019-12-02T07:05:00Z</dcterms:created>
  <dcterms:modified xsi:type="dcterms:W3CDTF">2022-08-10T09:05:00Z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