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5A07" w14:textId="77777777" w:rsidR="005D2E10" w:rsidRDefault="005D2E10" w:rsidP="005D2E10">
      <w:pPr>
        <w:spacing w:line="520" w:lineRule="exact"/>
        <w:ind w:firstLine="641"/>
        <w:jc w:val="center"/>
        <w:rPr>
          <w:rFonts w:ascii="仿宋_GB2312" w:eastAsia="仿宋_GB2312"/>
          <w:sz w:val="32"/>
          <w:szCs w:val="32"/>
        </w:rPr>
      </w:pPr>
    </w:p>
    <w:p w14:paraId="4DA4B6F4" w14:textId="77777777" w:rsidR="005D2E10" w:rsidRDefault="000B3FF3" w:rsidP="005D2E10">
      <w:pPr>
        <w:snapToGrid w:val="0"/>
        <w:spacing w:line="640" w:lineRule="exact"/>
        <w:jc w:val="center"/>
        <w:rPr>
          <w:rFonts w:eastAsia="文星标宋"/>
          <w:bCs/>
          <w:sz w:val="44"/>
          <w:szCs w:val="44"/>
        </w:rPr>
      </w:pPr>
      <w:r>
        <w:rPr>
          <w:rFonts w:ascii="文星标宋" w:eastAsia="文星标宋" w:hAnsi="文星标宋" w:cs="文星标宋" w:hint="eastAsia"/>
          <w:bCs/>
          <w:sz w:val="44"/>
          <w:szCs w:val="44"/>
        </w:rPr>
        <w:t>关于印发《天津滨海高新区</w:t>
      </w:r>
      <w:r>
        <w:rPr>
          <w:rFonts w:eastAsia="文星标宋"/>
          <w:bCs/>
          <w:sz w:val="44"/>
          <w:szCs w:val="44"/>
        </w:rPr>
        <w:t>2020</w:t>
      </w:r>
      <w:r>
        <w:rPr>
          <w:rFonts w:eastAsia="文星标宋"/>
          <w:bCs/>
          <w:sz w:val="44"/>
          <w:szCs w:val="44"/>
        </w:rPr>
        <w:t>年</w:t>
      </w:r>
    </w:p>
    <w:p w14:paraId="430B8495" w14:textId="77777777" w:rsidR="00B81D80" w:rsidRDefault="000B3FF3" w:rsidP="005D2E10">
      <w:pPr>
        <w:snapToGrid w:val="0"/>
        <w:spacing w:line="640" w:lineRule="exact"/>
        <w:jc w:val="center"/>
        <w:rPr>
          <w:rFonts w:eastAsia="文星标宋"/>
          <w:bCs/>
          <w:sz w:val="44"/>
          <w:szCs w:val="44"/>
        </w:rPr>
      </w:pPr>
      <w:r>
        <w:rPr>
          <w:rFonts w:eastAsia="文星标宋"/>
          <w:bCs/>
          <w:sz w:val="44"/>
          <w:szCs w:val="44"/>
        </w:rPr>
        <w:t>诚信建设工作实施方案》的通知</w:t>
      </w:r>
    </w:p>
    <w:p w14:paraId="2BEA2F15" w14:textId="77777777" w:rsidR="00B81D80" w:rsidRPr="005D2E10" w:rsidRDefault="00B81D80" w:rsidP="005D2E10">
      <w:pPr>
        <w:snapToGrid w:val="0"/>
        <w:spacing w:line="640" w:lineRule="exact"/>
        <w:jc w:val="left"/>
        <w:rPr>
          <w:rFonts w:ascii="仿宋_GB2312" w:eastAsia="仿宋_GB2312"/>
          <w:bCs/>
          <w:sz w:val="32"/>
          <w:szCs w:val="32"/>
        </w:rPr>
      </w:pPr>
    </w:p>
    <w:p w14:paraId="521D0222" w14:textId="77777777" w:rsidR="00B81D80" w:rsidRPr="005D2E10" w:rsidRDefault="000B3FF3" w:rsidP="005D2E10">
      <w:pPr>
        <w:snapToGrid w:val="0"/>
        <w:spacing w:line="640" w:lineRule="exact"/>
        <w:jc w:val="left"/>
        <w:rPr>
          <w:rFonts w:ascii="仿宋_GB2312" w:eastAsia="仿宋_GB2312"/>
          <w:bCs/>
          <w:sz w:val="32"/>
          <w:szCs w:val="32"/>
        </w:rPr>
      </w:pPr>
      <w:r w:rsidRPr="005D2E10">
        <w:rPr>
          <w:rFonts w:ascii="仿宋_GB2312" w:eastAsia="仿宋_GB2312" w:hint="eastAsia"/>
          <w:bCs/>
          <w:sz w:val="32"/>
          <w:szCs w:val="32"/>
        </w:rPr>
        <w:t>高新区两委各部门、各驻区机构：</w:t>
      </w:r>
    </w:p>
    <w:p w14:paraId="3DE7B376" w14:textId="77777777" w:rsidR="00B81D80" w:rsidRPr="005D2E10" w:rsidRDefault="000B3FF3" w:rsidP="005D2E10">
      <w:pPr>
        <w:snapToGrid w:val="0"/>
        <w:spacing w:line="640" w:lineRule="exact"/>
        <w:jc w:val="left"/>
        <w:rPr>
          <w:rFonts w:ascii="仿宋_GB2312" w:eastAsia="仿宋_GB2312" w:hAnsi="仿宋_GB2312" w:cs="仿宋_GB2312"/>
          <w:bCs/>
          <w:sz w:val="32"/>
          <w:szCs w:val="32"/>
        </w:rPr>
      </w:pPr>
      <w:r w:rsidRPr="005D2E10">
        <w:rPr>
          <w:rFonts w:ascii="仿宋_GB2312" w:eastAsia="仿宋_GB2312" w:hint="eastAsia"/>
          <w:bCs/>
          <w:sz w:val="32"/>
          <w:szCs w:val="32"/>
        </w:rPr>
        <w:t xml:space="preserve">    《天津滨海高新区2020年诚信建设工作实施方案》已经高新区管委会研究同意，现将文件印发你们，</w:t>
      </w:r>
      <w:r w:rsidRPr="005D2E10">
        <w:rPr>
          <w:rFonts w:ascii="仿宋_GB2312" w:eastAsia="仿宋_GB2312" w:hAnsi="仿宋_GB2312" w:cs="仿宋_GB2312" w:hint="eastAsia"/>
          <w:bCs/>
          <w:sz w:val="32"/>
          <w:szCs w:val="32"/>
        </w:rPr>
        <w:t>请遵照执行。</w:t>
      </w:r>
    </w:p>
    <w:p w14:paraId="7CDC78ED" w14:textId="77777777" w:rsidR="00B81D80" w:rsidRPr="005D2E10" w:rsidRDefault="00B81D80" w:rsidP="005D2E10">
      <w:pPr>
        <w:snapToGrid w:val="0"/>
        <w:spacing w:line="640" w:lineRule="exact"/>
        <w:jc w:val="left"/>
        <w:rPr>
          <w:rFonts w:ascii="仿宋_GB2312" w:eastAsia="仿宋_GB2312" w:hAnsi="仿宋_GB2312" w:cs="仿宋_GB2312"/>
          <w:b/>
          <w:sz w:val="32"/>
          <w:szCs w:val="32"/>
        </w:rPr>
      </w:pPr>
    </w:p>
    <w:p w14:paraId="31180BBE" w14:textId="77777777" w:rsidR="00B81D80" w:rsidRPr="005D2E10" w:rsidRDefault="00B81D80" w:rsidP="005D2E10">
      <w:pPr>
        <w:snapToGrid w:val="0"/>
        <w:spacing w:line="640" w:lineRule="exact"/>
        <w:jc w:val="left"/>
        <w:rPr>
          <w:rFonts w:ascii="仿宋_GB2312" w:eastAsia="仿宋_GB2312" w:hAnsi="仿宋_GB2312" w:cs="仿宋_GB2312"/>
          <w:b/>
          <w:sz w:val="32"/>
          <w:szCs w:val="32"/>
        </w:rPr>
      </w:pPr>
    </w:p>
    <w:p w14:paraId="02874461" w14:textId="77777777" w:rsidR="00B81D80" w:rsidRPr="005D2E10" w:rsidRDefault="00B81D80" w:rsidP="005D2E10">
      <w:pPr>
        <w:snapToGrid w:val="0"/>
        <w:spacing w:line="640" w:lineRule="exact"/>
        <w:jc w:val="left"/>
        <w:rPr>
          <w:rFonts w:ascii="仿宋_GB2312" w:eastAsia="仿宋_GB2312" w:hAnsi="仿宋_GB2312" w:cs="仿宋_GB2312"/>
          <w:b/>
          <w:sz w:val="32"/>
          <w:szCs w:val="32"/>
        </w:rPr>
      </w:pPr>
    </w:p>
    <w:p w14:paraId="1A56F43D" w14:textId="77777777" w:rsidR="00B81D80" w:rsidRPr="005D2E10" w:rsidRDefault="00B81D80" w:rsidP="005D2E10">
      <w:pPr>
        <w:snapToGrid w:val="0"/>
        <w:spacing w:line="640" w:lineRule="exact"/>
        <w:jc w:val="left"/>
        <w:rPr>
          <w:rFonts w:ascii="仿宋_GB2312" w:eastAsia="仿宋_GB2312" w:hAnsi="仿宋_GB2312" w:cs="仿宋_GB2312"/>
          <w:b/>
          <w:sz w:val="32"/>
          <w:szCs w:val="32"/>
        </w:rPr>
      </w:pPr>
    </w:p>
    <w:p w14:paraId="14E48814" w14:textId="77777777" w:rsidR="00B81D80" w:rsidRPr="005D2E10" w:rsidRDefault="000B3FF3" w:rsidP="005D2E10">
      <w:pPr>
        <w:snapToGrid w:val="0"/>
        <w:spacing w:line="640" w:lineRule="exact"/>
        <w:ind w:rightChars="580" w:right="1218"/>
        <w:jc w:val="right"/>
        <w:rPr>
          <w:rFonts w:ascii="仿宋_GB2312" w:eastAsia="仿宋_GB2312" w:hAnsi="仿宋_GB2312" w:cs="仿宋_GB2312"/>
          <w:bCs/>
          <w:sz w:val="32"/>
          <w:szCs w:val="32"/>
        </w:rPr>
      </w:pPr>
      <w:r w:rsidRPr="005D2E10">
        <w:rPr>
          <w:rFonts w:ascii="仿宋_GB2312" w:eastAsia="仿宋_GB2312" w:hAnsi="仿宋_GB2312" w:cs="仿宋_GB2312" w:hint="eastAsia"/>
          <w:bCs/>
          <w:sz w:val="32"/>
          <w:szCs w:val="32"/>
        </w:rPr>
        <w:t>2020年7月</w:t>
      </w:r>
      <w:r w:rsidR="005D2E10">
        <w:rPr>
          <w:rFonts w:ascii="仿宋_GB2312" w:eastAsia="仿宋_GB2312" w:hAnsi="仿宋_GB2312" w:cs="仿宋_GB2312" w:hint="eastAsia"/>
          <w:bCs/>
          <w:sz w:val="32"/>
          <w:szCs w:val="32"/>
        </w:rPr>
        <w:t>1</w:t>
      </w:r>
      <w:r w:rsidRPr="005D2E10">
        <w:rPr>
          <w:rFonts w:ascii="仿宋_GB2312" w:eastAsia="仿宋_GB2312" w:hAnsi="仿宋_GB2312" w:cs="仿宋_GB2312" w:hint="eastAsia"/>
          <w:bCs/>
          <w:sz w:val="32"/>
          <w:szCs w:val="32"/>
        </w:rPr>
        <w:t>日</w:t>
      </w:r>
    </w:p>
    <w:p w14:paraId="1E452F6D" w14:textId="77777777" w:rsidR="005D2E10" w:rsidRPr="00AB1E87" w:rsidRDefault="005D2E10" w:rsidP="005D2E10">
      <w:pPr>
        <w:spacing w:line="680" w:lineRule="exact"/>
        <w:ind w:rightChars="582" w:right="1222" w:firstLineChars="200" w:firstLine="640"/>
        <w:rPr>
          <w:rFonts w:ascii="仿宋_GB2312" w:eastAsia="仿宋_GB2312" w:hAnsi="仿宋" w:cs="仿宋"/>
          <w:sz w:val="32"/>
          <w:szCs w:val="32"/>
        </w:rPr>
      </w:pPr>
      <w:r>
        <w:rPr>
          <w:rFonts w:ascii="仿宋_GB2312" w:eastAsia="仿宋_GB2312" w:hAnsi="仿宋" w:cs="仿宋" w:hint="eastAsia"/>
          <w:sz w:val="32"/>
          <w:szCs w:val="32"/>
        </w:rPr>
        <w:t>（此件主动公开）</w:t>
      </w:r>
    </w:p>
    <w:p w14:paraId="5F391900" w14:textId="77777777" w:rsidR="00B81D80" w:rsidRDefault="00B81D80" w:rsidP="005D2E10">
      <w:pPr>
        <w:snapToGrid w:val="0"/>
        <w:spacing w:line="640" w:lineRule="exact"/>
        <w:jc w:val="center"/>
        <w:rPr>
          <w:rFonts w:ascii="文星标宋" w:eastAsia="文星标宋" w:hAnsi="文星标宋" w:cs="文星标宋"/>
          <w:bCs/>
          <w:sz w:val="44"/>
          <w:szCs w:val="44"/>
        </w:rPr>
      </w:pPr>
    </w:p>
    <w:p w14:paraId="2C80FBE1" w14:textId="77777777" w:rsidR="00B81D80" w:rsidRDefault="000B3FF3" w:rsidP="005D2E10">
      <w:pPr>
        <w:snapToGrid w:val="0"/>
        <w:spacing w:line="640" w:lineRule="exact"/>
        <w:jc w:val="center"/>
        <w:rPr>
          <w:rFonts w:ascii="文星标宋" w:eastAsia="文星标宋" w:hAnsi="文星标宋" w:cs="文星标宋"/>
          <w:bCs/>
          <w:sz w:val="44"/>
          <w:szCs w:val="44"/>
        </w:rPr>
      </w:pPr>
      <w:r>
        <w:rPr>
          <w:rFonts w:ascii="文星标宋" w:eastAsia="文星标宋" w:hAnsi="文星标宋" w:cs="文星标宋" w:hint="eastAsia"/>
          <w:bCs/>
          <w:sz w:val="44"/>
          <w:szCs w:val="44"/>
        </w:rPr>
        <w:t>天津滨海高新区2020年诚信建设</w:t>
      </w:r>
    </w:p>
    <w:p w14:paraId="6B4BA946" w14:textId="77777777" w:rsidR="00B81D80" w:rsidRDefault="000B3FF3" w:rsidP="005D2E10">
      <w:pPr>
        <w:snapToGrid w:val="0"/>
        <w:spacing w:line="640" w:lineRule="exact"/>
        <w:jc w:val="center"/>
        <w:rPr>
          <w:rFonts w:ascii="文星标宋" w:eastAsia="文星标宋" w:hAnsi="文星标宋" w:cs="文星标宋"/>
          <w:bCs/>
          <w:sz w:val="44"/>
          <w:szCs w:val="44"/>
        </w:rPr>
      </w:pPr>
      <w:r>
        <w:rPr>
          <w:rFonts w:ascii="文星标宋" w:eastAsia="文星标宋" w:hAnsi="文星标宋" w:cs="文星标宋" w:hint="eastAsia"/>
          <w:bCs/>
          <w:sz w:val="44"/>
          <w:szCs w:val="44"/>
        </w:rPr>
        <w:t>工作实施方案</w:t>
      </w:r>
    </w:p>
    <w:p w14:paraId="50A9C7A8" w14:textId="77777777" w:rsidR="00B81D80" w:rsidRDefault="00B81D80" w:rsidP="005D2E10">
      <w:pPr>
        <w:spacing w:line="640" w:lineRule="exact"/>
        <w:rPr>
          <w:rFonts w:ascii="文星标宋" w:eastAsia="文星标宋" w:hAnsi="文星标宋" w:cs="文星标宋"/>
          <w:bCs/>
          <w:sz w:val="34"/>
          <w:szCs w:val="34"/>
        </w:rPr>
      </w:pPr>
    </w:p>
    <w:p w14:paraId="1C5D6128" w14:textId="77777777" w:rsidR="00B81D80" w:rsidRDefault="000B3FF3" w:rsidP="005D2E1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市委市政府和新区区委区政府关于诚信建设的统一部署，依据《天津市加快推进诚信建设行动方案》《滨海新区加快推进诚信建设行动方案》《滨海新区2020年信用体系建设攻坚行动实施方案》，为加快高新区诚信建设，特制</w:t>
      </w:r>
      <w:r>
        <w:rPr>
          <w:rFonts w:ascii="仿宋_GB2312" w:eastAsia="仿宋_GB2312" w:hAnsi="仿宋_GB2312" w:cs="仿宋_GB2312" w:hint="eastAsia"/>
          <w:sz w:val="32"/>
          <w:szCs w:val="32"/>
        </w:rPr>
        <w:lastRenderedPageBreak/>
        <w:t>定本实施方案。</w:t>
      </w:r>
    </w:p>
    <w:p w14:paraId="45650F4D" w14:textId="77777777" w:rsidR="00B81D80" w:rsidRDefault="000B3FF3" w:rsidP="005D2E1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5108D9A9" w14:textId="77777777" w:rsidR="00B81D80" w:rsidRDefault="000B3FF3" w:rsidP="005D2E1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落实习近平总书记对天津工作重要要求和重要指示精神，以培育和践行社会主义核心价值观为根本，以构建以信用为基础的新型监管机制为重点，促进政务诚信、商务诚信、社会诚信和司法公信建设协调发展，营造诚实守信的社会氛围，为推动治理体系和治理能力现代化提供重要保障。力争在较短时间内，高新区诚信建设长效机制初步建立，社会诚信水平显著提升，守信联合激励和失信联合惩戒机制全面发挥作用，以信用为基础的新型监管机制基本形成。</w:t>
      </w:r>
    </w:p>
    <w:p w14:paraId="5B92F652" w14:textId="77777777" w:rsidR="00B81D80" w:rsidRDefault="000B3FF3" w:rsidP="005D2E10">
      <w:pPr>
        <w:spacing w:line="640" w:lineRule="exact"/>
        <w:ind w:left="680"/>
        <w:rPr>
          <w:rFonts w:ascii="黑体" w:eastAsia="黑体" w:hAnsi="黑体" w:cs="黑体"/>
          <w:sz w:val="32"/>
          <w:szCs w:val="32"/>
        </w:rPr>
      </w:pPr>
      <w:r>
        <w:rPr>
          <w:rFonts w:ascii="黑体" w:eastAsia="黑体" w:hAnsi="黑体" w:cs="黑体" w:hint="eastAsia"/>
          <w:sz w:val="32"/>
          <w:szCs w:val="32"/>
        </w:rPr>
        <w:t>二、主要任务</w:t>
      </w:r>
    </w:p>
    <w:p w14:paraId="30007E08" w14:textId="77777777" w:rsidR="00B81D80" w:rsidRDefault="000B3FF3" w:rsidP="005D2E10">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（一）落实双公示工作。</w:t>
      </w:r>
      <w:r>
        <w:rPr>
          <w:rFonts w:ascii="仿宋_GB2312" w:eastAsia="仿宋_GB2312" w:hAnsi="仿宋_GB2312" w:cs="仿宋_GB2312" w:hint="eastAsia"/>
          <w:sz w:val="32"/>
          <w:szCs w:val="32"/>
        </w:rPr>
        <w:t>严格落实《关于严格落实行政许可和行政处罚信息公示工作的通知》（津滨发改产业函〔2019〕10号），自行政许可和行政处罚做出之日起7个工作日内在各自部门网站公开，并同步在线填报双公示信息向全国信用信息共享平台（天津）归集。</w:t>
      </w:r>
      <w:r>
        <w:rPr>
          <w:rFonts w:ascii="仿宋_GB2312" w:eastAsia="仿宋_GB2312" w:hint="eastAsia"/>
          <w:sz w:val="32"/>
          <w:szCs w:val="32"/>
        </w:rPr>
        <w:t>将2019年1月至今作出的行政许可和行政处罚信息补录至全国信用信息共享平台（天津）</w:t>
      </w:r>
      <w:r>
        <w:rPr>
          <w:rFonts w:ascii="仿宋_GB2312" w:eastAsia="仿宋_GB2312" w:hAnsi="仿宋_GB2312" w:cs="仿宋_GB2312" w:hint="eastAsia"/>
          <w:sz w:val="32"/>
          <w:szCs w:val="32"/>
        </w:rPr>
        <w:t>。（牵头部门：法制工作办公室、政务服务办公室，责任部门：社会发展局、财政金融局、人力资源和社会保障局、规划局、建设局、城市管理和生态环境局、应急管理局、市场监督管理局）</w:t>
      </w:r>
    </w:p>
    <w:p w14:paraId="1DEFD55F" w14:textId="77777777" w:rsidR="00B81D80" w:rsidRDefault="000B3FF3" w:rsidP="005D2E10">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（二）推进联合奖惩工作。</w:t>
      </w:r>
      <w:r>
        <w:rPr>
          <w:rFonts w:ascii="仿宋_GB2312" w:eastAsia="仿宋_GB2312" w:hAnsi="仿宋_GB2312" w:cs="仿宋_GB2312" w:hint="eastAsia"/>
          <w:sz w:val="32"/>
          <w:szCs w:val="32"/>
        </w:rPr>
        <w:t>依托行政机关联合监管系统实施联合奖惩，实现联合奖惩的发起响应、信息推送、执行反馈、跟踪监测、异议处理、信用修复等协同联动功能，做到“应惩必惩、奖惩到位”。（牵头部门：市场监督管理局，责任部门：党委办公室（管委会办公室）、经济发展局、社会发展局、财政金融局、人力资源和社会保障局、规划局、建设局、城市管理和生态环境局、应急管理局、税务局）</w:t>
      </w:r>
    </w:p>
    <w:p w14:paraId="14D95689" w14:textId="77777777" w:rsidR="00B81D80" w:rsidRDefault="000B3FF3" w:rsidP="005D2E10">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（三）加强黑名单及重点关注名单治理。</w:t>
      </w:r>
      <w:r>
        <w:rPr>
          <w:rFonts w:ascii="仿宋_GB2312" w:eastAsia="仿宋_GB2312" w:hAnsi="仿宋_GB2312" w:cs="仿宋_GB2312" w:hint="eastAsia"/>
          <w:sz w:val="32"/>
          <w:szCs w:val="32"/>
        </w:rPr>
        <w:t>对被列入国家黑名单及重点关注名单的园区内企业进行梳理，建立台账，</w:t>
      </w:r>
      <w:r>
        <w:rPr>
          <w:rFonts w:ascii="仿宋_GB2312" w:eastAsia="仿宋_GB2312" w:hint="eastAsia"/>
          <w:sz w:val="32"/>
          <w:szCs w:val="32"/>
        </w:rPr>
        <w:t>依据各领域的名单管理办法</w:t>
      </w:r>
      <w:r>
        <w:rPr>
          <w:rFonts w:ascii="仿宋_GB2312" w:eastAsia="仿宋_GB2312" w:hAnsi="仿宋_GB2312" w:cs="仿宋_GB2312" w:hint="eastAsia"/>
          <w:sz w:val="32"/>
          <w:szCs w:val="32"/>
        </w:rPr>
        <w:t>对其进行治理，符合退出条件的及时退出。按照“三考合一”指标（年度）要求，减少</w:t>
      </w:r>
      <w:r>
        <w:rPr>
          <w:rFonts w:eastAsia="仿宋_GB2312" w:hint="eastAsia"/>
          <w:sz w:val="32"/>
          <w:szCs w:val="32"/>
        </w:rPr>
        <w:t>严重失信惩戒对象名单企业占比、重点关注企业名单占比。</w:t>
      </w:r>
      <w:r>
        <w:rPr>
          <w:rFonts w:ascii="仿宋_GB2312" w:eastAsia="仿宋_GB2312" w:hAnsi="仿宋_GB2312" w:cs="仿宋_GB2312" w:hint="eastAsia"/>
          <w:sz w:val="32"/>
          <w:szCs w:val="32"/>
        </w:rPr>
        <w:t>（牵头部门：市场监督管理局，责任部门：社会发展局、财政金融局、人力资源和社会保障局、规划局、建设局、城市管理和生态环境局、应急管理局、税务局）</w:t>
      </w:r>
    </w:p>
    <w:p w14:paraId="70D98202" w14:textId="77777777" w:rsidR="00B81D80" w:rsidRDefault="000B3FF3" w:rsidP="005D2E10">
      <w:pPr>
        <w:spacing w:line="6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（四）建立健全信用承诺制度。</w:t>
      </w:r>
      <w:r>
        <w:rPr>
          <w:rFonts w:ascii="仿宋_GB2312" w:eastAsia="仿宋_GB2312" w:hAnsi="仿宋_GB2312" w:cs="仿宋_GB2312" w:hint="eastAsia"/>
          <w:bCs/>
          <w:sz w:val="32"/>
          <w:szCs w:val="32"/>
        </w:rPr>
        <w:t>组织新注册增量企业在设立前签订信用承诺书并登陆“信用滨海”网站填报提交</w:t>
      </w:r>
      <w:r>
        <w:rPr>
          <w:rFonts w:ascii="仿宋_GB2312" w:eastAsia="仿宋_GB2312" w:hint="eastAsia"/>
          <w:sz w:val="32"/>
          <w:szCs w:val="32"/>
        </w:rPr>
        <w:t>；组织已设立存量企业补签信用承诺书，鼓励市场主体就遵纪守法、信息真实性、产品质量、服务保证、承担的责任与义务等情况主动向社会作出信用承诺。（牵头部门：市场监督管理局、经济发展局，责任部门：</w:t>
      </w:r>
      <w:r>
        <w:rPr>
          <w:rFonts w:ascii="仿宋_GB2312" w:eastAsia="仿宋_GB2312" w:hAnsi="仿宋_GB2312" w:cs="仿宋_GB2312" w:hint="eastAsia"/>
          <w:sz w:val="32"/>
          <w:szCs w:val="32"/>
        </w:rPr>
        <w:t>华苑科技园综合服务办公</w:t>
      </w:r>
      <w:r>
        <w:rPr>
          <w:rFonts w:ascii="仿宋_GB2312" w:eastAsia="仿宋_GB2312" w:hAnsi="仿宋_GB2312" w:cs="仿宋_GB2312" w:hint="eastAsia"/>
          <w:sz w:val="32"/>
          <w:szCs w:val="32"/>
        </w:rPr>
        <w:lastRenderedPageBreak/>
        <w:t>室、海洋科技园综合服务办公室</w:t>
      </w:r>
      <w:r>
        <w:rPr>
          <w:rFonts w:ascii="仿宋_GB2312" w:eastAsia="仿宋_GB2312" w:hint="eastAsia"/>
          <w:sz w:val="32"/>
          <w:szCs w:val="32"/>
        </w:rPr>
        <w:t>）</w:t>
      </w:r>
    </w:p>
    <w:p w14:paraId="635D886D" w14:textId="77777777" w:rsidR="00B81D80" w:rsidRDefault="000B3FF3" w:rsidP="005D2E10">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（五）建立和完善信用修复制度。</w:t>
      </w:r>
      <w:r>
        <w:rPr>
          <w:rFonts w:ascii="仿宋_GB2312" w:eastAsia="仿宋_GB2312" w:hint="eastAsia"/>
          <w:sz w:val="32"/>
          <w:szCs w:val="32"/>
        </w:rPr>
        <w:t>信用修复是指执法单位将行政处罚信息归集至信用信息共享平台后，经过数据交换，该处罚信息即在“信用中国”网站公示。被处罚主体在满足最低公示期及提交相关材料后可在线申请信用修复，经修复后其行政处罚信息将不再公示。各执法部门在作出行政处罚后及时告知被处罚主体修复的途径及要求，组织针对被处罚主体的修复培训会，保障失信主体的合法权益。</w:t>
      </w:r>
      <w:r>
        <w:rPr>
          <w:rFonts w:ascii="仿宋_GB2312" w:eastAsia="仿宋_GB2312" w:hAnsi="仿宋_GB2312" w:cs="仿宋_GB2312" w:hint="eastAsia"/>
          <w:sz w:val="32"/>
          <w:szCs w:val="32"/>
        </w:rPr>
        <w:t>（牵头部门：经济发展局，责任部门：社会发展局、财政金融局、人力资源和社会保障局、规划局、建设局、城市管理和生态环境局、应急管理局、市场监督管理局）</w:t>
      </w:r>
    </w:p>
    <w:p w14:paraId="1647A7A0" w14:textId="77777777" w:rsidR="00B81D80" w:rsidRDefault="000B3FF3" w:rsidP="005D2E10">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（六）推动信用便民惠企措施落地。</w:t>
      </w:r>
      <w:r>
        <w:rPr>
          <w:rFonts w:ascii="仿宋_GB2312" w:eastAsia="仿宋_GB2312" w:hint="eastAsia"/>
          <w:sz w:val="32"/>
          <w:szCs w:val="32"/>
        </w:rPr>
        <w:t>按照国家及天津市相关要求，针对特定主体（如A级纳税人等红名单主体、道德模范、天津好人、抗疫人员），在行政审批、</w:t>
      </w:r>
      <w:r>
        <w:rPr>
          <w:rFonts w:eastAsia="仿宋_GB2312"/>
          <w:sz w:val="32"/>
          <w:szCs w:val="32"/>
        </w:rPr>
        <w:t>信贷、旅游、租赁、医疗、出行、</w:t>
      </w:r>
      <w:r>
        <w:rPr>
          <w:rFonts w:eastAsia="仿宋_GB2312" w:hint="eastAsia"/>
          <w:sz w:val="32"/>
          <w:szCs w:val="32"/>
        </w:rPr>
        <w:t>借阅、园区管理等重点领域</w:t>
      </w:r>
      <w:r>
        <w:rPr>
          <w:rFonts w:ascii="仿宋_GB2312" w:eastAsia="仿宋_GB2312" w:hint="eastAsia"/>
          <w:sz w:val="32"/>
          <w:szCs w:val="32"/>
        </w:rPr>
        <w:t>给予特定优惠，如免费、打折、免押金、先享受服务后付费等。相关部门应结合自身业务积极拓展应用场景，研究制定相关政策措施推动落地。（牵头部门：经济发展局，责任部门：</w:t>
      </w:r>
      <w:r>
        <w:rPr>
          <w:rFonts w:ascii="仿宋_GB2312" w:eastAsia="仿宋_GB2312" w:hAnsi="仿宋_GB2312" w:cs="仿宋_GB2312" w:hint="eastAsia"/>
          <w:sz w:val="32"/>
          <w:szCs w:val="32"/>
        </w:rPr>
        <w:t>社会发展局、财政金融局、人力资源和社会保障局、规划局、建设局、城市管理和生态环境局、应急管理局、市场监督管理局、总工会（团委、妇联）</w:t>
      </w:r>
      <w:r>
        <w:rPr>
          <w:rFonts w:ascii="仿宋_GB2312" w:eastAsia="仿宋_GB2312" w:hint="eastAsia"/>
          <w:sz w:val="32"/>
          <w:szCs w:val="32"/>
        </w:rPr>
        <w:t>）</w:t>
      </w:r>
    </w:p>
    <w:p w14:paraId="55F6596D" w14:textId="77777777" w:rsidR="00B81D80" w:rsidRDefault="000B3FF3" w:rsidP="005D2E10">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（七）加强诚信宣传教育。</w:t>
      </w:r>
      <w:r>
        <w:rPr>
          <w:rFonts w:ascii="仿宋_GB2312" w:eastAsia="仿宋_GB2312" w:hint="eastAsia"/>
          <w:sz w:val="32"/>
          <w:szCs w:val="32"/>
        </w:rPr>
        <w:t>按照《关于进一步做好滨海新区信用状况监测工作的通知》要求，结合主要信用工作开展情况、行业主题宣传实践活动积极报送诚信建设主体新闻、工作动态、出台的信用领域制度文件等</w:t>
      </w:r>
      <w:r>
        <w:rPr>
          <w:rFonts w:ascii="仿宋_GB2312" w:eastAsia="仿宋_GB2312" w:hAnsi="仿宋_GB2312" w:cs="仿宋_GB2312" w:hint="eastAsia"/>
          <w:sz w:val="32"/>
          <w:szCs w:val="32"/>
        </w:rPr>
        <w:t>（牵头部门：党建工作部，责任部门：经济发展局、社会发展局、财政金融局、人力资源和社会保障局、规划局、建设局、城市管理和生态环境局、应急管理局、市场监督管理局）</w:t>
      </w:r>
    </w:p>
    <w:p w14:paraId="66D17C31" w14:textId="77777777" w:rsidR="00B81D80" w:rsidRPr="00E067C7" w:rsidRDefault="000B3FF3" w:rsidP="00E067C7">
      <w:pPr>
        <w:spacing w:line="640" w:lineRule="exact"/>
        <w:ind w:firstLineChars="200" w:firstLine="640"/>
        <w:rPr>
          <w:rFonts w:ascii="黑体" w:eastAsia="黑体" w:hAnsi="黑体" w:cs="仿宋_GB2312"/>
          <w:bCs/>
          <w:sz w:val="32"/>
          <w:szCs w:val="32"/>
        </w:rPr>
      </w:pPr>
      <w:r w:rsidRPr="00E067C7">
        <w:rPr>
          <w:rFonts w:ascii="黑体" w:eastAsia="黑体" w:hAnsi="黑体" w:cs="仿宋_GB2312" w:hint="eastAsia"/>
          <w:bCs/>
          <w:sz w:val="32"/>
          <w:szCs w:val="32"/>
        </w:rPr>
        <w:t>三、保障措施</w:t>
      </w:r>
    </w:p>
    <w:p w14:paraId="0D965C97" w14:textId="77777777" w:rsidR="00B81D80" w:rsidRDefault="000B3FF3" w:rsidP="005D2E10">
      <w:pPr>
        <w:spacing w:line="64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（一）加强组织领导。</w:t>
      </w:r>
      <w:r>
        <w:rPr>
          <w:rFonts w:ascii="仿宋_GB2312" w:eastAsia="仿宋_GB2312" w:hAnsi="仿宋_GB2312" w:cs="仿宋_GB2312" w:hint="eastAsia"/>
          <w:sz w:val="32"/>
          <w:szCs w:val="32"/>
        </w:rPr>
        <w:t>充分发挥高新区诚信体系建设领导小组及办公室的职能作用，加强统筹协调，强化督促落实，确保</w:t>
      </w:r>
      <w:r>
        <w:rPr>
          <w:rFonts w:ascii="仿宋_GB2312" w:eastAsia="仿宋_GB2312" w:hint="eastAsia"/>
          <w:sz w:val="32"/>
          <w:szCs w:val="32"/>
        </w:rPr>
        <w:t>双公示、联合奖惩案例、黑名单和重点关注名单治理、信用承诺书、诚信宣传等信用数据“应报尽报”，确保各项工作落到实处。</w:t>
      </w:r>
    </w:p>
    <w:p w14:paraId="5C6AB8D6" w14:textId="77777777" w:rsidR="00B81D80" w:rsidRDefault="000B3FF3" w:rsidP="005D2E10">
      <w:pPr>
        <w:spacing w:line="640" w:lineRule="exact"/>
        <w:ind w:firstLineChars="200" w:firstLine="643"/>
        <w:rPr>
          <w:rFonts w:ascii="仿宋_GB2312" w:eastAsia="仿宋_GB2312"/>
          <w:sz w:val="32"/>
          <w:szCs w:val="32"/>
        </w:rPr>
      </w:pPr>
      <w:r>
        <w:rPr>
          <w:rFonts w:ascii="仿宋_GB2312" w:eastAsia="仿宋_GB2312" w:hint="eastAsia"/>
          <w:b/>
          <w:bCs/>
          <w:sz w:val="32"/>
          <w:szCs w:val="32"/>
        </w:rPr>
        <w:t>（二）建立督促考评机制。</w:t>
      </w:r>
      <w:r>
        <w:rPr>
          <w:rFonts w:ascii="仿宋_GB2312" w:eastAsia="仿宋_GB2312" w:hint="eastAsia"/>
          <w:sz w:val="32"/>
          <w:szCs w:val="32"/>
        </w:rPr>
        <w:t>加强对实施方案各项任务落实情况的督促检查，定期通报完成情况，将信用检测各项指标的落实情况纳入年度绩效考核。</w:t>
      </w:r>
    </w:p>
    <w:p w14:paraId="0541DB7D" w14:textId="77777777" w:rsidR="00B81D80" w:rsidRDefault="000B3FF3" w:rsidP="005D2E10">
      <w:pPr>
        <w:spacing w:line="640" w:lineRule="exact"/>
        <w:ind w:firstLineChars="200" w:firstLine="643"/>
        <w:rPr>
          <w:rFonts w:ascii="仿宋_GB2312" w:eastAsia="仿宋_GB2312"/>
          <w:sz w:val="32"/>
          <w:szCs w:val="32"/>
        </w:rPr>
      </w:pPr>
      <w:r>
        <w:rPr>
          <w:rFonts w:ascii="仿宋_GB2312" w:eastAsia="仿宋_GB2312" w:hint="eastAsia"/>
          <w:b/>
          <w:bCs/>
          <w:sz w:val="32"/>
          <w:szCs w:val="32"/>
        </w:rPr>
        <w:t>（三）强化诚信宣传教育。</w:t>
      </w:r>
      <w:r>
        <w:rPr>
          <w:rFonts w:ascii="仿宋_GB2312" w:eastAsia="仿宋_GB2312" w:hint="eastAsia"/>
          <w:sz w:val="32"/>
          <w:szCs w:val="32"/>
        </w:rPr>
        <w:t>采取多种形式传播诚信理念，发掘宣传诚信人物、诚信企业、诚信群体，深入宣传百姓身边的诚信典型和一诺千金的凡人善举；开展“诚信建设万里行”等形式多样、各具特色诚信实践活动，营造全社会关注、支持、参与诚信建设的良好氛围。</w:t>
      </w:r>
    </w:p>
    <w:p w14:paraId="4A8DF38C" w14:textId="77777777" w:rsidR="00B81D80" w:rsidRDefault="00B81D80" w:rsidP="005D2E10">
      <w:pPr>
        <w:spacing w:line="640" w:lineRule="exact"/>
        <w:ind w:firstLineChars="200" w:firstLine="640"/>
        <w:rPr>
          <w:rFonts w:ascii="仿宋_GB2312" w:eastAsia="仿宋_GB2312"/>
          <w:sz w:val="32"/>
          <w:szCs w:val="32"/>
        </w:rPr>
      </w:pPr>
    </w:p>
    <w:p w14:paraId="42C510FC" w14:textId="77777777" w:rsidR="00B81D80" w:rsidRDefault="000B3FF3" w:rsidP="00E067C7">
      <w:pPr>
        <w:spacing w:line="640" w:lineRule="exact"/>
        <w:ind w:leftChars="304" w:left="1918" w:hangingChars="400" w:hanging="1280"/>
        <w:rPr>
          <w:rFonts w:ascii="仿宋_GB2312" w:eastAsia="仿宋_GB2312"/>
          <w:sz w:val="32"/>
          <w:szCs w:val="32"/>
        </w:rPr>
      </w:pPr>
      <w:r>
        <w:rPr>
          <w:rFonts w:ascii="仿宋_GB2312" w:eastAsia="仿宋_GB2312" w:hint="eastAsia"/>
          <w:sz w:val="32"/>
          <w:szCs w:val="32"/>
        </w:rPr>
        <w:t>附件：1.滨海高新区诚信建设工作领导小组成员名单及工作职责</w:t>
      </w:r>
    </w:p>
    <w:p w14:paraId="1D296632" w14:textId="77777777" w:rsidR="00B81D80" w:rsidRDefault="000B3FF3" w:rsidP="005D2E10">
      <w:pPr>
        <w:spacing w:line="640" w:lineRule="exact"/>
        <w:rPr>
          <w:rFonts w:ascii="仿宋_GB2312" w:eastAsia="仿宋_GB2312"/>
          <w:sz w:val="32"/>
          <w:szCs w:val="32"/>
        </w:rPr>
      </w:pPr>
      <w:r>
        <w:rPr>
          <w:rFonts w:ascii="仿宋_GB2312" w:eastAsia="仿宋_GB2312" w:hint="eastAsia"/>
          <w:sz w:val="32"/>
          <w:szCs w:val="32"/>
        </w:rPr>
        <w:t xml:space="preserve">      </w:t>
      </w:r>
      <w:r w:rsidR="00E067C7">
        <w:rPr>
          <w:rFonts w:ascii="仿宋_GB2312" w:eastAsia="仿宋_GB2312" w:hint="eastAsia"/>
          <w:sz w:val="32"/>
          <w:szCs w:val="32"/>
        </w:rPr>
        <w:t xml:space="preserve">    </w:t>
      </w:r>
      <w:r>
        <w:rPr>
          <w:rFonts w:ascii="仿宋_GB2312" w:eastAsia="仿宋_GB2312" w:hint="eastAsia"/>
          <w:sz w:val="32"/>
          <w:szCs w:val="32"/>
        </w:rPr>
        <w:t>2.滨海新区信用监测指标任务分解表（高新区）</w:t>
      </w:r>
    </w:p>
    <w:p w14:paraId="58424D0D" w14:textId="77777777" w:rsidR="00E067C7" w:rsidRDefault="00E067C7" w:rsidP="00E067C7">
      <w:pPr>
        <w:pStyle w:val="2"/>
        <w:spacing w:line="440" w:lineRule="exact"/>
        <w:ind w:right="-193"/>
        <w:rPr>
          <w:sz w:val="28"/>
          <w:szCs w:val="28"/>
        </w:rPr>
      </w:pPr>
    </w:p>
    <w:p w14:paraId="0292D11B" w14:textId="77777777" w:rsidR="00E067C7" w:rsidRDefault="00E067C7" w:rsidP="00E067C7">
      <w:pPr>
        <w:pStyle w:val="2"/>
        <w:spacing w:line="440" w:lineRule="exact"/>
        <w:ind w:right="-193"/>
        <w:rPr>
          <w:sz w:val="28"/>
          <w:szCs w:val="28"/>
        </w:rPr>
      </w:pPr>
    </w:p>
    <w:p w14:paraId="556CA311" w14:textId="77777777" w:rsidR="00E067C7" w:rsidRDefault="00E067C7" w:rsidP="00E067C7">
      <w:pPr>
        <w:pStyle w:val="2"/>
        <w:spacing w:line="440" w:lineRule="exact"/>
        <w:ind w:right="-193"/>
        <w:rPr>
          <w:sz w:val="28"/>
          <w:szCs w:val="28"/>
        </w:rPr>
      </w:pPr>
    </w:p>
    <w:p w14:paraId="43B8AE1A" w14:textId="77777777" w:rsidR="00E067C7" w:rsidRDefault="00E067C7" w:rsidP="00E067C7">
      <w:pPr>
        <w:pStyle w:val="2"/>
        <w:spacing w:line="440" w:lineRule="exact"/>
        <w:ind w:right="-193"/>
        <w:rPr>
          <w:sz w:val="28"/>
          <w:szCs w:val="28"/>
        </w:rPr>
      </w:pPr>
    </w:p>
    <w:p w14:paraId="1EFBEDA5" w14:textId="77777777" w:rsidR="00E067C7" w:rsidRDefault="00E067C7" w:rsidP="00E067C7">
      <w:pPr>
        <w:pStyle w:val="2"/>
        <w:spacing w:line="440" w:lineRule="exact"/>
        <w:ind w:right="-193"/>
        <w:rPr>
          <w:sz w:val="28"/>
          <w:szCs w:val="28"/>
        </w:rPr>
      </w:pPr>
    </w:p>
    <w:p w14:paraId="41D89062" w14:textId="77777777" w:rsidR="00E067C7" w:rsidRDefault="00E067C7" w:rsidP="00E067C7">
      <w:pPr>
        <w:pStyle w:val="2"/>
        <w:spacing w:line="440" w:lineRule="exact"/>
        <w:ind w:right="-193"/>
        <w:rPr>
          <w:sz w:val="28"/>
          <w:szCs w:val="28"/>
        </w:rPr>
      </w:pPr>
    </w:p>
    <w:p w14:paraId="2C27D758" w14:textId="77777777" w:rsidR="00E067C7" w:rsidRDefault="00E067C7" w:rsidP="00E067C7">
      <w:pPr>
        <w:pStyle w:val="2"/>
        <w:spacing w:line="440" w:lineRule="exact"/>
        <w:ind w:right="-193"/>
        <w:rPr>
          <w:sz w:val="28"/>
          <w:szCs w:val="28"/>
        </w:rPr>
      </w:pPr>
    </w:p>
    <w:p w14:paraId="0F7D1959" w14:textId="77777777" w:rsidR="00E067C7" w:rsidRDefault="00E067C7" w:rsidP="00E067C7">
      <w:pPr>
        <w:pStyle w:val="2"/>
        <w:spacing w:line="440" w:lineRule="exact"/>
        <w:ind w:right="-193"/>
        <w:rPr>
          <w:sz w:val="28"/>
          <w:szCs w:val="28"/>
        </w:rPr>
      </w:pPr>
    </w:p>
    <w:p w14:paraId="4D421EA8" w14:textId="77777777" w:rsidR="00E067C7" w:rsidRDefault="00E067C7" w:rsidP="00E067C7">
      <w:pPr>
        <w:pStyle w:val="2"/>
        <w:spacing w:line="440" w:lineRule="exact"/>
        <w:ind w:right="-193"/>
        <w:rPr>
          <w:sz w:val="28"/>
          <w:szCs w:val="28"/>
        </w:rPr>
      </w:pPr>
    </w:p>
    <w:p w14:paraId="7C9EFD20" w14:textId="77777777" w:rsidR="00E067C7" w:rsidRPr="00E067C7" w:rsidRDefault="00E067C7" w:rsidP="00E067C7">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69D5EFE6" wp14:editId="4F614297">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4D0A0"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6144743E" wp14:editId="1A2C631D">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B367"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7</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1</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E067C7" w:rsidRPr="00E067C7" w:rsidSect="005D2E10">
      <w:footerReference w:type="default" r:id="rId8"/>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DFFA" w14:textId="77777777" w:rsidR="006A5127" w:rsidRDefault="006A5127">
      <w:r>
        <w:separator/>
      </w:r>
    </w:p>
  </w:endnote>
  <w:endnote w:type="continuationSeparator" w:id="0">
    <w:p w14:paraId="68F7A739" w14:textId="77777777" w:rsidR="006A5127" w:rsidRDefault="006A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微软雅黑"/>
    <w:charset w:val="86"/>
    <w:family w:val="auto"/>
    <w:pitch w:val="variable"/>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252243"/>
    </w:sdtPr>
    <w:sdtContent>
      <w:p w14:paraId="09DA8D95" w14:textId="77777777" w:rsidR="00B81D80" w:rsidRDefault="000B3FF3">
        <w:pPr>
          <w:pStyle w:val="a7"/>
          <w:jc w:val="center"/>
        </w:pPr>
        <w:r>
          <w:fldChar w:fldCharType="begin"/>
        </w:r>
        <w:r>
          <w:instrText>PAGE   \* MERGEFORMAT</w:instrText>
        </w:r>
        <w:r>
          <w:fldChar w:fldCharType="separate"/>
        </w:r>
        <w:r w:rsidR="00AE48E6" w:rsidRPr="00AE48E6">
          <w:rPr>
            <w:noProof/>
            <w:lang w:val="zh-CN"/>
          </w:rPr>
          <w:t>6</w:t>
        </w:r>
        <w:r>
          <w:fldChar w:fldCharType="end"/>
        </w:r>
      </w:p>
    </w:sdtContent>
  </w:sdt>
  <w:p w14:paraId="207654B0" w14:textId="77777777" w:rsidR="00B81D80" w:rsidRDefault="00B81D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8134" w14:textId="77777777" w:rsidR="006A5127" w:rsidRDefault="006A5127">
      <w:r>
        <w:separator/>
      </w:r>
    </w:p>
  </w:footnote>
  <w:footnote w:type="continuationSeparator" w:id="0">
    <w:p w14:paraId="3B43DAE3" w14:textId="77777777" w:rsidR="006A5127" w:rsidRDefault="006A5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1C3"/>
    <w:rsid w:val="000006D6"/>
    <w:rsid w:val="00010206"/>
    <w:rsid w:val="00023111"/>
    <w:rsid w:val="000250A7"/>
    <w:rsid w:val="00026606"/>
    <w:rsid w:val="000374F7"/>
    <w:rsid w:val="000555CF"/>
    <w:rsid w:val="000557EF"/>
    <w:rsid w:val="000640AD"/>
    <w:rsid w:val="00083CE6"/>
    <w:rsid w:val="00084357"/>
    <w:rsid w:val="00084C79"/>
    <w:rsid w:val="00097EDF"/>
    <w:rsid w:val="000A1671"/>
    <w:rsid w:val="000B3FF3"/>
    <w:rsid w:val="000C77B7"/>
    <w:rsid w:val="000F4F1D"/>
    <w:rsid w:val="00102B61"/>
    <w:rsid w:val="00105E9B"/>
    <w:rsid w:val="00117302"/>
    <w:rsid w:val="0012279C"/>
    <w:rsid w:val="001228DD"/>
    <w:rsid w:val="00124AC1"/>
    <w:rsid w:val="0012673B"/>
    <w:rsid w:val="00133644"/>
    <w:rsid w:val="00137809"/>
    <w:rsid w:val="00150E13"/>
    <w:rsid w:val="00151CD4"/>
    <w:rsid w:val="00154E43"/>
    <w:rsid w:val="00154FD2"/>
    <w:rsid w:val="00160090"/>
    <w:rsid w:val="0016085F"/>
    <w:rsid w:val="001636A2"/>
    <w:rsid w:val="001665BB"/>
    <w:rsid w:val="00176EB0"/>
    <w:rsid w:val="00181C9E"/>
    <w:rsid w:val="00184B48"/>
    <w:rsid w:val="001856FA"/>
    <w:rsid w:val="00190011"/>
    <w:rsid w:val="001962EA"/>
    <w:rsid w:val="00196C51"/>
    <w:rsid w:val="001B094A"/>
    <w:rsid w:val="001B23F1"/>
    <w:rsid w:val="001B7D7D"/>
    <w:rsid w:val="001C303A"/>
    <w:rsid w:val="001C4402"/>
    <w:rsid w:val="001C5CD2"/>
    <w:rsid w:val="001C7E6A"/>
    <w:rsid w:val="001E17D4"/>
    <w:rsid w:val="001E241A"/>
    <w:rsid w:val="001E53BD"/>
    <w:rsid w:val="00207981"/>
    <w:rsid w:val="00215AA7"/>
    <w:rsid w:val="002208C1"/>
    <w:rsid w:val="0022314A"/>
    <w:rsid w:val="00232C9D"/>
    <w:rsid w:val="0023626D"/>
    <w:rsid w:val="002368B6"/>
    <w:rsid w:val="0024401E"/>
    <w:rsid w:val="0024629F"/>
    <w:rsid w:val="00247229"/>
    <w:rsid w:val="00272537"/>
    <w:rsid w:val="00277073"/>
    <w:rsid w:val="00294074"/>
    <w:rsid w:val="002943DE"/>
    <w:rsid w:val="00297859"/>
    <w:rsid w:val="002A1355"/>
    <w:rsid w:val="002A4423"/>
    <w:rsid w:val="002A44A3"/>
    <w:rsid w:val="002B2192"/>
    <w:rsid w:val="002C0D39"/>
    <w:rsid w:val="002C7FA1"/>
    <w:rsid w:val="002D0A08"/>
    <w:rsid w:val="002D2CA0"/>
    <w:rsid w:val="002E1B99"/>
    <w:rsid w:val="002E6A7B"/>
    <w:rsid w:val="002E7670"/>
    <w:rsid w:val="0030478D"/>
    <w:rsid w:val="00307856"/>
    <w:rsid w:val="003103B5"/>
    <w:rsid w:val="00313A93"/>
    <w:rsid w:val="0032373D"/>
    <w:rsid w:val="00337F29"/>
    <w:rsid w:val="003416D8"/>
    <w:rsid w:val="00341B19"/>
    <w:rsid w:val="003513C6"/>
    <w:rsid w:val="003667F2"/>
    <w:rsid w:val="003705A2"/>
    <w:rsid w:val="003733CA"/>
    <w:rsid w:val="00375D8F"/>
    <w:rsid w:val="00390039"/>
    <w:rsid w:val="003905B6"/>
    <w:rsid w:val="00394718"/>
    <w:rsid w:val="003A0F62"/>
    <w:rsid w:val="003A3031"/>
    <w:rsid w:val="003B3A1D"/>
    <w:rsid w:val="003B4AE1"/>
    <w:rsid w:val="003B74BD"/>
    <w:rsid w:val="003C14B3"/>
    <w:rsid w:val="003D3B77"/>
    <w:rsid w:val="003E0313"/>
    <w:rsid w:val="003E30EE"/>
    <w:rsid w:val="003E3EB6"/>
    <w:rsid w:val="003E67C6"/>
    <w:rsid w:val="00404FFA"/>
    <w:rsid w:val="00405395"/>
    <w:rsid w:val="00407AF0"/>
    <w:rsid w:val="004137B5"/>
    <w:rsid w:val="00416832"/>
    <w:rsid w:val="00421EB8"/>
    <w:rsid w:val="004245C8"/>
    <w:rsid w:val="00424C14"/>
    <w:rsid w:val="00437DA0"/>
    <w:rsid w:val="004551C1"/>
    <w:rsid w:val="0046004F"/>
    <w:rsid w:val="0046119B"/>
    <w:rsid w:val="00474E6F"/>
    <w:rsid w:val="00474F26"/>
    <w:rsid w:val="0047717B"/>
    <w:rsid w:val="00484542"/>
    <w:rsid w:val="004865D2"/>
    <w:rsid w:val="00494DE8"/>
    <w:rsid w:val="0049504F"/>
    <w:rsid w:val="00495F0E"/>
    <w:rsid w:val="004B6EB3"/>
    <w:rsid w:val="004C4F0F"/>
    <w:rsid w:val="005014A6"/>
    <w:rsid w:val="005018F4"/>
    <w:rsid w:val="00506F59"/>
    <w:rsid w:val="005126E4"/>
    <w:rsid w:val="00522A6B"/>
    <w:rsid w:val="005263DA"/>
    <w:rsid w:val="0053348E"/>
    <w:rsid w:val="005446F6"/>
    <w:rsid w:val="00551746"/>
    <w:rsid w:val="005522F7"/>
    <w:rsid w:val="005579AA"/>
    <w:rsid w:val="00560449"/>
    <w:rsid w:val="00561529"/>
    <w:rsid w:val="0057497E"/>
    <w:rsid w:val="00581AF5"/>
    <w:rsid w:val="005830E8"/>
    <w:rsid w:val="005863F6"/>
    <w:rsid w:val="005916B4"/>
    <w:rsid w:val="0059319A"/>
    <w:rsid w:val="005A7708"/>
    <w:rsid w:val="005B3E08"/>
    <w:rsid w:val="005C093C"/>
    <w:rsid w:val="005D2E10"/>
    <w:rsid w:val="005D454E"/>
    <w:rsid w:val="005E67A5"/>
    <w:rsid w:val="00600B6A"/>
    <w:rsid w:val="00610E1E"/>
    <w:rsid w:val="006129BA"/>
    <w:rsid w:val="00613CE1"/>
    <w:rsid w:val="00617D57"/>
    <w:rsid w:val="00627D12"/>
    <w:rsid w:val="006330DD"/>
    <w:rsid w:val="00643DB2"/>
    <w:rsid w:val="00645BA2"/>
    <w:rsid w:val="00645D3D"/>
    <w:rsid w:val="006508C3"/>
    <w:rsid w:val="006576A3"/>
    <w:rsid w:val="006722CA"/>
    <w:rsid w:val="006767A2"/>
    <w:rsid w:val="0068337F"/>
    <w:rsid w:val="00686CE4"/>
    <w:rsid w:val="006916AD"/>
    <w:rsid w:val="006971C3"/>
    <w:rsid w:val="006A0F85"/>
    <w:rsid w:val="006A1721"/>
    <w:rsid w:val="006A5127"/>
    <w:rsid w:val="006A71F0"/>
    <w:rsid w:val="006B4FF6"/>
    <w:rsid w:val="006F0096"/>
    <w:rsid w:val="006F5096"/>
    <w:rsid w:val="00703705"/>
    <w:rsid w:val="00704937"/>
    <w:rsid w:val="00713174"/>
    <w:rsid w:val="0071540A"/>
    <w:rsid w:val="007161FE"/>
    <w:rsid w:val="007226A9"/>
    <w:rsid w:val="00726CF6"/>
    <w:rsid w:val="0074267B"/>
    <w:rsid w:val="0074450E"/>
    <w:rsid w:val="00744BCB"/>
    <w:rsid w:val="00747BCF"/>
    <w:rsid w:val="0075312A"/>
    <w:rsid w:val="007643EF"/>
    <w:rsid w:val="007777A1"/>
    <w:rsid w:val="007B2C21"/>
    <w:rsid w:val="007B49A4"/>
    <w:rsid w:val="007B58D4"/>
    <w:rsid w:val="007D1704"/>
    <w:rsid w:val="007E1028"/>
    <w:rsid w:val="00805517"/>
    <w:rsid w:val="00807EBF"/>
    <w:rsid w:val="00811243"/>
    <w:rsid w:val="008123AE"/>
    <w:rsid w:val="008228EB"/>
    <w:rsid w:val="0082311E"/>
    <w:rsid w:val="00826C28"/>
    <w:rsid w:val="008302E6"/>
    <w:rsid w:val="008323EF"/>
    <w:rsid w:val="0085399F"/>
    <w:rsid w:val="008629C8"/>
    <w:rsid w:val="00873233"/>
    <w:rsid w:val="00873C92"/>
    <w:rsid w:val="0088580D"/>
    <w:rsid w:val="0088661B"/>
    <w:rsid w:val="00890085"/>
    <w:rsid w:val="00895A24"/>
    <w:rsid w:val="008B250E"/>
    <w:rsid w:val="008B2E33"/>
    <w:rsid w:val="008B5F82"/>
    <w:rsid w:val="008C7518"/>
    <w:rsid w:val="008D26C5"/>
    <w:rsid w:val="008F327A"/>
    <w:rsid w:val="008F40AD"/>
    <w:rsid w:val="00901B86"/>
    <w:rsid w:val="00914223"/>
    <w:rsid w:val="0092672E"/>
    <w:rsid w:val="009332A4"/>
    <w:rsid w:val="00935F07"/>
    <w:rsid w:val="00960B8A"/>
    <w:rsid w:val="00992626"/>
    <w:rsid w:val="009A476D"/>
    <w:rsid w:val="009A5FFF"/>
    <w:rsid w:val="009B5278"/>
    <w:rsid w:val="009B7ADA"/>
    <w:rsid w:val="009E0168"/>
    <w:rsid w:val="009E143B"/>
    <w:rsid w:val="009E7B91"/>
    <w:rsid w:val="009F1A29"/>
    <w:rsid w:val="009F5AF6"/>
    <w:rsid w:val="00A115B6"/>
    <w:rsid w:val="00A14490"/>
    <w:rsid w:val="00A2002D"/>
    <w:rsid w:val="00A251BC"/>
    <w:rsid w:val="00A27BA1"/>
    <w:rsid w:val="00A300A0"/>
    <w:rsid w:val="00A3478F"/>
    <w:rsid w:val="00A40944"/>
    <w:rsid w:val="00A513E4"/>
    <w:rsid w:val="00A516D9"/>
    <w:rsid w:val="00A66086"/>
    <w:rsid w:val="00A662D9"/>
    <w:rsid w:val="00A71076"/>
    <w:rsid w:val="00A90257"/>
    <w:rsid w:val="00A961AB"/>
    <w:rsid w:val="00AA4867"/>
    <w:rsid w:val="00AA7240"/>
    <w:rsid w:val="00AB2FAD"/>
    <w:rsid w:val="00AB707F"/>
    <w:rsid w:val="00AC619A"/>
    <w:rsid w:val="00AE48E6"/>
    <w:rsid w:val="00AF6DDC"/>
    <w:rsid w:val="00B025E7"/>
    <w:rsid w:val="00B1479D"/>
    <w:rsid w:val="00B2309F"/>
    <w:rsid w:val="00B34C46"/>
    <w:rsid w:val="00B35168"/>
    <w:rsid w:val="00B377E8"/>
    <w:rsid w:val="00B43130"/>
    <w:rsid w:val="00B570B2"/>
    <w:rsid w:val="00B75740"/>
    <w:rsid w:val="00B81D80"/>
    <w:rsid w:val="00B8224A"/>
    <w:rsid w:val="00B838DE"/>
    <w:rsid w:val="00BA1160"/>
    <w:rsid w:val="00BA689A"/>
    <w:rsid w:val="00BB1731"/>
    <w:rsid w:val="00BC1004"/>
    <w:rsid w:val="00BC4A4E"/>
    <w:rsid w:val="00BD2650"/>
    <w:rsid w:val="00BE4018"/>
    <w:rsid w:val="00BE715B"/>
    <w:rsid w:val="00BF2A67"/>
    <w:rsid w:val="00C0273F"/>
    <w:rsid w:val="00C060D1"/>
    <w:rsid w:val="00C141F6"/>
    <w:rsid w:val="00C15AD9"/>
    <w:rsid w:val="00C16FD5"/>
    <w:rsid w:val="00C2343A"/>
    <w:rsid w:val="00C278A8"/>
    <w:rsid w:val="00C30EBD"/>
    <w:rsid w:val="00C3586C"/>
    <w:rsid w:val="00C36E8D"/>
    <w:rsid w:val="00C471BE"/>
    <w:rsid w:val="00C5687A"/>
    <w:rsid w:val="00C91574"/>
    <w:rsid w:val="00CA2231"/>
    <w:rsid w:val="00CA7CA4"/>
    <w:rsid w:val="00CC2FAF"/>
    <w:rsid w:val="00CD78ED"/>
    <w:rsid w:val="00CE43A1"/>
    <w:rsid w:val="00CF1786"/>
    <w:rsid w:val="00D00EA3"/>
    <w:rsid w:val="00D03369"/>
    <w:rsid w:val="00D03DB0"/>
    <w:rsid w:val="00D052A5"/>
    <w:rsid w:val="00D16C82"/>
    <w:rsid w:val="00D30E3C"/>
    <w:rsid w:val="00D3177E"/>
    <w:rsid w:val="00D32AE8"/>
    <w:rsid w:val="00D339CE"/>
    <w:rsid w:val="00D402B5"/>
    <w:rsid w:val="00D418B4"/>
    <w:rsid w:val="00D41BCD"/>
    <w:rsid w:val="00D45C38"/>
    <w:rsid w:val="00D535FC"/>
    <w:rsid w:val="00D642EE"/>
    <w:rsid w:val="00D85119"/>
    <w:rsid w:val="00D9425F"/>
    <w:rsid w:val="00DC3165"/>
    <w:rsid w:val="00DC3591"/>
    <w:rsid w:val="00DC36EB"/>
    <w:rsid w:val="00DD3EC5"/>
    <w:rsid w:val="00DD7BC3"/>
    <w:rsid w:val="00DE1605"/>
    <w:rsid w:val="00DE273E"/>
    <w:rsid w:val="00DE2ACC"/>
    <w:rsid w:val="00DE3791"/>
    <w:rsid w:val="00DF6C54"/>
    <w:rsid w:val="00E03636"/>
    <w:rsid w:val="00E04129"/>
    <w:rsid w:val="00E067C7"/>
    <w:rsid w:val="00E15BA5"/>
    <w:rsid w:val="00E407D8"/>
    <w:rsid w:val="00E55D2A"/>
    <w:rsid w:val="00E57B77"/>
    <w:rsid w:val="00E64178"/>
    <w:rsid w:val="00E664FF"/>
    <w:rsid w:val="00E73C85"/>
    <w:rsid w:val="00E73DC0"/>
    <w:rsid w:val="00EA36BC"/>
    <w:rsid w:val="00EA4C79"/>
    <w:rsid w:val="00EC261E"/>
    <w:rsid w:val="00ED4C25"/>
    <w:rsid w:val="00ED6BE3"/>
    <w:rsid w:val="00EE6F70"/>
    <w:rsid w:val="00EF0A1D"/>
    <w:rsid w:val="00F000EB"/>
    <w:rsid w:val="00F00289"/>
    <w:rsid w:val="00F01F89"/>
    <w:rsid w:val="00F1208A"/>
    <w:rsid w:val="00F12A8A"/>
    <w:rsid w:val="00F145ED"/>
    <w:rsid w:val="00F17196"/>
    <w:rsid w:val="00F330A4"/>
    <w:rsid w:val="00F42EE0"/>
    <w:rsid w:val="00F46566"/>
    <w:rsid w:val="00F502EF"/>
    <w:rsid w:val="00F54704"/>
    <w:rsid w:val="00F63C97"/>
    <w:rsid w:val="00F65D16"/>
    <w:rsid w:val="00F7185B"/>
    <w:rsid w:val="00F733D0"/>
    <w:rsid w:val="00F737BD"/>
    <w:rsid w:val="00F8481F"/>
    <w:rsid w:val="00F84A20"/>
    <w:rsid w:val="00F86697"/>
    <w:rsid w:val="00F92330"/>
    <w:rsid w:val="00F94FC6"/>
    <w:rsid w:val="00F97F4D"/>
    <w:rsid w:val="00FA3197"/>
    <w:rsid w:val="00FB1120"/>
    <w:rsid w:val="00FB6EE8"/>
    <w:rsid w:val="00FC336D"/>
    <w:rsid w:val="00FD4610"/>
    <w:rsid w:val="00FF5BD1"/>
    <w:rsid w:val="0EE6093A"/>
    <w:rsid w:val="10AB3839"/>
    <w:rsid w:val="112E326F"/>
    <w:rsid w:val="13825556"/>
    <w:rsid w:val="16EA38E5"/>
    <w:rsid w:val="18376561"/>
    <w:rsid w:val="1EF117B0"/>
    <w:rsid w:val="1FD313C5"/>
    <w:rsid w:val="28AF77FD"/>
    <w:rsid w:val="29FC2A9E"/>
    <w:rsid w:val="2B205A0B"/>
    <w:rsid w:val="2E5107D2"/>
    <w:rsid w:val="32E862F6"/>
    <w:rsid w:val="33A533AC"/>
    <w:rsid w:val="342E07AC"/>
    <w:rsid w:val="40956415"/>
    <w:rsid w:val="42EB667C"/>
    <w:rsid w:val="43592731"/>
    <w:rsid w:val="519B0C2E"/>
    <w:rsid w:val="59084977"/>
    <w:rsid w:val="5CE521D1"/>
    <w:rsid w:val="5E0F365A"/>
    <w:rsid w:val="5EA21656"/>
    <w:rsid w:val="5F9A75A6"/>
    <w:rsid w:val="63730D74"/>
    <w:rsid w:val="64B15776"/>
    <w:rsid w:val="68C04464"/>
    <w:rsid w:val="6AF542A9"/>
    <w:rsid w:val="712F7D40"/>
    <w:rsid w:val="745B7185"/>
    <w:rsid w:val="74C1363A"/>
    <w:rsid w:val="79051432"/>
    <w:rsid w:val="7DFA7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1C101"/>
  <w15:docId w15:val="{229B76F4-5DD1-4D8F-80EA-2DAA08B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heme="minorHAnsi" w:eastAsia="文星仿宋" w:hAnsiTheme="minorHAnsi" w:cstheme="minorBidi"/>
      <w:sz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link w:val="a3"/>
    <w:qFormat/>
    <w:rPr>
      <w:rFonts w:eastAsia="文星仿宋"/>
      <w:sz w:val="32"/>
      <w:szCs w:val="24"/>
    </w:rPr>
  </w:style>
  <w:style w:type="character" w:customStyle="1" w:styleId="Char1">
    <w:name w:val="正文文本 Char1"/>
    <w:basedOn w:val="a0"/>
    <w:uiPriority w:val="99"/>
    <w:semiHidden/>
    <w:qFormat/>
    <w:rPr>
      <w:rFonts w:ascii="Times New Roman" w:eastAsia="宋体" w:hAnsi="Times New Roman" w:cs="Times New Roman"/>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paragraph" w:styleId="2">
    <w:name w:val="Body Text 2"/>
    <w:basedOn w:val="a"/>
    <w:link w:val="20"/>
    <w:uiPriority w:val="99"/>
    <w:unhideWhenUsed/>
    <w:rsid w:val="00E067C7"/>
    <w:pPr>
      <w:spacing w:after="120" w:line="480" w:lineRule="auto"/>
    </w:pPr>
  </w:style>
  <w:style w:type="character" w:customStyle="1" w:styleId="20">
    <w:name w:val="正文文本 2 字符"/>
    <w:basedOn w:val="a0"/>
    <w:link w:val="2"/>
    <w:uiPriority w:val="99"/>
    <w:rsid w:val="00E067C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83376D-A2B7-4F3B-B969-BC473CF960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354</Words>
  <Characters>2020</Characters>
  <Application>Microsoft Office Word</Application>
  <DocSecurity>0</DocSecurity>
  <Lines>16</Lines>
  <Paragraphs>4</Paragraphs>
  <ScaleCrop>false</ScaleCrop>
  <Company>China</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天野</cp:lastModifiedBy>
  <cp:revision>396</cp:revision>
  <cp:lastPrinted>2020-06-18T08:42:00Z</cp:lastPrinted>
  <dcterms:created xsi:type="dcterms:W3CDTF">2019-02-17T13:21:00Z</dcterms:created>
  <dcterms:modified xsi:type="dcterms:W3CDTF">2022-08-10T08:42:00Z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