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</w:rPr>
        <w:t>印发</w:t>
      </w:r>
      <w:r>
        <w:rPr>
          <w:rFonts w:hint="default" w:ascii="Times New Roman" w:hAnsi="Times New Roman" w:eastAsia="方正小标宋简体" w:cs="Times New Roman"/>
          <w:spacing w:val="6"/>
          <w:sz w:val="44"/>
          <w:szCs w:val="44"/>
          <w:lang w:eastAsia="zh-CN"/>
        </w:rPr>
        <w:t>滨海新区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加快推进气象高质量发展意见</w:t>
      </w:r>
      <w:r>
        <w:rPr>
          <w:rFonts w:ascii="Times New Roman" w:hAnsi="Times New Roman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加快推进气象高质量发展的意见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》印发给你们，望遵照执行。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pStyle w:val="8"/>
        <w:shd w:val="clear" w:color="auto" w:fill="FFFFFF"/>
        <w:wordWrap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天津市滨海新区人民政府关于加快</w:t>
      </w:r>
    </w:p>
    <w:p>
      <w:pPr>
        <w:pStyle w:val="8"/>
        <w:shd w:val="clear" w:color="auto" w:fill="FFFFFF"/>
        <w:wordWrap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推进气象高质量发展的意见</w:t>
      </w:r>
    </w:p>
    <w:p>
      <w:pPr>
        <w:pStyle w:val="8"/>
        <w:shd w:val="clear" w:color="auto" w:fill="FFFFFF"/>
        <w:spacing w:before="0" w:beforeAutospacing="0" w:after="0" w:afterAutospacing="0" w:line="580" w:lineRule="exact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加快推进滨海新区气象高质量发展，贯彻落实《国务院关于印发气象高质量发展纲要（2022-2035年）的通知》（国发〔2022〕11号）和《天津市人民政府关于加快推进气象高质量发展的意见》（津政发〔2022〕19号），提出如下意见。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一、总体要求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（一）指导思想</w:t>
      </w:r>
    </w:p>
    <w:p>
      <w:pPr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以习近平新时代中国特色社会主义思想为指导，深入落实习近平总书记对气象工作重要指示精神，坚定捍卫“两个确立”，坚决做到“两个维护”，完整、准确、全面贯彻新发展理念，加快构建新发展格局，始终坚持“人民至上、生命至上”，深入贯彻国家对气象事业科技型、基础性、先导性社会公益事业的定位，充分发挥气象防灾减灾第一道防线作用，努力构建科技领先、监测精密、预报精准、服务精细、人民满意的现代气象体系，服务滨海新区经济社会高质量发展，为滨海新区建设生态、智慧、港产城融合的宜居宜业美丽滨海新城提供全方位的气象保障。</w:t>
      </w:r>
    </w:p>
    <w:p>
      <w:pPr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</w:rPr>
        <w:t>（二）发展目标</w:t>
      </w:r>
    </w:p>
    <w:p>
      <w:pPr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到2025年，建成监测精密、预报精准、服务精细、技术先进、管理高效的现代气象业务服务体系、科技创新体系和社会防灾体系，滨海新区气象事业稳定保持国内先进水平。到2035年，实现以智慧气象、智能服务为主要特征的气象现代化，气象服务经济社会发展能力和防御灾害能力显著提高，气象综合实力稳居国内领先水平。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二、主要任务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（一）增强气象科技创新能力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1.加强气象科技创新机制建设。将气象科技纳入滨海新区科技发展规划，建立气象科技稳定支持机制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支持从事气象领域科研工作的创新主体申报市级相关科技计划、科技平台认定和科技奖励，支持研发机构开展野外科学试验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气象科技成果转化，完善气象科研诚信体系。（区气象局牵头，区科技局按职责落实）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2.加强气象致灾关键环节的科学研究和技术攻关。加强天气机理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特别是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灾害性天气发生机理等基础研究，数值天气预报产品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本地释用研究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。强化台风、暴雨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大风、雷电、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雾、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冰雹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等气象灾害预报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预警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技术科研攻关。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加强面向智慧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港口专业化气象服务产品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研发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。构建暴雨等灾害性天气风险评估系统，建立城市暴雨内涝立体监测与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风险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智能识别技术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推进大数据、云计算、人工智能、5G等新兴技术与气象深度融合应用。（区气象局牵头，区科技局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区水务局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按职责落实）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（二）加强气象基础能力建设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智能精密的综合气象观测业务。建设陆海空一体化、协同高效的精密气象监测系统，提升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重点和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的立体观测能力。实现人口密集区、高影响区智能气象观测密度达到3公里。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建设滨海新区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交通气象监测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站网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。提升固态降水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气电场和闪电监测能力。强化垂直气象观测，为绿色港口建设提供气象支撑。发展温室气体观测、生态气象观测，为碳达峰碳中和行动成效的科学评估、生态保护修复、应对气候变化提供基础数据支撑。健全气象观测质量管理体系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引导、支持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和规范社会气象观测活动。（区气象局牵头，区发展改革委、区工业和信息化局、区市场监管局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开发区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各街镇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天津港集团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按职责负责）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无缝隙精准的气象预报业务。健全分灾种、分重点行业气象灾害监测预报预警体系，提高极端天气气候事件和海洋灾害等气象风险预报预警能力。强化天气雷达、风云卫星等资料融合应用，发展人工智能识别和深度学习等预报技术。构建从零时刻到年代际的无缝隙、智能、数字、精准预报体系，实现提前75分钟预警局地强天气，提前1天预报逐小时天气，提前1周预报灾害性天气，提前1月预报重大天气过程，提前1年预测年景气候趋势。暴雨预警准确率和24小时晴雨预报准确率达到94%以上。建立协同高效的气象综合业务平台。（区气象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5.发展智慧精细的气象服务业务。构建“业务化网格实况+气象服务”和“智能网格预报+气象服务”业务体系，推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进气象服务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端和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数字化、智能化转型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发展基于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行业需求和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影响的气象服务技术，研究构建气象服务大数据、智能化产品制作和融媒体发布平台，发展自动感知、智能研判、精准推送的智慧气象服务。建立气象部门与各类服务主体互动机制，打造面向全社会的气象服务支撑平台和众创平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促进气象信息全领域高效应用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。（区气象局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牵头，区工业和信息化局、区融媒体中心，各开发区按职责负责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优质安全的气象数据和信息网络业务。推进固移融合、实时在线的气象通信网络。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开展部门间数据交换、共享、应用，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提升部门间数据传输能力和重要天气过程中的视频会商质量。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运用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政务云计算资源，为气象预报预警服务提供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支撑。实现“全业务、全流程、全要素”的全局一体化业务监控。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气象数据产权保护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气象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数据来源回溯、数据确权、流通追溯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强化系统运行数字化监控，提升业务风险防控能力。强化信息网络和应用系统安全保障。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（区气象局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牵头，区委网信办、区工业和信息化局、区海洋局、市规划资源局滨海新区分局、区农业农村委、区水务局、区生态环境局按职责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（三）筑牢气象防灾减灾第一道防线</w:t>
      </w:r>
    </w:p>
    <w:p>
      <w:pPr>
        <w:tabs>
          <w:tab w:val="left" w:pos="6096"/>
        </w:tabs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7.不断健全气象防灾减灾机制。坚持分级负责、属地管理原则，加强气象防灾减灾体制机制。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不断完善气象防灾组织管理体系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应急预案及应急处置体系。健全以气象预警信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息为先导的，政府部门快速响应部署、相关行业依规停工停产停课、社会公众主动防灾避灾的科学、高效、快速的气象灾害应急联动体系，提高突发事件应急救援气象保障服务能力，建立完善极端天气防灾避险制度。水利、农业、环境、港口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石油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化工等重点领域、重点行业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天津港集团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、渤化集团、中海油等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重点企业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和功能区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开展气象灾害监测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和防灾应急服务系统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建设。推动重大气象次生衍生灾害多部门联合监测和综合预警。推动气象灾害防御融入滨海新区自然灾害防治体系建设。定期开展气象灾害防御水平评估，督促落实气象灾害防御措施。（区气象局牵头，区应急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市规划资源局滨海新区分局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、区生态环境局，各开发区、各街镇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天津港集团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、渤化集团、中海油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按职责负责）</w:t>
      </w:r>
    </w:p>
    <w:p>
      <w:pPr>
        <w:tabs>
          <w:tab w:val="left" w:pos="6096"/>
        </w:tabs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8.提升气象灾害监测预报预警能力。完善台风、暴雨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大风、雷电、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雾、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冰雹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分灾种气象灾害监测预报预警体系，气象灾害监测率达到99%。开展气象灾害综合风险评估和决策信息支持业务，实现覆盖全区、精细到街镇的气象影响预报和风险预警。提升新区城市内涝、中小河流洪水、森林火灾、海洋气象灾害等气象风险预报预警能力。（区气象局牵头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市规划资源局滨海新区分局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、区应急局、区水务局、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区海洋局、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新区辖区内各海事局、区农业农村委按职责负责）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9.提升全社会气象灾害防御水平。开展精细化气象灾害风险普查和隐患排查，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形成多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灾种、精细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到村和社区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的气象灾害风险区划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气象灾害风险管理和成果应用，建立气象灾害风险转移制度。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实施“网格+气象”行动，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将气象防灾减灾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纳入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城乡“网格化”管理体系。将农村气象防灾减灾纳入乡村建设行动，建成行政村全覆盖的气象预警信息发布与响应体系。打造高质量气象科普基地，推进气象科技知识的社会化传播与普及，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强化重大气象灾害应急演练，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提升全民防灾避灾救灾的意识和能力。（区气象局牵头，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区应急局、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区科技局、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区科协、区教体局、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区农业农村委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区网格中心，各开发区，各街镇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按职责落实）</w:t>
      </w:r>
    </w:p>
    <w:p>
      <w:pPr>
        <w:tabs>
          <w:tab w:val="left" w:pos="6096"/>
        </w:tabs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10.提升人工影响天气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服务保障水平。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调整优化人工影响天气作业站点布局，有效提升人工增雨（雪）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防雹作业保护面积。加大农业重点区域以及重要农事季节的抗旱防雹力度，强化区域联防，减轻灾害损失。加强人才和专业队伍建设，建立智能识别、科学指挥、精准作业、定量评估的一体化作业指挥系统，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精准作业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火箭、高射炮等作业装备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更新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改造和列装；全面提升人工影响天气作业站点基础设施标准化水平，显著增强安全风险综合防范能力。（区气象局牵头，区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公安局、区应急局，相关街镇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按职责落实）</w:t>
      </w:r>
    </w:p>
    <w:p>
      <w:pPr>
        <w:tabs>
          <w:tab w:val="left" w:pos="6096"/>
        </w:tabs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11.提升海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河流域气象灾害保障服务能力。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基于天津市气象局建立的流域气象预报服务信息共享平台，建设本地化的流域预报服务系统，强化联合会商，实现流域内实时气象水文监测、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预报、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服务信息充分共享和应用，提升海河流域灾害性天气联防服务能力和流域防汛安全服务水平。（区气象局牵头，区水务局、区应急局按职责落实）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（四）提高气象服务经济高质量发展水平 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 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12.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提升“滨城”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气象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科技园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聚集式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。以国家气象科技园为核心，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实现气象观测规模化与高水平气象探测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试验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功能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国家级综合气象装备仪器研发与试验基地、国家气象雷达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实训基地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国家气象探测装备（雷达）研发中试基地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完成滨海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新一代天气雷达与地基遥感观测系统科技服务产品研发与服务升级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（区气象局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牵头，生态城管委会按职责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13.提升海洋港口气象靶向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服务能力。提升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天津港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区及附近海域的气象观测预报预警能力，气象实况实现秒级监测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，智能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网格预报产品空间分辨率达到1公里，时间分辨率达到0-3天内为1小时，4-10天为3小时。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展针对港口、锚地、航道、海区、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旅游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区等不同功能区的气象影响预报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实现精准发布。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研发港口气象风险预警平台，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针对各类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海洋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气象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灾害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风险评估体系。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天津港区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危化企业雷电监测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风险预警综合应急保障体系。（区气象局牵头，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区交通运输局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区海洋局、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新区辖区内各海事局、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天津港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集团，各沿海开发区和街镇按职责分工负责）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14.提升都市农业气象融入式服务水平。加强关键农时农业气象灾害监测预报，持续做好农业气象灾害风险预警工作和病虫害防治气象服务。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都市农业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设施农业气象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气象服务水平，完善农业气象观测试验站网和成果应用转化与示范基地。开展农业气象精细化服务，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茶淀葡萄、大港冬枣全流程气象服务。建立智能化的水产养殖和近海捕捞气象服务业务体系。实现新型农业经营主体直通式气象服务全覆盖。加强农业气候资源开发利用，为优化农业区域布局及种植业产业结构调整提供支撑保障。（区气象局牵头，区农业农村委按职责落实）</w:t>
      </w:r>
    </w:p>
    <w:p>
      <w:pPr>
        <w:tabs>
          <w:tab w:val="left" w:pos="6096"/>
        </w:tabs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15.提升韧性城市建设气象保障链条式服务能力。统筹考虑气候的适宜性、影响性和风险性，依法做好重大项目、重点工程项目气候可行性论证，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并向开发区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园区等延伸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强化融合共享，将气象服务融入城市大脑建设，发展保障城市水电气热、防洪排涝、交通出行、建筑节能智能管理的气象服务，推动气象融入生产、运营、消费等环节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围绕“滨城”发展布局，为数字城市、智慧滨海建设提供高品质气象服务。（区气象局牵头，区发展改革委、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市规划资源局滨海新区分局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区交通运输局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区住房建设委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区城市管理委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、区水务局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政务服务办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各开发区，各街镇，国网电力滨海分公司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按职责负责）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（五）优化人民美好生活气象服务供给</w:t>
      </w:r>
    </w:p>
    <w:p>
      <w:pPr>
        <w:tabs>
          <w:tab w:val="left" w:pos="6096"/>
        </w:tabs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16.优化民生气象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高品质生活气象服务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供给。建立公共气象服务清单制度，形成保障公共气象服务体系有效运行的长效机制。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面向人民群众衣食住行游购娱学康等需求，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个性化、定制化的高品质生活气象服务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。强化旅游气象服务供给，推进重点旅游景区气象灾害风险评估与监测预警业务。加强交通气象服务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数据汇集，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引入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服务模型和风险预警指标，开展道路、轨道交通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灾害风险预警服务。加强卫生健康和气象部门合作，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气象敏感性疾病风险预报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提升竞技体育和全民健身气象服务水平。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加强气象服务信息传播渠道建设，实现各类媒体气象信息全接入，推动应急广播与小区广播在预警信息发布中的应用。（区气象局牵头，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区工业和信息化局、区交通运输局、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区农业农村委、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区文化和旅游局、区卫生健康委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、区教体局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区融媒体中心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按职责负责）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（六）强化生态文明建设气象支撑</w:t>
      </w:r>
    </w:p>
    <w:p>
      <w:pPr>
        <w:tabs>
          <w:tab w:val="left" w:pos="6096"/>
        </w:tabs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.提升生态文明建设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和生态宜居城市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的气象服务能力。增强“871”重大生态建设工程、双城间绿色生态屏障气象保障服务，提升生态保护和修复的气象监测评估能力。推进湿地保护区、避暑旅游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气候生态价值的实现。开展风能太阳能等气候资源普查和精细化评估，为风电场、太阳能电站的规划、建设、运行、调度提供高质量气象服务。加强大雾、霾、沙尘等视程障碍型天气的监测预报预警体系建设，提高重污染天气和突发环境事件应对气象保障能力，助力大气污染联防联控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打造生态修复型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人工影响天气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积极发挥人工影响天气在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利用空中云水资源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、水土保持、水库增蓄水等方面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重要作用。（区气象局牵头，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市规划资源局滨海新区分局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、区生态环境局、区农业农村委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、区文化和旅游局，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各相关街镇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按职责负责）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（七）建设高水平气象人才队伍</w:t>
      </w:r>
    </w:p>
    <w:p>
      <w:pPr>
        <w:spacing w:line="240" w:lineRule="auto"/>
        <w:ind w:firstLine="640" w:firstLineChars="200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.加强气象高层次人才队伍建设。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加大人才培养支持力度，加强新技术新方法培训，分类分层次做好各类管理干部和专业技术人员培训。加强高层次人才队伍建设，积极推荐优秀人才参评中国气象局、天津市气象局及天津市、滨海新区各类人才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计划（工程）项目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。支持气象业务人员参加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气象行业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各类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技能竞赛。坚持长期聘用和柔性引进相结合，培养打造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一支在天津市气象部门较高水平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的青年科技人才后备军。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（区气象局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牵头，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区委组织部、区教体局、区人社局按职责负责）</w:t>
      </w:r>
    </w:p>
    <w:p>
      <w:pPr>
        <w:pStyle w:val="8"/>
        <w:shd w:val="clear" w:color="auto" w:fill="FFFFFF"/>
        <w:wordWrap w:val="0"/>
        <w:spacing w:before="0" w:beforeAutospacing="0" w:after="0" w:afterAutospacing="0" w:line="240" w:lineRule="auto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优化气象人才发展环境。建立以创新价值、能力、贡献为导向的气象人才评价体系，健全与岗位职责、工作业绩、实际贡献等紧密联系，充分体现人才价值、鼓励创新创造的分配激励机制，落实好成果转化收益分配有关规定。加大先进典型宣传力度。对在滨海新区气象高质量发展工作中作出突出贡献的单位和个人，按照有关规定给予表彰和奖励。（区委组织部、区科技局、区人社局、区科协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区住房建设委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、区气象局按职责负责）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三、保障措施 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（一）加强组织协调，确保纲要落地</w:t>
      </w:r>
    </w:p>
    <w:p>
      <w:pPr>
        <w:pStyle w:val="8"/>
        <w:shd w:val="clear" w:color="auto" w:fill="FFFFFF"/>
        <w:wordWrap w:val="0"/>
        <w:spacing w:before="0" w:beforeAutospacing="0" w:after="0" w:afterAutospacing="0" w:line="240" w:lineRule="auto"/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区委区政府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对气象工作的全面领导。各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开发区，各委局，各街镇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要深化对气象高质量发展重大意义的认识，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将高质量发展内容纳入本区域、本部门规划和计划中，区气象部门要加强对意见实施的协调推动和督促检查，适时启动推进滨海新区和天津市气象局合作共建，确保《纲要》和市级意见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在我区落地实施。（区气象局和有关部门按职责负责）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（二）强化资金保障，优化政策环境</w:t>
      </w:r>
    </w:p>
    <w:p>
      <w:pPr>
        <w:widowControl/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进一步落实双重计划财务体制，建立健全稳定的气象事业发展财政投入机制。区政府统筹安排建设项目，进一步加大气象高质量发展建设项目的支持力度。各开发区、各街镇要加大对辖区内气象防灾减灾设备设施的投入力度。完善与双重管理体制相适应的气象科技和人才管理体系。（区委网信办、区发展改革委、区财政局、区气象局等部门按职责负责）</w:t>
      </w:r>
    </w:p>
    <w:p>
      <w:pPr>
        <w:pStyle w:val="8"/>
        <w:shd w:val="clear" w:color="auto" w:fill="FFFFFF"/>
        <w:snapToGrid/>
        <w:spacing w:before="0" w:beforeAutospacing="0" w:after="0" w:afterAutospacing="0" w:line="240" w:lineRule="auto"/>
        <w:ind w:firstLine="640" w:firstLineChars="200"/>
        <w:jc w:val="both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（三）强化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标准，增强法治保障</w:t>
      </w:r>
    </w:p>
    <w:p>
      <w:pPr>
        <w:widowControl/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推动完善我区气象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制度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体系，健全气象观测预报预警、气象灾害防御、气候变化应对与气候资源保护利用等制度。依法保护气象设施和气象探测环境，实施公众气象预报、灾害性天气警报和气象灾害预警信号统一发布制度，依法规范气象灾害防御、气候资源保护和开发利用、人工影响天气、气象信息服务等活动。（区气象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区工业和信息化局、区公安局、区司法局、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市规划资源局滨海新区分局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、区生态环境局、区住房建设委、区交通运输局、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区城市管理委、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区水务局、区农业农村委、区应急局、区市场监管局等部门按职责负责）</w:t>
      </w:r>
    </w:p>
    <w:p>
      <w:pPr>
        <w:spacing w:line="580" w:lineRule="exact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573809E"/>
    <w:rsid w:val="2ADE68B3"/>
    <w:rsid w:val="3FFD7982"/>
    <w:rsid w:val="4F796434"/>
    <w:rsid w:val="4FFF35F2"/>
    <w:rsid w:val="5777C248"/>
    <w:rsid w:val="5BA3C0E1"/>
    <w:rsid w:val="60E81003"/>
    <w:rsid w:val="6EBDB4D3"/>
    <w:rsid w:val="74DA77D3"/>
    <w:rsid w:val="75F6FF74"/>
    <w:rsid w:val="76F7A1C0"/>
    <w:rsid w:val="79D7EA7A"/>
    <w:rsid w:val="7DFEF9CE"/>
    <w:rsid w:val="7F9E2125"/>
    <w:rsid w:val="7FBFE23D"/>
    <w:rsid w:val="97FFEBA7"/>
    <w:rsid w:val="A2FC562C"/>
    <w:rsid w:val="B9B7D6DB"/>
    <w:rsid w:val="DEFF19B8"/>
    <w:rsid w:val="E6BFC9F4"/>
    <w:rsid w:val="EFB72063"/>
    <w:rsid w:val="EFBD6BA2"/>
    <w:rsid w:val="EFD3037E"/>
    <w:rsid w:val="F2CFCB23"/>
    <w:rsid w:val="F895C4FE"/>
    <w:rsid w:val="FFBEF9E7"/>
    <w:rsid w:val="FFFFF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_Style 2"/>
    <w:basedOn w:val="1"/>
    <w:qFormat/>
    <w:uiPriority w:val="0"/>
  </w:style>
  <w:style w:type="paragraph" w:customStyle="1" w:styleId="13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2022-01-27T00:29:00Z</dcterms:created>
  <dc:creator>张殿武</dc:creator>
  <cp:lastModifiedBy>kylin</cp:lastModifiedBy>
  <cp:lastPrinted>2012-09-06T22:13:00Z</cp:lastPrinted>
  <dcterms:modified xsi:type="dcterms:W3CDTF">2023-07-11T10:56:49Z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