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8E" w:rsidRDefault="0064488E" w:rsidP="0064488E">
      <w:pPr>
        <w:jc w:val="center"/>
        <w:rPr>
          <w:rFonts w:ascii="宋体" w:hAnsi="宋体"/>
          <w:b/>
          <w:color w:val="000000"/>
          <w:sz w:val="44"/>
          <w:szCs w:val="44"/>
        </w:rPr>
      </w:pPr>
      <w:r w:rsidRPr="000756EA">
        <w:rPr>
          <w:rFonts w:ascii="宋体" w:hAnsi="宋体" w:hint="eastAsia"/>
          <w:b/>
          <w:color w:val="000000"/>
          <w:sz w:val="44"/>
          <w:szCs w:val="44"/>
        </w:rPr>
        <w:t>天津市滨海新区201</w:t>
      </w:r>
      <w:r>
        <w:rPr>
          <w:rFonts w:ascii="宋体" w:hAnsi="宋体" w:hint="eastAsia"/>
          <w:b/>
          <w:color w:val="000000"/>
          <w:sz w:val="44"/>
          <w:szCs w:val="44"/>
        </w:rPr>
        <w:t>8</w:t>
      </w:r>
      <w:r w:rsidRPr="000756EA">
        <w:rPr>
          <w:rFonts w:ascii="宋体" w:hAnsi="宋体" w:hint="eastAsia"/>
          <w:b/>
          <w:color w:val="000000"/>
          <w:sz w:val="44"/>
          <w:szCs w:val="44"/>
        </w:rPr>
        <w:t>年</w:t>
      </w:r>
    </w:p>
    <w:p w:rsidR="0064488E" w:rsidRPr="000756EA" w:rsidRDefault="0064488E" w:rsidP="0064488E">
      <w:pPr>
        <w:jc w:val="center"/>
        <w:rPr>
          <w:rFonts w:ascii="宋体" w:hAnsi="宋体"/>
          <w:b/>
          <w:color w:val="000000"/>
          <w:sz w:val="44"/>
          <w:szCs w:val="44"/>
        </w:rPr>
      </w:pPr>
      <w:r w:rsidRPr="000756EA">
        <w:rPr>
          <w:rFonts w:ascii="宋体" w:hAnsi="宋体" w:hint="eastAsia"/>
          <w:b/>
          <w:color w:val="000000"/>
          <w:sz w:val="44"/>
          <w:szCs w:val="44"/>
        </w:rPr>
        <w:t>政府信息公开年度报告</w:t>
      </w:r>
    </w:p>
    <w:p w:rsidR="0064488E" w:rsidRPr="000756EA" w:rsidRDefault="0064488E" w:rsidP="0064488E">
      <w:pPr>
        <w:rPr>
          <w:color w:val="000000"/>
          <w:sz w:val="32"/>
          <w:szCs w:val="32"/>
        </w:rPr>
      </w:pPr>
    </w:p>
    <w:p w:rsidR="0064488E" w:rsidRPr="00BD4B4D" w:rsidRDefault="0064488E" w:rsidP="0064488E">
      <w:pPr>
        <w:ind w:firstLineChars="196" w:firstLine="627"/>
        <w:rPr>
          <w:rFonts w:ascii="仿宋" w:eastAsia="仿宋" w:hAnsi="仿宋"/>
          <w:color w:val="000000"/>
          <w:sz w:val="32"/>
          <w:szCs w:val="32"/>
        </w:rPr>
      </w:pPr>
      <w:r w:rsidRPr="00BD4B4D">
        <w:rPr>
          <w:rFonts w:ascii="仿宋" w:eastAsia="仿宋" w:hAnsi="仿宋" w:hint="eastAsia"/>
          <w:color w:val="000000"/>
          <w:sz w:val="32"/>
          <w:szCs w:val="32"/>
        </w:rPr>
        <w:t>本年度报告根据《中华人民共和国政府信息公开条例》（国务院令第492号，以下简称《条例》）和《天津市政府信息公开规定》（2008年市人民政府令第3号，以下简称《规定》），结合滨海新区政府信息公开工作情况编制。本年度报告由概述，主动公开政府信息情况，依申请公开政府信息情况，行政复议、行政诉讼情况，主要问题</w:t>
      </w:r>
      <w:r>
        <w:rPr>
          <w:rFonts w:ascii="仿宋" w:eastAsia="仿宋" w:hAnsi="仿宋" w:hint="eastAsia"/>
          <w:color w:val="000000"/>
          <w:sz w:val="32"/>
          <w:szCs w:val="32"/>
        </w:rPr>
        <w:t>和</w:t>
      </w:r>
      <w:r w:rsidRPr="00BD4B4D">
        <w:rPr>
          <w:rFonts w:ascii="仿宋" w:eastAsia="仿宋" w:hAnsi="仿宋" w:hint="eastAsia"/>
          <w:color w:val="000000"/>
          <w:sz w:val="32"/>
          <w:szCs w:val="32"/>
        </w:rPr>
        <w:t>改进</w:t>
      </w:r>
      <w:r>
        <w:rPr>
          <w:rFonts w:ascii="仿宋" w:eastAsia="仿宋" w:hAnsi="仿宋" w:hint="eastAsia"/>
          <w:color w:val="000000"/>
          <w:sz w:val="32"/>
          <w:szCs w:val="32"/>
        </w:rPr>
        <w:t>措施</w:t>
      </w:r>
      <w:r w:rsidRPr="00BD4B4D">
        <w:rPr>
          <w:rFonts w:ascii="仿宋" w:eastAsia="仿宋" w:hAnsi="仿宋" w:hint="eastAsia"/>
          <w:color w:val="000000"/>
          <w:sz w:val="32"/>
          <w:szCs w:val="32"/>
        </w:rPr>
        <w:t>，政府信息公开</w:t>
      </w:r>
      <w:r>
        <w:rPr>
          <w:rFonts w:ascii="仿宋" w:eastAsia="仿宋" w:hAnsi="仿宋" w:hint="eastAsia"/>
          <w:color w:val="000000"/>
          <w:sz w:val="32"/>
          <w:szCs w:val="32"/>
        </w:rPr>
        <w:t>情况统计</w:t>
      </w:r>
      <w:r w:rsidRPr="00BD4B4D">
        <w:rPr>
          <w:rFonts w:ascii="仿宋" w:eastAsia="仿宋" w:hAnsi="仿宋" w:hint="eastAsia"/>
          <w:color w:val="000000"/>
          <w:sz w:val="32"/>
          <w:szCs w:val="32"/>
        </w:rPr>
        <w:t>表，附注组成。本年度报告中所列数据的统计期限自2018年1月1日起至2018年12月31日止。</w:t>
      </w:r>
    </w:p>
    <w:p w:rsidR="0064488E" w:rsidRPr="00E96796" w:rsidRDefault="0064488E" w:rsidP="0064488E">
      <w:pPr>
        <w:ind w:firstLineChars="196" w:firstLine="627"/>
        <w:rPr>
          <w:rFonts w:ascii="黑体" w:eastAsia="黑体" w:hAnsi="宋体"/>
          <w:color w:val="000000"/>
          <w:sz w:val="32"/>
          <w:szCs w:val="32"/>
        </w:rPr>
      </w:pPr>
      <w:r w:rsidRPr="00E96796">
        <w:rPr>
          <w:rFonts w:ascii="黑体" w:eastAsia="黑体" w:hAnsi="宋体" w:hint="eastAsia"/>
          <w:color w:val="000000"/>
          <w:sz w:val="32"/>
          <w:szCs w:val="32"/>
        </w:rPr>
        <w:t>一、概况</w:t>
      </w:r>
    </w:p>
    <w:p w:rsidR="0064488E" w:rsidRPr="00A76E24" w:rsidRDefault="0064488E" w:rsidP="0064488E">
      <w:pPr>
        <w:ind w:firstLineChars="196" w:firstLine="627"/>
        <w:rPr>
          <w:rFonts w:ascii="仿宋" w:eastAsia="仿宋" w:hAnsi="仿宋"/>
          <w:color w:val="000000"/>
          <w:sz w:val="32"/>
          <w:szCs w:val="32"/>
        </w:rPr>
      </w:pPr>
      <w:r w:rsidRPr="00A76E24">
        <w:rPr>
          <w:rFonts w:ascii="仿宋" w:eastAsia="仿宋" w:hAnsi="仿宋" w:hint="eastAsia"/>
          <w:color w:val="000000"/>
          <w:sz w:val="32"/>
          <w:szCs w:val="32"/>
        </w:rPr>
        <w:t>本年度认真落实《关于印发2018年天津市政务公开工作要点的通知》（津政办函〔2018〕40号），结合滨海新区工作实际，开展政府信息公开。坚持从日常管理入手，认真贯彻落实各项规章制度，着力抓好组织实施，为顺利实施政府信息公开工作提供了有力保证。</w:t>
      </w:r>
    </w:p>
    <w:p w:rsidR="0064488E" w:rsidRPr="00A76E24" w:rsidRDefault="0064488E" w:rsidP="0064488E">
      <w:pPr>
        <w:ind w:firstLineChars="196" w:firstLine="627"/>
        <w:rPr>
          <w:rFonts w:ascii="仿宋" w:eastAsia="仿宋" w:hAnsi="仿宋"/>
          <w:color w:val="000000"/>
          <w:sz w:val="32"/>
          <w:szCs w:val="32"/>
        </w:rPr>
      </w:pPr>
      <w:r w:rsidRPr="00A76E24">
        <w:rPr>
          <w:rFonts w:ascii="仿宋" w:eastAsia="仿宋" w:hAnsi="仿宋" w:hint="eastAsia"/>
          <w:color w:val="000000"/>
          <w:sz w:val="32"/>
          <w:szCs w:val="32"/>
        </w:rPr>
        <w:t>一是强化部门职责。各管委会、委局、街镇均有一名分管领导主管、一名办公室负责人具体负责、配备一名专兼职工作人员，做到了人员明确、分工清晰，形成了“主要领导亲自抓、分管领导具体抓、办公室全力抓落实”的工作机制。</w:t>
      </w:r>
    </w:p>
    <w:p w:rsidR="0064488E" w:rsidRPr="00A76E24" w:rsidRDefault="0064488E" w:rsidP="0064488E">
      <w:pPr>
        <w:ind w:firstLineChars="196" w:firstLine="627"/>
        <w:rPr>
          <w:rFonts w:ascii="仿宋" w:eastAsia="仿宋" w:hAnsi="仿宋"/>
          <w:color w:val="000000"/>
          <w:sz w:val="32"/>
          <w:szCs w:val="32"/>
        </w:rPr>
      </w:pPr>
      <w:r w:rsidRPr="00A76E24">
        <w:rPr>
          <w:rFonts w:ascii="仿宋" w:eastAsia="仿宋" w:hAnsi="仿宋" w:hint="eastAsia"/>
          <w:color w:val="000000"/>
          <w:sz w:val="32"/>
          <w:szCs w:val="32"/>
        </w:rPr>
        <w:t>二是全面推进决策、执行、管理、服务、结果公开，完</w:t>
      </w:r>
      <w:r w:rsidRPr="00A76E24">
        <w:rPr>
          <w:rFonts w:ascii="仿宋" w:eastAsia="仿宋" w:hAnsi="仿宋" w:hint="eastAsia"/>
          <w:color w:val="000000"/>
          <w:sz w:val="32"/>
          <w:szCs w:val="32"/>
        </w:rPr>
        <w:lastRenderedPageBreak/>
        <w:t>善体制机制，优化工作流程，推进发布、解读、回应有序衔接。起草下发</w:t>
      </w:r>
      <w:r w:rsidRPr="00A76E24">
        <w:rPr>
          <w:rFonts w:ascii="仿宋" w:eastAsia="仿宋" w:hAnsi="仿宋"/>
          <w:color w:val="000000"/>
          <w:sz w:val="32"/>
          <w:szCs w:val="32"/>
        </w:rPr>
        <w:t>《</w:t>
      </w:r>
      <w:r w:rsidRPr="00A76E24">
        <w:rPr>
          <w:rFonts w:ascii="仿宋" w:eastAsia="仿宋" w:hAnsi="仿宋" w:hint="eastAsia"/>
          <w:color w:val="000000"/>
          <w:sz w:val="32"/>
          <w:szCs w:val="32"/>
        </w:rPr>
        <w:t>关于印发2018年滨海新区政务公开工作要点的通知</w:t>
      </w:r>
      <w:r w:rsidRPr="00A76E24">
        <w:rPr>
          <w:rFonts w:ascii="仿宋" w:eastAsia="仿宋" w:hAnsi="仿宋"/>
          <w:color w:val="000000"/>
          <w:sz w:val="32"/>
          <w:szCs w:val="32"/>
        </w:rPr>
        <w:t>》，对201</w:t>
      </w:r>
      <w:r w:rsidRPr="00A76E24">
        <w:rPr>
          <w:rFonts w:ascii="仿宋" w:eastAsia="仿宋" w:hAnsi="仿宋" w:hint="eastAsia"/>
          <w:color w:val="000000"/>
          <w:sz w:val="32"/>
          <w:szCs w:val="32"/>
        </w:rPr>
        <w:t>8</w:t>
      </w:r>
      <w:r w:rsidRPr="00A76E24">
        <w:rPr>
          <w:rFonts w:ascii="仿宋" w:eastAsia="仿宋" w:hAnsi="仿宋"/>
          <w:color w:val="000000"/>
          <w:sz w:val="32"/>
          <w:szCs w:val="32"/>
        </w:rPr>
        <w:t>年政务公开重点工作，明确了责任单位和具体任务，</w:t>
      </w:r>
      <w:r w:rsidRPr="00A76E24">
        <w:rPr>
          <w:rFonts w:ascii="仿宋" w:eastAsia="仿宋" w:hAnsi="仿宋" w:hint="eastAsia"/>
          <w:color w:val="000000"/>
          <w:sz w:val="32"/>
          <w:szCs w:val="32"/>
        </w:rPr>
        <w:t>并</w:t>
      </w:r>
      <w:r w:rsidRPr="00A76E24">
        <w:rPr>
          <w:rFonts w:ascii="仿宋" w:eastAsia="仿宋" w:hAnsi="仿宋"/>
          <w:color w:val="000000"/>
          <w:sz w:val="32"/>
          <w:szCs w:val="32"/>
        </w:rPr>
        <w:t>通过区政府网站向社会公布。</w:t>
      </w:r>
      <w:r w:rsidRPr="00A76E24">
        <w:rPr>
          <w:rFonts w:ascii="仿宋" w:eastAsia="仿宋" w:hAnsi="仿宋" w:hint="eastAsia"/>
          <w:color w:val="000000"/>
          <w:sz w:val="32"/>
          <w:szCs w:val="32"/>
        </w:rPr>
        <w:t>将政务公开工作列入滨海新区2018年度绩效考核重要内容，细化标准，明确责任，并作为区政府督查工作的重点，定期分析督查各部门政务公开工作情况，及时研究解决工作中出现的问题，确保政务公开工作落实到位。</w:t>
      </w:r>
    </w:p>
    <w:p w:rsidR="0064488E" w:rsidRPr="00A76E24" w:rsidRDefault="0064488E" w:rsidP="0064488E">
      <w:pPr>
        <w:ind w:firstLineChars="196" w:firstLine="627"/>
        <w:rPr>
          <w:rFonts w:ascii="仿宋" w:eastAsia="仿宋" w:hAnsi="仿宋"/>
          <w:color w:val="000000"/>
          <w:sz w:val="32"/>
          <w:szCs w:val="32"/>
        </w:rPr>
      </w:pPr>
      <w:r w:rsidRPr="00A76E24">
        <w:rPr>
          <w:rFonts w:ascii="仿宋" w:eastAsia="仿宋" w:hAnsi="仿宋" w:hint="eastAsia"/>
          <w:color w:val="000000"/>
          <w:sz w:val="32"/>
          <w:szCs w:val="32"/>
        </w:rPr>
        <w:t>三是实行动态管理。严格执行《中华人民共和国政府信息公开条例》及天津市政府信息公开相关规章制度，及时调整入网单位范围，并根据各单位工作人员变动情况，及时与之对接，详细讲解信息发布、保密审查等内容，保证了工作的连续性。</w:t>
      </w:r>
    </w:p>
    <w:p w:rsidR="0064488E" w:rsidRPr="00BC2723" w:rsidRDefault="0064488E" w:rsidP="0064488E">
      <w:pPr>
        <w:ind w:firstLineChars="200" w:firstLine="640"/>
        <w:rPr>
          <w:rFonts w:ascii="仿宋" w:eastAsia="仿宋" w:hAnsi="仿宋"/>
          <w:color w:val="000000"/>
          <w:sz w:val="32"/>
          <w:szCs w:val="32"/>
        </w:rPr>
      </w:pPr>
      <w:r w:rsidRPr="00A76E24">
        <w:rPr>
          <w:rFonts w:ascii="仿宋" w:eastAsia="仿宋" w:hAnsi="仿宋" w:hint="eastAsia"/>
          <w:color w:val="000000"/>
          <w:sz w:val="32"/>
          <w:szCs w:val="32"/>
        </w:rPr>
        <w:t>四是狠抓制度建设。认真落实《天津市人民政府办公厅关于印发天津市政府信息公开配套制度的通知》，内容涵盖协调发布、保密审查、主动公开、依申请公开受理、值班工作等多方面工作制度。</w:t>
      </w:r>
      <w:r w:rsidRPr="00BC2723">
        <w:rPr>
          <w:rFonts w:ascii="仿宋" w:eastAsia="仿宋" w:hAnsi="仿宋" w:hint="eastAsia"/>
          <w:color w:val="000000"/>
          <w:sz w:val="32"/>
          <w:szCs w:val="32"/>
        </w:rPr>
        <w:t>多方面组织开展专题培训，就落实保密审查制度、发布协调机制，加强主动公开、依申请公开答复等内容进行详细讲解。积极督促各单位检查政府信息公开指南、单位基本信息、领导信息、联系电话、单位地址、传真等信息，及时更新相关内容。</w:t>
      </w:r>
    </w:p>
    <w:p w:rsidR="0064488E" w:rsidRPr="00397A44" w:rsidRDefault="0064488E" w:rsidP="0064488E">
      <w:pPr>
        <w:ind w:firstLineChars="196" w:firstLine="627"/>
        <w:rPr>
          <w:rFonts w:ascii="黑体" w:eastAsia="黑体" w:hAnsi="宋体"/>
          <w:color w:val="000000"/>
          <w:sz w:val="32"/>
          <w:szCs w:val="32"/>
        </w:rPr>
      </w:pPr>
      <w:r w:rsidRPr="00397A44">
        <w:rPr>
          <w:rFonts w:ascii="黑体" w:eastAsia="黑体" w:hAnsi="宋体" w:hint="eastAsia"/>
          <w:color w:val="000000"/>
          <w:sz w:val="32"/>
          <w:szCs w:val="32"/>
        </w:rPr>
        <w:t>二、主动公开</w:t>
      </w:r>
      <w:r>
        <w:rPr>
          <w:rFonts w:ascii="黑体" w:eastAsia="黑体" w:hAnsi="宋体" w:hint="eastAsia"/>
          <w:color w:val="000000"/>
          <w:sz w:val="32"/>
          <w:szCs w:val="32"/>
        </w:rPr>
        <w:t>政府信息</w:t>
      </w:r>
      <w:r w:rsidRPr="00397A44">
        <w:rPr>
          <w:rFonts w:ascii="黑体" w:eastAsia="黑体" w:hAnsi="宋体" w:hint="eastAsia"/>
          <w:color w:val="000000"/>
          <w:sz w:val="32"/>
          <w:szCs w:val="32"/>
        </w:rPr>
        <w:t>情况</w:t>
      </w:r>
    </w:p>
    <w:p w:rsidR="0064488E" w:rsidRPr="00A76E24" w:rsidRDefault="0064488E" w:rsidP="0064488E">
      <w:pPr>
        <w:ind w:firstLineChars="196" w:firstLine="627"/>
        <w:rPr>
          <w:rFonts w:ascii="仿宋" w:eastAsia="仿宋" w:hAnsi="仿宋"/>
          <w:color w:val="000000"/>
          <w:sz w:val="32"/>
          <w:szCs w:val="32"/>
        </w:rPr>
      </w:pPr>
      <w:r w:rsidRPr="00A76E24">
        <w:rPr>
          <w:rFonts w:ascii="仿宋" w:eastAsia="仿宋" w:hAnsi="仿宋" w:hint="eastAsia"/>
          <w:color w:val="000000"/>
          <w:sz w:val="32"/>
          <w:szCs w:val="32"/>
        </w:rPr>
        <w:lastRenderedPageBreak/>
        <w:t>本年度全区主动公开政府信息56538条，全文电子化率100%。主动公开规范性文件1565件，制发规范性文件2321件。</w:t>
      </w:r>
    </w:p>
    <w:p w:rsidR="0064488E" w:rsidRPr="00A76E24" w:rsidRDefault="0064488E" w:rsidP="0064488E">
      <w:pPr>
        <w:ind w:firstLineChars="196" w:firstLine="627"/>
        <w:rPr>
          <w:rFonts w:ascii="仿宋" w:eastAsia="仿宋" w:hAnsi="仿宋"/>
          <w:color w:val="000000"/>
          <w:sz w:val="32"/>
          <w:szCs w:val="32"/>
        </w:rPr>
      </w:pPr>
      <w:r w:rsidRPr="00A76E24">
        <w:rPr>
          <w:rFonts w:ascii="仿宋" w:eastAsia="仿宋" w:hAnsi="仿宋" w:hint="eastAsia"/>
          <w:color w:val="000000"/>
          <w:sz w:val="32"/>
          <w:szCs w:val="32"/>
        </w:rPr>
        <w:t>从公布渠道来看，通过政府网站公开政府信息33628条，通过政务微博公开政府信息11722条，通过政务微信公开政府信息9772条，通过其他方式公开政府信息1416条。</w:t>
      </w:r>
    </w:p>
    <w:p w:rsidR="0064488E" w:rsidRPr="00A76E24" w:rsidRDefault="0064488E" w:rsidP="0064488E">
      <w:pPr>
        <w:ind w:firstLineChars="196" w:firstLine="627"/>
        <w:rPr>
          <w:rFonts w:ascii="仿宋" w:eastAsia="仿宋" w:hAnsi="仿宋"/>
          <w:color w:val="000000"/>
          <w:sz w:val="32"/>
          <w:szCs w:val="32"/>
        </w:rPr>
      </w:pPr>
      <w:r w:rsidRPr="00A76E24">
        <w:rPr>
          <w:rFonts w:ascii="仿宋" w:eastAsia="仿宋" w:hAnsi="仿宋" w:hint="eastAsia"/>
          <w:color w:val="000000"/>
          <w:sz w:val="32"/>
          <w:szCs w:val="32"/>
        </w:rPr>
        <w:t>（一）推动全面落实“五公开”工作机制。按照《关于进一步推进将“五公开”纳入办文、办会程序的通知》要求，对各单位将“五公开”纳入到办文、办会全过程进行全面检查，分析存在的问题，制定有针对性的整改措施，切实强化以公开促落实、以公开促规范、以公开促服务的意识。同时，要求凡涉及经济社会发展、关系民计民生、具有全局性和综合性重大事项的决策，应把公众参与、专家论证、风险评估、合法性审查、集体讨论决定作为法定程序。区政府会议积极邀请集团公司、金融机构、中央驻津单位、有关人民团体、新闻媒体、法律顾问等列席；在会议进程中，确保各利益相关方充分发表意见、建议。通过这些制度约束，进一步强化了将“五公开”纳入办文办会程序的硬性保障，完善了公开内容拓展机制。</w:t>
      </w:r>
    </w:p>
    <w:p w:rsidR="0064488E" w:rsidRPr="00A76E24" w:rsidRDefault="0064488E" w:rsidP="0064488E">
      <w:pPr>
        <w:ind w:firstLineChars="196" w:firstLine="627"/>
        <w:rPr>
          <w:rFonts w:ascii="仿宋" w:eastAsia="仿宋" w:hAnsi="仿宋"/>
          <w:color w:val="000000"/>
          <w:sz w:val="32"/>
          <w:szCs w:val="32"/>
        </w:rPr>
      </w:pPr>
      <w:r w:rsidRPr="00A76E24">
        <w:rPr>
          <w:rFonts w:ascii="仿宋" w:eastAsia="仿宋" w:hAnsi="仿宋" w:hint="eastAsia"/>
          <w:color w:val="000000"/>
          <w:sz w:val="32"/>
          <w:szCs w:val="32"/>
        </w:rPr>
        <w:t>（二）强化政策解读。按照“谁起草、谁解读，谁解读、谁负责”的原则，强化政策性文件解读工作，着重解读政策背景依据、目标任务、主要内容、涉及范围、执行标准，以</w:t>
      </w:r>
      <w:r w:rsidRPr="00A76E24">
        <w:rPr>
          <w:rFonts w:ascii="仿宋" w:eastAsia="仿宋" w:hAnsi="仿宋" w:hint="eastAsia"/>
          <w:color w:val="000000"/>
          <w:sz w:val="32"/>
          <w:szCs w:val="32"/>
        </w:rPr>
        <w:lastRenderedPageBreak/>
        <w:t>及注意事项、关键词诠释、惠民利民举措、新旧政策差异等。在区政府门户网站公开专栏设置政策解读栏目，积极运用图表等手段进行解读，进一步提高解读政策的时效性和可读性。2018年4月、6月，区政府主要负责同志分别接受《求知》杂志和天津广播电台《2018年走进直播间区长访谈节目》专访，对滨海新区融入国家发展战略、为群众办实事等政策进行了解读。</w:t>
      </w:r>
    </w:p>
    <w:p w:rsidR="0064488E" w:rsidRPr="00A76E24" w:rsidRDefault="0064488E" w:rsidP="0064488E">
      <w:pPr>
        <w:ind w:firstLineChars="196" w:firstLine="627"/>
        <w:rPr>
          <w:rFonts w:ascii="仿宋" w:eastAsia="仿宋" w:hAnsi="仿宋"/>
          <w:color w:val="000000"/>
          <w:sz w:val="32"/>
          <w:szCs w:val="32"/>
        </w:rPr>
      </w:pPr>
      <w:r w:rsidRPr="00A76E24">
        <w:rPr>
          <w:rFonts w:ascii="仿宋" w:eastAsia="仿宋" w:hAnsi="仿宋" w:hint="eastAsia"/>
          <w:color w:val="000000"/>
          <w:sz w:val="32"/>
          <w:szCs w:val="32"/>
        </w:rPr>
        <w:t>（三）积极推进财政预决算信息公开和“三公”经费公开。公开了经区人大常委会审议批准的财政预算、决算以及一般预算收支预算表等，各委局公开了部门预算、“三公”经费财政拨款预算情况。</w:t>
      </w:r>
    </w:p>
    <w:p w:rsidR="0064488E" w:rsidRPr="00A76E24" w:rsidRDefault="0064488E" w:rsidP="0064488E">
      <w:pPr>
        <w:ind w:firstLineChars="196" w:firstLine="627"/>
        <w:rPr>
          <w:rFonts w:ascii="仿宋" w:eastAsia="仿宋" w:hAnsi="仿宋"/>
          <w:color w:val="000000"/>
          <w:sz w:val="32"/>
          <w:szCs w:val="32"/>
        </w:rPr>
      </w:pPr>
      <w:r w:rsidRPr="00A76E24">
        <w:rPr>
          <w:rFonts w:ascii="仿宋" w:eastAsia="仿宋" w:hAnsi="仿宋" w:hint="eastAsia"/>
          <w:color w:val="000000"/>
          <w:sz w:val="32"/>
          <w:szCs w:val="32"/>
        </w:rPr>
        <w:t>（四）推进权力清单和责任清单公开。推进权力清单和责任清单公开。根据法律法规“立、改、废、释”，结合政府机构改革和职能优化等，做好政府工作部门权责清单调整和公开工作，强化对行政权力的制约和监督，推动政府部门依法全面规范履职。截至目前，已经两次联席会对区司法局、卫计委、工信委、民宗侨办、区安监局、区统计局、区科委、区民政局、区文广局、区审批局、区建交局、区规国局、区商务委等</w:t>
      </w:r>
      <w:r w:rsidRPr="00A76E24">
        <w:rPr>
          <w:rFonts w:ascii="仿宋" w:eastAsia="仿宋" w:hAnsi="仿宋"/>
          <w:color w:val="000000"/>
          <w:sz w:val="32"/>
          <w:szCs w:val="32"/>
        </w:rPr>
        <w:t>18</w:t>
      </w:r>
      <w:r w:rsidRPr="00A76E24">
        <w:rPr>
          <w:rFonts w:ascii="仿宋" w:eastAsia="仿宋" w:hAnsi="仿宋" w:hint="eastAsia"/>
          <w:color w:val="000000"/>
          <w:sz w:val="32"/>
          <w:szCs w:val="32"/>
        </w:rPr>
        <w:t>个部门调整权责事项共</w:t>
      </w:r>
      <w:r w:rsidRPr="00A76E24">
        <w:rPr>
          <w:rFonts w:ascii="仿宋" w:eastAsia="仿宋" w:hAnsi="仿宋"/>
          <w:color w:val="000000"/>
          <w:sz w:val="32"/>
          <w:szCs w:val="32"/>
        </w:rPr>
        <w:t>697</w:t>
      </w:r>
      <w:r w:rsidRPr="00A76E24">
        <w:rPr>
          <w:rFonts w:ascii="仿宋" w:eastAsia="仿宋" w:hAnsi="仿宋" w:hint="eastAsia"/>
          <w:color w:val="000000"/>
          <w:sz w:val="32"/>
          <w:szCs w:val="32"/>
        </w:rPr>
        <w:t>项，其中增加</w:t>
      </w:r>
      <w:r w:rsidRPr="00A76E24">
        <w:rPr>
          <w:rFonts w:ascii="仿宋" w:eastAsia="仿宋" w:hAnsi="仿宋"/>
          <w:color w:val="000000"/>
          <w:sz w:val="32"/>
          <w:szCs w:val="32"/>
        </w:rPr>
        <w:t>38</w:t>
      </w:r>
      <w:r w:rsidRPr="00A76E24">
        <w:rPr>
          <w:rFonts w:ascii="仿宋" w:eastAsia="仿宋" w:hAnsi="仿宋" w:hint="eastAsia"/>
          <w:color w:val="000000"/>
          <w:sz w:val="32"/>
          <w:szCs w:val="32"/>
        </w:rPr>
        <w:t>项、取消</w:t>
      </w:r>
      <w:r w:rsidRPr="00A76E24">
        <w:rPr>
          <w:rFonts w:ascii="仿宋" w:eastAsia="仿宋" w:hAnsi="仿宋"/>
          <w:color w:val="000000"/>
          <w:sz w:val="32"/>
          <w:szCs w:val="32"/>
        </w:rPr>
        <w:t>191</w:t>
      </w:r>
      <w:r w:rsidRPr="00A76E24">
        <w:rPr>
          <w:rFonts w:ascii="仿宋" w:eastAsia="仿宋" w:hAnsi="仿宋" w:hint="eastAsia"/>
          <w:color w:val="000000"/>
          <w:sz w:val="32"/>
          <w:szCs w:val="32"/>
        </w:rPr>
        <w:t>项、修改</w:t>
      </w:r>
      <w:r w:rsidRPr="00A76E24">
        <w:rPr>
          <w:rFonts w:ascii="仿宋" w:eastAsia="仿宋" w:hAnsi="仿宋"/>
          <w:color w:val="000000"/>
          <w:sz w:val="32"/>
          <w:szCs w:val="32"/>
        </w:rPr>
        <w:t>468</w:t>
      </w:r>
      <w:r w:rsidRPr="00A76E24">
        <w:rPr>
          <w:rFonts w:ascii="仿宋" w:eastAsia="仿宋" w:hAnsi="仿宋" w:hint="eastAsia"/>
          <w:color w:val="000000"/>
          <w:sz w:val="32"/>
          <w:szCs w:val="32"/>
        </w:rPr>
        <w:t>项。对塘沽街、汉沽街、大港街、中塘镇、杨家泊镇、新城镇等</w:t>
      </w:r>
      <w:r w:rsidRPr="00A76E24">
        <w:rPr>
          <w:rFonts w:ascii="仿宋" w:eastAsia="仿宋" w:hAnsi="仿宋"/>
          <w:color w:val="000000"/>
          <w:sz w:val="32"/>
          <w:szCs w:val="32"/>
        </w:rPr>
        <w:t>18</w:t>
      </w:r>
      <w:r w:rsidRPr="00A76E24">
        <w:rPr>
          <w:rFonts w:ascii="仿宋" w:eastAsia="仿宋" w:hAnsi="仿宋" w:hint="eastAsia"/>
          <w:color w:val="000000"/>
          <w:sz w:val="32"/>
          <w:szCs w:val="32"/>
        </w:rPr>
        <w:t>个街镇调整权责事项共</w:t>
      </w:r>
      <w:r w:rsidRPr="00A76E24">
        <w:rPr>
          <w:rFonts w:ascii="仿宋" w:eastAsia="仿宋" w:hAnsi="仿宋"/>
          <w:color w:val="000000"/>
          <w:sz w:val="32"/>
          <w:szCs w:val="32"/>
        </w:rPr>
        <w:t>1164</w:t>
      </w:r>
      <w:r w:rsidRPr="00A76E24">
        <w:rPr>
          <w:rFonts w:ascii="仿宋" w:eastAsia="仿宋" w:hAnsi="仿宋" w:hint="eastAsia"/>
          <w:color w:val="000000"/>
          <w:sz w:val="32"/>
          <w:szCs w:val="32"/>
        </w:rPr>
        <w:t>项，其中增加</w:t>
      </w:r>
      <w:r w:rsidRPr="00A76E24">
        <w:rPr>
          <w:rFonts w:ascii="仿宋" w:eastAsia="仿宋" w:hAnsi="仿宋"/>
          <w:color w:val="000000"/>
          <w:sz w:val="32"/>
          <w:szCs w:val="32"/>
        </w:rPr>
        <w:t>360</w:t>
      </w:r>
      <w:r w:rsidRPr="00A76E24">
        <w:rPr>
          <w:rFonts w:ascii="仿宋" w:eastAsia="仿宋" w:hAnsi="仿宋" w:hint="eastAsia"/>
          <w:color w:val="000000"/>
          <w:sz w:val="32"/>
          <w:szCs w:val="32"/>
        </w:rPr>
        <w:t>项，取消</w:t>
      </w:r>
      <w:r w:rsidRPr="00A76E24">
        <w:rPr>
          <w:rFonts w:ascii="仿宋" w:eastAsia="仿宋" w:hAnsi="仿宋"/>
          <w:color w:val="000000"/>
          <w:sz w:val="32"/>
          <w:szCs w:val="32"/>
        </w:rPr>
        <w:t>34</w:t>
      </w:r>
      <w:r w:rsidRPr="00A76E24">
        <w:rPr>
          <w:rFonts w:ascii="仿宋" w:eastAsia="仿宋" w:hAnsi="仿宋" w:hint="eastAsia"/>
          <w:color w:val="000000"/>
          <w:sz w:val="32"/>
          <w:szCs w:val="32"/>
        </w:rPr>
        <w:t>项，修改</w:t>
      </w:r>
      <w:r w:rsidRPr="00A76E24">
        <w:rPr>
          <w:rFonts w:ascii="仿宋" w:eastAsia="仿宋" w:hAnsi="仿宋"/>
          <w:color w:val="000000"/>
          <w:sz w:val="32"/>
          <w:szCs w:val="32"/>
        </w:rPr>
        <w:t>770</w:t>
      </w:r>
      <w:r w:rsidRPr="00A76E24">
        <w:rPr>
          <w:rFonts w:ascii="仿宋" w:eastAsia="仿宋" w:hAnsi="仿宋" w:hint="eastAsia"/>
          <w:color w:val="000000"/>
          <w:sz w:val="32"/>
          <w:szCs w:val="32"/>
        </w:rPr>
        <w:t>项。</w:t>
      </w:r>
    </w:p>
    <w:p w:rsidR="0064488E" w:rsidRDefault="0064488E" w:rsidP="0064488E">
      <w:pPr>
        <w:ind w:firstLineChars="196" w:firstLine="627"/>
        <w:rPr>
          <w:rFonts w:ascii="仿宋" w:eastAsia="仿宋" w:hAnsi="仿宋"/>
          <w:color w:val="000000"/>
          <w:sz w:val="32"/>
          <w:szCs w:val="32"/>
        </w:rPr>
      </w:pPr>
      <w:r>
        <w:rPr>
          <w:rFonts w:ascii="仿宋" w:eastAsia="仿宋" w:hAnsi="仿宋" w:hint="eastAsia"/>
          <w:color w:val="000000"/>
          <w:sz w:val="32"/>
          <w:szCs w:val="32"/>
        </w:rPr>
        <w:lastRenderedPageBreak/>
        <w:t>（五）</w:t>
      </w:r>
      <w:r w:rsidRPr="00A76E24">
        <w:rPr>
          <w:rFonts w:ascii="仿宋" w:eastAsia="仿宋" w:hAnsi="仿宋" w:hint="eastAsia"/>
          <w:color w:val="000000"/>
          <w:sz w:val="32"/>
          <w:szCs w:val="32"/>
        </w:rPr>
        <w:t>加大重点领域公开力度。围绕重大水利工程、现代农业、生态环保等重大建设项目，积极做好审批、核准、备案等结果公开，着力推进实施过程信息公开，对重大固定资产投资项目的批复文件、可行性研究报告批复及重大项目调整设计批复进行公示。对于有效经营许可证件逾期的，并未按有关规定办理延期换证的许可证进行依法注销，在门户网站上进行公示。积极推进群众关注的领域公开。2018年,定单式限价商品住房资格证申请公示累计5438人,定单式限价商品住房及限价房分配结果信息公示2610户;蓝白领公寓分配情况每月底按时公示，共计11 个批次;公共租赁住房租房补贴资格并纳入公示范围的家庭共计928户，共分54批次进行公示。2018年</w:t>
      </w:r>
      <w:r w:rsidRPr="00A76E24">
        <w:rPr>
          <w:rFonts w:ascii="仿宋" w:eastAsia="仿宋" w:hAnsi="仿宋"/>
          <w:color w:val="000000"/>
          <w:sz w:val="32"/>
          <w:szCs w:val="32"/>
        </w:rPr>
        <w:t>，完成</w:t>
      </w:r>
      <w:r w:rsidRPr="00A76E24">
        <w:rPr>
          <w:rFonts w:ascii="仿宋" w:eastAsia="仿宋" w:hAnsi="仿宋" w:hint="eastAsia"/>
          <w:color w:val="000000"/>
          <w:sz w:val="32"/>
          <w:szCs w:val="32"/>
        </w:rPr>
        <w:t>控规审批和变更调整公示57个，同步在项目现场和展厅公示57个，完成批后公布60个。完成修建性详细规划公示89个，建设工程设计方案公示293个，测绘资质公示22个。公开了2018年度滨海新区国有建设用地供应计划,发布土地出让公告103宗，补充公告19宗，确保挂牌地块信息第一时间向社会发布，主动接受社会媒体以及广大群众监督咨询。</w:t>
      </w:r>
    </w:p>
    <w:p w:rsidR="0064488E" w:rsidRPr="00C310C8" w:rsidRDefault="0064488E" w:rsidP="0064488E">
      <w:pPr>
        <w:spacing w:line="580" w:lineRule="exact"/>
        <w:ind w:firstLineChars="200" w:firstLine="640"/>
        <w:rPr>
          <w:rFonts w:ascii="仿宋" w:eastAsia="仿宋" w:hAnsi="仿宋" w:cs="宋体"/>
          <w:kern w:val="0"/>
          <w:sz w:val="32"/>
          <w:szCs w:val="32"/>
        </w:rPr>
      </w:pPr>
      <w:r w:rsidRPr="00C310C8">
        <w:rPr>
          <w:rFonts w:ascii="仿宋" w:eastAsia="仿宋" w:hAnsi="仿宋" w:cs="Arial" w:hint="eastAsia"/>
          <w:color w:val="191919"/>
          <w:sz w:val="32"/>
          <w:szCs w:val="32"/>
        </w:rPr>
        <w:t>（</w:t>
      </w:r>
      <w:r>
        <w:rPr>
          <w:rFonts w:ascii="仿宋" w:eastAsia="仿宋" w:hAnsi="仿宋" w:cs="Arial" w:hint="eastAsia"/>
          <w:color w:val="191919"/>
          <w:sz w:val="32"/>
          <w:szCs w:val="32"/>
        </w:rPr>
        <w:t>六</w:t>
      </w:r>
      <w:r w:rsidRPr="00C310C8">
        <w:rPr>
          <w:rFonts w:ascii="仿宋" w:eastAsia="仿宋" w:hAnsi="仿宋" w:cs="Arial" w:hint="eastAsia"/>
          <w:color w:val="191919"/>
          <w:sz w:val="32"/>
          <w:szCs w:val="32"/>
        </w:rPr>
        <w:t>）</w:t>
      </w:r>
      <w:r w:rsidRPr="00C310C8">
        <w:rPr>
          <w:rFonts w:ascii="仿宋" w:eastAsia="仿宋" w:hAnsi="仿宋" w:cs="Arial"/>
          <w:color w:val="191919"/>
          <w:sz w:val="32"/>
          <w:szCs w:val="32"/>
        </w:rPr>
        <w:t>全面实施“双随机、一公开”监管。多渠道全方位及时公开综合监管和执法检查信息，</w:t>
      </w:r>
      <w:r w:rsidRPr="00C310C8">
        <w:rPr>
          <w:rFonts w:ascii="仿宋" w:eastAsia="仿宋" w:hAnsi="仿宋" w:cs="仿宋_GB2312" w:hint="eastAsia"/>
          <w:bCs/>
          <w:sz w:val="32"/>
          <w:szCs w:val="32"/>
        </w:rPr>
        <w:t>全年随机联查共抽取901户企业，出动执法人员1610人次，检查结果通过</w:t>
      </w:r>
      <w:r w:rsidRPr="00C310C8">
        <w:rPr>
          <w:rFonts w:ascii="仿宋" w:eastAsia="仿宋" w:hAnsi="仿宋" w:hint="eastAsia"/>
          <w:sz w:val="32"/>
          <w:szCs w:val="32"/>
        </w:rPr>
        <w:t>天津市市场主体信用信息公示系统予以公示</w:t>
      </w:r>
      <w:r w:rsidRPr="00C310C8">
        <w:rPr>
          <w:rFonts w:ascii="仿宋" w:eastAsia="仿宋" w:hAnsi="仿宋" w:cs="Arial"/>
          <w:color w:val="191919"/>
          <w:sz w:val="32"/>
          <w:szCs w:val="32"/>
        </w:rPr>
        <w:t>。</w:t>
      </w:r>
      <w:r w:rsidRPr="00C310C8">
        <w:rPr>
          <w:rFonts w:ascii="仿宋" w:eastAsia="仿宋" w:hAnsi="仿宋" w:cs="Arial" w:hint="eastAsia"/>
          <w:color w:val="191919"/>
          <w:sz w:val="32"/>
          <w:szCs w:val="32"/>
        </w:rPr>
        <w:t>同时，</w:t>
      </w:r>
      <w:r w:rsidRPr="00C310C8">
        <w:rPr>
          <w:rFonts w:ascii="仿宋" w:eastAsia="仿宋" w:hAnsi="仿宋" w:cs="Arial"/>
          <w:color w:val="191919"/>
          <w:sz w:val="32"/>
          <w:szCs w:val="32"/>
        </w:rPr>
        <w:t>以“双随机”</w:t>
      </w:r>
      <w:r w:rsidRPr="00C310C8">
        <w:rPr>
          <w:rFonts w:ascii="仿宋" w:eastAsia="仿宋" w:hAnsi="仿宋" w:cs="Arial"/>
          <w:color w:val="191919"/>
          <w:sz w:val="32"/>
          <w:szCs w:val="32"/>
        </w:rPr>
        <w:lastRenderedPageBreak/>
        <w:t>抽查为抓手，强化执法检查的事前公示和事后公示</w:t>
      </w:r>
      <w:r>
        <w:rPr>
          <w:rFonts w:ascii="仿宋" w:eastAsia="仿宋" w:hAnsi="仿宋" w:cs="Arial" w:hint="eastAsia"/>
          <w:color w:val="191919"/>
          <w:sz w:val="32"/>
          <w:szCs w:val="32"/>
        </w:rPr>
        <w:t>。</w:t>
      </w:r>
      <w:r w:rsidRPr="00C310C8">
        <w:rPr>
          <w:rFonts w:ascii="仿宋" w:eastAsia="仿宋" w:hAnsi="仿宋" w:cs="宋体" w:hint="eastAsia"/>
          <w:kern w:val="0"/>
          <w:sz w:val="32"/>
          <w:szCs w:val="32"/>
        </w:rPr>
        <w:t>一是对药品零售企业GSP认证证书收回、发还事项进行公示，涉及收证企业2</w:t>
      </w:r>
      <w:r w:rsidRPr="00C310C8">
        <w:rPr>
          <w:rFonts w:ascii="仿宋" w:eastAsia="仿宋" w:hAnsi="仿宋" w:cs="宋体"/>
          <w:kern w:val="0"/>
          <w:sz w:val="32"/>
          <w:szCs w:val="32"/>
        </w:rPr>
        <w:t>6</w:t>
      </w:r>
      <w:r w:rsidRPr="00C310C8">
        <w:rPr>
          <w:rFonts w:ascii="仿宋" w:eastAsia="仿宋" w:hAnsi="仿宋" w:cs="宋体" w:hint="eastAsia"/>
          <w:kern w:val="0"/>
          <w:sz w:val="32"/>
          <w:szCs w:val="32"/>
        </w:rPr>
        <w:t>家，发还证书企业1</w:t>
      </w:r>
      <w:r w:rsidRPr="00C310C8">
        <w:rPr>
          <w:rFonts w:ascii="仿宋" w:eastAsia="仿宋" w:hAnsi="仿宋" w:cs="宋体"/>
          <w:kern w:val="0"/>
          <w:sz w:val="32"/>
          <w:szCs w:val="32"/>
        </w:rPr>
        <w:t>2</w:t>
      </w:r>
      <w:r w:rsidRPr="00C310C8">
        <w:rPr>
          <w:rFonts w:ascii="仿宋" w:eastAsia="仿宋" w:hAnsi="仿宋" w:cs="宋体" w:hint="eastAsia"/>
          <w:kern w:val="0"/>
          <w:sz w:val="32"/>
          <w:szCs w:val="32"/>
        </w:rPr>
        <w:t>家，二是对2018年化妆品飞行检查情况进行通告，公开了飞行检查的12家化妆品生产企业和19家化妆品经营企业的检查情况，三是对食用农产品定期检测结果进行公示，截至目前已公示</w:t>
      </w:r>
      <w:r w:rsidRPr="00C310C8">
        <w:rPr>
          <w:rFonts w:ascii="仿宋" w:eastAsia="仿宋" w:hAnsi="仿宋" w:cs="宋体"/>
          <w:kern w:val="0"/>
          <w:sz w:val="32"/>
          <w:szCs w:val="32"/>
        </w:rPr>
        <w:t>32</w:t>
      </w:r>
      <w:r w:rsidRPr="00C310C8">
        <w:rPr>
          <w:rFonts w:ascii="仿宋" w:eastAsia="仿宋" w:hAnsi="仿宋" w:cs="宋体" w:hint="eastAsia"/>
          <w:kern w:val="0"/>
          <w:sz w:val="32"/>
          <w:szCs w:val="32"/>
        </w:rPr>
        <w:t>期。四是对</w:t>
      </w:r>
      <w:r w:rsidRPr="00C310C8">
        <w:rPr>
          <w:rFonts w:ascii="仿宋" w:eastAsia="仿宋" w:hAnsi="仿宋" w:hint="eastAsia"/>
          <w:sz w:val="32"/>
          <w:szCs w:val="32"/>
        </w:rPr>
        <w:t>产（商）品质量抽检结果进行公开，印发《2018年天津市滨海新区生产领域产品质量监督检验计划》、《2018年天津市滨海新区生产领域产品质量监督检验重点产品目录》及《2018年天津市滨海新区流通领域商品质量监测工作计划》，发布4期《天津市滨海新区产品质量监督抽查通报》和3</w:t>
      </w:r>
      <w:r w:rsidRPr="00C310C8">
        <w:rPr>
          <w:rFonts w:ascii="仿宋" w:eastAsia="仿宋" w:hAnsi="仿宋"/>
          <w:sz w:val="32"/>
          <w:szCs w:val="32"/>
        </w:rPr>
        <w:t>6</w:t>
      </w:r>
      <w:r w:rsidRPr="00C310C8">
        <w:rPr>
          <w:rFonts w:ascii="仿宋" w:eastAsia="仿宋" w:hAnsi="仿宋" w:hint="eastAsia"/>
          <w:sz w:val="32"/>
          <w:szCs w:val="32"/>
        </w:rPr>
        <w:t>期流通领域商品质量抽检公告。五是行政执法处罚案件信息通过执法监督平台公开2</w:t>
      </w:r>
      <w:r w:rsidRPr="00C310C8">
        <w:rPr>
          <w:rFonts w:ascii="仿宋" w:eastAsia="仿宋" w:hAnsi="仿宋"/>
          <w:sz w:val="32"/>
          <w:szCs w:val="32"/>
        </w:rPr>
        <w:t>38</w:t>
      </w:r>
      <w:r w:rsidRPr="00C310C8">
        <w:rPr>
          <w:rFonts w:ascii="仿宋" w:eastAsia="仿宋" w:hAnsi="仿宋" w:hint="eastAsia"/>
          <w:sz w:val="32"/>
          <w:szCs w:val="32"/>
        </w:rPr>
        <w:t>件，录入市场主体信用信息公示系统1</w:t>
      </w:r>
      <w:r w:rsidRPr="00C310C8">
        <w:rPr>
          <w:rFonts w:ascii="仿宋" w:eastAsia="仿宋" w:hAnsi="仿宋"/>
          <w:sz w:val="32"/>
          <w:szCs w:val="32"/>
        </w:rPr>
        <w:t>04</w:t>
      </w:r>
      <w:r w:rsidRPr="00C310C8">
        <w:rPr>
          <w:rFonts w:ascii="仿宋" w:eastAsia="仿宋" w:hAnsi="仿宋" w:hint="eastAsia"/>
          <w:sz w:val="32"/>
          <w:szCs w:val="32"/>
        </w:rPr>
        <w:t>件。</w:t>
      </w:r>
    </w:p>
    <w:p w:rsidR="0064488E" w:rsidRPr="00C310C8" w:rsidRDefault="0064488E" w:rsidP="0064488E">
      <w:pPr>
        <w:ind w:firstLineChars="200" w:firstLine="640"/>
        <w:rPr>
          <w:rFonts w:ascii="仿宋" w:eastAsia="仿宋" w:hAnsi="仿宋"/>
          <w:sz w:val="32"/>
          <w:szCs w:val="32"/>
        </w:rPr>
      </w:pPr>
      <w:r w:rsidRPr="00EE6350">
        <w:rPr>
          <w:rFonts w:ascii="仿宋" w:eastAsia="仿宋" w:hAnsi="仿宋" w:hint="eastAsia"/>
          <w:sz w:val="32"/>
          <w:szCs w:val="32"/>
        </w:rPr>
        <w:t>（</w:t>
      </w:r>
      <w:r>
        <w:rPr>
          <w:rFonts w:ascii="仿宋" w:eastAsia="仿宋" w:hAnsi="仿宋" w:hint="eastAsia"/>
          <w:sz w:val="32"/>
          <w:szCs w:val="32"/>
        </w:rPr>
        <w:t>七</w:t>
      </w:r>
      <w:r w:rsidRPr="00EE6350">
        <w:rPr>
          <w:rFonts w:ascii="仿宋" w:eastAsia="仿宋" w:hAnsi="仿宋" w:hint="eastAsia"/>
          <w:sz w:val="32"/>
          <w:szCs w:val="32"/>
        </w:rPr>
        <w:t>）积极</w:t>
      </w:r>
      <w:r w:rsidRPr="00C310C8">
        <w:rPr>
          <w:rFonts w:ascii="仿宋" w:eastAsia="仿宋" w:hAnsi="仿宋" w:hint="eastAsia"/>
          <w:sz w:val="32"/>
          <w:szCs w:val="32"/>
        </w:rPr>
        <w:t>回应群众关切</w:t>
      </w:r>
      <w:r>
        <w:rPr>
          <w:rFonts w:ascii="仿宋" w:eastAsia="仿宋" w:hAnsi="仿宋" w:hint="eastAsia"/>
          <w:sz w:val="32"/>
          <w:szCs w:val="32"/>
        </w:rPr>
        <w:t>。</w:t>
      </w:r>
      <w:r w:rsidRPr="00C310C8">
        <w:rPr>
          <w:rFonts w:ascii="仿宋" w:eastAsia="仿宋" w:hAnsi="仿宋" w:hint="eastAsia"/>
          <w:sz w:val="32"/>
          <w:szCs w:val="32"/>
        </w:rPr>
        <w:t>及时公开价格调整、物价监测等相关信息。及时转发</w:t>
      </w:r>
      <w:r w:rsidRPr="00C310C8">
        <w:rPr>
          <w:rFonts w:ascii="仿宋" w:eastAsia="仿宋" w:hAnsi="仿宋" w:cs="仿宋_GB2312" w:hint="eastAsia"/>
          <w:color w:val="000000"/>
          <w:sz w:val="32"/>
          <w:szCs w:val="32"/>
        </w:rPr>
        <w:t>国家发展改革委《政府定价的经营服务性收费目录清单》、</w:t>
      </w:r>
      <w:r w:rsidRPr="00C310C8">
        <w:rPr>
          <w:rFonts w:ascii="仿宋" w:eastAsia="仿宋" w:hAnsi="仿宋" w:hint="eastAsia"/>
          <w:sz w:val="32"/>
          <w:szCs w:val="32"/>
        </w:rPr>
        <w:t>《市发展改革委关于印发〈天津市定价目录〉的通知》等文件，主动公开我区居民用水、用电、用气等价格的通知，确保广大居民在第一时间掌握相关政策和信息内容。同时，坚持每周公开滨海新区集贸市场价格综述、大宗商品一周行情，每月公布滨海新区粮油市场月综述、我区主要农副产品月市场价格运行情况、价格举报月分析情况等相关内容，切实做好民计民生实时服务工作。</w:t>
      </w:r>
    </w:p>
    <w:p w:rsidR="0064488E" w:rsidRPr="00C310C8" w:rsidRDefault="0064488E" w:rsidP="0064488E">
      <w:pPr>
        <w:ind w:firstLineChars="200" w:firstLine="640"/>
        <w:rPr>
          <w:rFonts w:ascii="仿宋" w:eastAsia="仿宋" w:hAnsi="仿宋"/>
          <w:sz w:val="32"/>
          <w:szCs w:val="32"/>
        </w:rPr>
      </w:pPr>
      <w:r>
        <w:rPr>
          <w:rFonts w:ascii="仿宋" w:eastAsia="仿宋" w:hAnsi="仿宋" w:hint="eastAsia"/>
          <w:sz w:val="32"/>
          <w:szCs w:val="32"/>
        </w:rPr>
        <w:lastRenderedPageBreak/>
        <w:t>（八）</w:t>
      </w:r>
      <w:r w:rsidRPr="00C310C8">
        <w:rPr>
          <w:rFonts w:ascii="仿宋" w:eastAsia="仿宋" w:hAnsi="仿宋" w:hint="eastAsia"/>
          <w:sz w:val="32"/>
          <w:szCs w:val="32"/>
        </w:rPr>
        <w:t>积极用好“两微一端”新平台。发挥区属政务新媒体优势，着力提升服务水平。滨海新区持续加强对区属政务新媒体指导工作，充分发挥“滨海发布”双微、“滨海网信”双微以及滨海手机台APP，加强以“滨海发布”微博、微信为龙头，各功能区门户网、政务双微为骨干的全媒体矩阵建设，壮大“滨海发布”、“滨海网信”等一批政务新媒体影响力，目前已有62家单位入驻滨海发布微博政务新媒体矩阵，54家单位入驻滨海发布微信公众号微信矩阵。其中，“滨海发布”微博作为新区区委区政府信息发布平台，充分发挥政务新媒体灵活便捷的优势，开设#滨海微服务#、#滨海资讯#、#政务麦克风#等政务信息公开互动话题，做好信息发布、政策解读和办事服务工作。“滨海发布”和“滨海网信”微信公众号设置页卡功能，链接中国政务网、天津政务网等政府官方信息发布平台，链接“电子市民中心”等网上办事系统，不断提升信息内容可用性、实用性、易用性。滨海广播电视台APP滨海手机台发挥传统电视新闻摄录采编优势，结合移动互联网展示形式，实时发布时政新闻视频，进一步增强公开实效。</w:t>
      </w:r>
    </w:p>
    <w:p w:rsidR="0064488E" w:rsidRPr="00E96796" w:rsidRDefault="0064488E" w:rsidP="0064488E">
      <w:pPr>
        <w:ind w:firstLineChars="200" w:firstLine="640"/>
        <w:rPr>
          <w:rFonts w:ascii="黑体" w:eastAsia="黑体" w:hAnsi="宋体"/>
          <w:color w:val="000000"/>
          <w:sz w:val="32"/>
          <w:szCs w:val="32"/>
        </w:rPr>
      </w:pPr>
      <w:r w:rsidRPr="00E96796">
        <w:rPr>
          <w:rFonts w:ascii="黑体" w:eastAsia="黑体" w:hAnsi="宋体" w:hint="eastAsia"/>
          <w:color w:val="000000"/>
          <w:sz w:val="32"/>
          <w:szCs w:val="32"/>
        </w:rPr>
        <w:t>三、依申请公开政府信息情况</w:t>
      </w:r>
    </w:p>
    <w:p w:rsidR="0064488E" w:rsidRPr="00BC2723" w:rsidRDefault="0064488E" w:rsidP="0064488E">
      <w:pPr>
        <w:ind w:firstLineChars="196" w:firstLine="627"/>
        <w:rPr>
          <w:rFonts w:ascii="仿宋" w:eastAsia="仿宋" w:hAnsi="仿宋"/>
          <w:color w:val="000000"/>
          <w:sz w:val="32"/>
          <w:szCs w:val="32"/>
        </w:rPr>
      </w:pPr>
      <w:r w:rsidRPr="00BC2723">
        <w:rPr>
          <w:rFonts w:ascii="仿宋" w:eastAsia="仿宋" w:hAnsi="仿宋" w:hint="eastAsia"/>
          <w:color w:val="000000"/>
          <w:sz w:val="32"/>
          <w:szCs w:val="32"/>
        </w:rPr>
        <w:t>截至2018年度办结1401件，其中按时办结1197件，延期办结204件。在已办结申请答复中，属于已主动公开</w:t>
      </w:r>
      <w:r>
        <w:rPr>
          <w:rFonts w:ascii="仿宋" w:eastAsia="仿宋" w:hAnsi="仿宋" w:hint="eastAsia"/>
          <w:color w:val="000000"/>
          <w:sz w:val="32"/>
          <w:szCs w:val="32"/>
        </w:rPr>
        <w:t>的</w:t>
      </w:r>
      <w:r w:rsidRPr="00BC2723">
        <w:rPr>
          <w:rFonts w:ascii="仿宋" w:eastAsia="仿宋" w:hAnsi="仿宋" w:hint="eastAsia"/>
          <w:color w:val="000000"/>
          <w:sz w:val="32"/>
          <w:szCs w:val="32"/>
        </w:rPr>
        <w:t>97件，占</w:t>
      </w:r>
      <w:r>
        <w:rPr>
          <w:rFonts w:ascii="仿宋" w:eastAsia="仿宋" w:hAnsi="仿宋" w:hint="eastAsia"/>
          <w:color w:val="000000"/>
          <w:sz w:val="32"/>
          <w:szCs w:val="32"/>
        </w:rPr>
        <w:t>6.9</w:t>
      </w:r>
      <w:r w:rsidRPr="00BC2723">
        <w:rPr>
          <w:rFonts w:ascii="仿宋" w:eastAsia="仿宋" w:hAnsi="仿宋" w:hint="eastAsia"/>
          <w:color w:val="000000"/>
          <w:sz w:val="32"/>
          <w:szCs w:val="32"/>
        </w:rPr>
        <w:t>%；同意公开的</w:t>
      </w:r>
      <w:r>
        <w:rPr>
          <w:rFonts w:ascii="仿宋" w:eastAsia="仿宋" w:hAnsi="仿宋" w:hint="eastAsia"/>
          <w:color w:val="000000"/>
          <w:sz w:val="32"/>
          <w:szCs w:val="32"/>
        </w:rPr>
        <w:t>421</w:t>
      </w:r>
      <w:r w:rsidRPr="00BC2723">
        <w:rPr>
          <w:rFonts w:ascii="仿宋" w:eastAsia="仿宋" w:hAnsi="仿宋" w:hint="eastAsia"/>
          <w:color w:val="000000"/>
          <w:sz w:val="32"/>
          <w:szCs w:val="32"/>
        </w:rPr>
        <w:t>件，占</w:t>
      </w:r>
      <w:r>
        <w:rPr>
          <w:rFonts w:ascii="仿宋" w:eastAsia="仿宋" w:hAnsi="仿宋" w:hint="eastAsia"/>
          <w:color w:val="000000"/>
          <w:sz w:val="32"/>
          <w:szCs w:val="32"/>
        </w:rPr>
        <w:t>30.0</w:t>
      </w:r>
      <w:r w:rsidRPr="00BC2723">
        <w:rPr>
          <w:rFonts w:ascii="仿宋" w:eastAsia="仿宋" w:hAnsi="仿宋" w:hint="eastAsia"/>
          <w:color w:val="000000"/>
          <w:sz w:val="32"/>
          <w:szCs w:val="32"/>
        </w:rPr>
        <w:t>%；同意部分公</w:t>
      </w:r>
      <w:r w:rsidRPr="00BC2723">
        <w:rPr>
          <w:rFonts w:ascii="仿宋" w:eastAsia="仿宋" w:hAnsi="仿宋" w:hint="eastAsia"/>
          <w:color w:val="000000"/>
          <w:sz w:val="32"/>
          <w:szCs w:val="32"/>
        </w:rPr>
        <w:lastRenderedPageBreak/>
        <w:t>开的</w:t>
      </w:r>
      <w:r>
        <w:rPr>
          <w:rFonts w:ascii="仿宋" w:eastAsia="仿宋" w:hAnsi="仿宋" w:hint="eastAsia"/>
          <w:color w:val="000000"/>
          <w:sz w:val="32"/>
          <w:szCs w:val="32"/>
        </w:rPr>
        <w:t>88</w:t>
      </w:r>
      <w:r w:rsidRPr="00BC2723">
        <w:rPr>
          <w:rFonts w:ascii="仿宋" w:eastAsia="仿宋" w:hAnsi="仿宋" w:hint="eastAsia"/>
          <w:color w:val="000000"/>
          <w:sz w:val="32"/>
          <w:szCs w:val="32"/>
        </w:rPr>
        <w:t>件，占</w:t>
      </w:r>
      <w:r>
        <w:rPr>
          <w:rFonts w:ascii="仿宋" w:eastAsia="仿宋" w:hAnsi="仿宋" w:hint="eastAsia"/>
          <w:color w:val="000000"/>
          <w:sz w:val="32"/>
          <w:szCs w:val="32"/>
        </w:rPr>
        <w:t>6.3</w:t>
      </w:r>
      <w:r w:rsidRPr="00BC2723">
        <w:rPr>
          <w:rFonts w:ascii="仿宋" w:eastAsia="仿宋" w:hAnsi="仿宋" w:hint="eastAsia"/>
          <w:color w:val="000000"/>
          <w:sz w:val="32"/>
          <w:szCs w:val="32"/>
        </w:rPr>
        <w:t>%；不同意公开的</w:t>
      </w:r>
      <w:r>
        <w:rPr>
          <w:rFonts w:ascii="仿宋" w:eastAsia="仿宋" w:hAnsi="仿宋" w:hint="eastAsia"/>
          <w:color w:val="000000"/>
          <w:sz w:val="32"/>
          <w:szCs w:val="32"/>
        </w:rPr>
        <w:t>95</w:t>
      </w:r>
      <w:r w:rsidRPr="00BC2723">
        <w:rPr>
          <w:rFonts w:ascii="仿宋" w:eastAsia="仿宋" w:hAnsi="仿宋" w:hint="eastAsia"/>
          <w:color w:val="000000"/>
          <w:sz w:val="32"/>
          <w:szCs w:val="32"/>
        </w:rPr>
        <w:t>件，占</w:t>
      </w:r>
      <w:r>
        <w:rPr>
          <w:rFonts w:ascii="仿宋" w:eastAsia="仿宋" w:hAnsi="仿宋" w:hint="eastAsia"/>
          <w:color w:val="000000"/>
          <w:sz w:val="32"/>
          <w:szCs w:val="32"/>
        </w:rPr>
        <w:t>6.8</w:t>
      </w:r>
      <w:r w:rsidRPr="00BC2723">
        <w:rPr>
          <w:rFonts w:ascii="仿宋" w:eastAsia="仿宋" w:hAnsi="仿宋" w:hint="eastAsia"/>
          <w:color w:val="000000"/>
          <w:sz w:val="32"/>
          <w:szCs w:val="32"/>
        </w:rPr>
        <w:t>%；不属于本行政机关公开的</w:t>
      </w:r>
      <w:r>
        <w:rPr>
          <w:rFonts w:ascii="仿宋" w:eastAsia="仿宋" w:hAnsi="仿宋" w:hint="eastAsia"/>
          <w:color w:val="000000"/>
          <w:sz w:val="32"/>
          <w:szCs w:val="32"/>
        </w:rPr>
        <w:t>189</w:t>
      </w:r>
      <w:r w:rsidRPr="00BC2723">
        <w:rPr>
          <w:rFonts w:ascii="仿宋" w:eastAsia="仿宋" w:hAnsi="仿宋" w:hint="eastAsia"/>
          <w:color w:val="000000"/>
          <w:sz w:val="32"/>
          <w:szCs w:val="32"/>
        </w:rPr>
        <w:t>件，占</w:t>
      </w:r>
      <w:r>
        <w:rPr>
          <w:rFonts w:ascii="仿宋" w:eastAsia="仿宋" w:hAnsi="仿宋" w:hint="eastAsia"/>
          <w:color w:val="000000"/>
          <w:sz w:val="32"/>
          <w:szCs w:val="32"/>
        </w:rPr>
        <w:t>13.5</w:t>
      </w:r>
      <w:r w:rsidRPr="00BC2723">
        <w:rPr>
          <w:rFonts w:ascii="仿宋" w:eastAsia="仿宋" w:hAnsi="仿宋" w:hint="eastAsia"/>
          <w:color w:val="000000"/>
          <w:sz w:val="32"/>
          <w:szCs w:val="32"/>
        </w:rPr>
        <w:t>%；申请信息不存在的</w:t>
      </w:r>
      <w:r>
        <w:rPr>
          <w:rFonts w:ascii="仿宋" w:eastAsia="仿宋" w:hAnsi="仿宋" w:hint="eastAsia"/>
          <w:color w:val="000000"/>
          <w:sz w:val="32"/>
          <w:szCs w:val="32"/>
        </w:rPr>
        <w:t>371</w:t>
      </w:r>
      <w:r w:rsidRPr="00BC2723">
        <w:rPr>
          <w:rFonts w:ascii="仿宋" w:eastAsia="仿宋" w:hAnsi="仿宋" w:hint="eastAsia"/>
          <w:color w:val="000000"/>
          <w:sz w:val="32"/>
          <w:szCs w:val="32"/>
        </w:rPr>
        <w:t>件，占</w:t>
      </w:r>
      <w:r>
        <w:rPr>
          <w:rFonts w:ascii="仿宋" w:eastAsia="仿宋" w:hAnsi="仿宋" w:hint="eastAsia"/>
          <w:color w:val="000000"/>
          <w:sz w:val="32"/>
          <w:szCs w:val="32"/>
        </w:rPr>
        <w:t>26.5</w:t>
      </w:r>
      <w:r w:rsidRPr="00BC2723">
        <w:rPr>
          <w:rFonts w:ascii="仿宋" w:eastAsia="仿宋" w:hAnsi="仿宋" w:hint="eastAsia"/>
          <w:color w:val="000000"/>
          <w:sz w:val="32"/>
          <w:szCs w:val="32"/>
        </w:rPr>
        <w:t>%；告知做出更改补充</w:t>
      </w:r>
      <w:r>
        <w:rPr>
          <w:rFonts w:ascii="仿宋" w:eastAsia="仿宋" w:hAnsi="仿宋" w:hint="eastAsia"/>
          <w:color w:val="000000"/>
          <w:sz w:val="32"/>
          <w:szCs w:val="32"/>
        </w:rPr>
        <w:t>102</w:t>
      </w:r>
      <w:r w:rsidRPr="00BC2723">
        <w:rPr>
          <w:rFonts w:ascii="仿宋" w:eastAsia="仿宋" w:hAnsi="仿宋" w:hint="eastAsia"/>
          <w:color w:val="000000"/>
          <w:sz w:val="32"/>
          <w:szCs w:val="32"/>
        </w:rPr>
        <w:t>件，占</w:t>
      </w:r>
      <w:r>
        <w:rPr>
          <w:rFonts w:ascii="仿宋" w:eastAsia="仿宋" w:hAnsi="仿宋" w:hint="eastAsia"/>
          <w:color w:val="000000"/>
          <w:sz w:val="32"/>
          <w:szCs w:val="32"/>
        </w:rPr>
        <w:t>7.3</w:t>
      </w:r>
      <w:r w:rsidRPr="00BC2723">
        <w:rPr>
          <w:rFonts w:ascii="仿宋" w:eastAsia="仿宋" w:hAnsi="仿宋" w:hint="eastAsia"/>
          <w:color w:val="000000"/>
          <w:sz w:val="32"/>
          <w:szCs w:val="32"/>
        </w:rPr>
        <w:t>%；告知通过其他途径办理</w:t>
      </w:r>
      <w:r>
        <w:rPr>
          <w:rFonts w:ascii="仿宋" w:eastAsia="仿宋" w:hAnsi="仿宋" w:hint="eastAsia"/>
          <w:color w:val="000000"/>
          <w:sz w:val="32"/>
          <w:szCs w:val="32"/>
        </w:rPr>
        <w:t>38</w:t>
      </w:r>
      <w:r w:rsidRPr="00BC2723">
        <w:rPr>
          <w:rFonts w:ascii="仿宋" w:eastAsia="仿宋" w:hAnsi="仿宋" w:hint="eastAsia"/>
          <w:color w:val="000000"/>
          <w:sz w:val="32"/>
          <w:szCs w:val="32"/>
        </w:rPr>
        <w:t>件，占</w:t>
      </w:r>
      <w:r>
        <w:rPr>
          <w:rFonts w:ascii="仿宋" w:eastAsia="仿宋" w:hAnsi="仿宋" w:hint="eastAsia"/>
          <w:color w:val="000000"/>
          <w:sz w:val="32"/>
          <w:szCs w:val="32"/>
        </w:rPr>
        <w:t>2.7</w:t>
      </w:r>
      <w:r w:rsidRPr="00BC2723">
        <w:rPr>
          <w:rFonts w:ascii="仿宋" w:eastAsia="仿宋" w:hAnsi="仿宋" w:hint="eastAsia"/>
          <w:color w:val="000000"/>
          <w:sz w:val="32"/>
          <w:szCs w:val="32"/>
        </w:rPr>
        <w:t>%。</w:t>
      </w:r>
    </w:p>
    <w:p w:rsidR="0064488E" w:rsidRPr="00E96796" w:rsidRDefault="0064488E" w:rsidP="0064488E">
      <w:pPr>
        <w:ind w:firstLineChars="200" w:firstLine="640"/>
        <w:rPr>
          <w:rFonts w:ascii="黑体" w:eastAsia="黑体" w:hAnsi="宋体"/>
          <w:color w:val="000000"/>
          <w:sz w:val="32"/>
          <w:szCs w:val="32"/>
        </w:rPr>
      </w:pPr>
      <w:r>
        <w:rPr>
          <w:rFonts w:ascii="黑体" w:eastAsia="黑体" w:hAnsi="宋体" w:hint="eastAsia"/>
          <w:color w:val="000000"/>
          <w:sz w:val="32"/>
          <w:szCs w:val="32"/>
        </w:rPr>
        <w:t>四</w:t>
      </w:r>
      <w:r w:rsidRPr="00E96796">
        <w:rPr>
          <w:rFonts w:ascii="黑体" w:eastAsia="黑体" w:hAnsi="宋体" w:hint="eastAsia"/>
          <w:color w:val="000000"/>
          <w:sz w:val="32"/>
          <w:szCs w:val="32"/>
        </w:rPr>
        <w:t>、行政复议、行政诉讼情况</w:t>
      </w:r>
    </w:p>
    <w:p w:rsidR="0064488E" w:rsidRPr="00E96796" w:rsidRDefault="0064488E" w:rsidP="0064488E">
      <w:pPr>
        <w:ind w:firstLineChars="200" w:firstLine="640"/>
        <w:rPr>
          <w:rFonts w:ascii="仿宋_GB2312" w:eastAsia="仿宋_GB2312" w:hAnsi="宋体"/>
          <w:color w:val="000000"/>
          <w:sz w:val="32"/>
          <w:szCs w:val="32"/>
        </w:rPr>
      </w:pPr>
      <w:r w:rsidRPr="00E96796">
        <w:rPr>
          <w:rFonts w:ascii="仿宋_GB2312" w:eastAsia="仿宋_GB2312" w:hAnsi="宋体" w:hint="eastAsia"/>
          <w:color w:val="000000"/>
          <w:sz w:val="32"/>
          <w:szCs w:val="32"/>
        </w:rPr>
        <w:t>本年度，新区发生针对政府信息公开的行政复议案件</w:t>
      </w:r>
      <w:r>
        <w:rPr>
          <w:rFonts w:ascii="仿宋_GB2312" w:eastAsia="仿宋_GB2312" w:hAnsi="宋体" w:hint="eastAsia"/>
          <w:color w:val="000000"/>
          <w:sz w:val="32"/>
          <w:szCs w:val="32"/>
        </w:rPr>
        <w:t>12</w:t>
      </w:r>
      <w:r w:rsidRPr="00E96796">
        <w:rPr>
          <w:rFonts w:ascii="仿宋_GB2312" w:eastAsia="仿宋_GB2312" w:hAnsi="宋体" w:hint="eastAsia"/>
          <w:color w:val="000000"/>
          <w:sz w:val="32"/>
          <w:szCs w:val="32"/>
        </w:rPr>
        <w:t>件、行政诉讼案件</w:t>
      </w:r>
      <w:r>
        <w:rPr>
          <w:rFonts w:ascii="仿宋_GB2312" w:eastAsia="仿宋_GB2312" w:hAnsi="宋体" w:hint="eastAsia"/>
          <w:color w:val="000000"/>
          <w:sz w:val="32"/>
          <w:szCs w:val="32"/>
        </w:rPr>
        <w:t>50</w:t>
      </w:r>
      <w:r w:rsidRPr="00E96796">
        <w:rPr>
          <w:rFonts w:ascii="仿宋_GB2312" w:eastAsia="仿宋_GB2312" w:hAnsi="宋体" w:hint="eastAsia"/>
          <w:color w:val="000000"/>
          <w:sz w:val="32"/>
          <w:szCs w:val="32"/>
        </w:rPr>
        <w:t>件。</w:t>
      </w:r>
    </w:p>
    <w:p w:rsidR="0064488E" w:rsidRPr="00E96796" w:rsidRDefault="0064488E" w:rsidP="0064488E">
      <w:pPr>
        <w:ind w:firstLineChars="200" w:firstLine="640"/>
        <w:rPr>
          <w:rFonts w:ascii="黑体" w:eastAsia="黑体" w:hAnsi="宋体"/>
          <w:color w:val="000000"/>
          <w:sz w:val="32"/>
          <w:szCs w:val="32"/>
        </w:rPr>
      </w:pPr>
      <w:r>
        <w:rPr>
          <w:rFonts w:ascii="黑体" w:eastAsia="黑体" w:hAnsi="宋体" w:hint="eastAsia"/>
          <w:color w:val="000000"/>
          <w:sz w:val="32"/>
          <w:szCs w:val="32"/>
        </w:rPr>
        <w:t>五</w:t>
      </w:r>
      <w:r w:rsidRPr="00E96796">
        <w:rPr>
          <w:rFonts w:ascii="黑体" w:eastAsia="黑体" w:hAnsi="宋体" w:hint="eastAsia"/>
          <w:color w:val="000000"/>
          <w:sz w:val="32"/>
          <w:szCs w:val="32"/>
        </w:rPr>
        <w:t>、主要问题</w:t>
      </w:r>
      <w:r>
        <w:rPr>
          <w:rFonts w:ascii="黑体" w:eastAsia="黑体" w:hAnsi="宋体" w:hint="eastAsia"/>
          <w:color w:val="000000"/>
          <w:sz w:val="32"/>
          <w:szCs w:val="32"/>
        </w:rPr>
        <w:t>和</w:t>
      </w:r>
      <w:r w:rsidRPr="00E96796">
        <w:rPr>
          <w:rFonts w:ascii="黑体" w:eastAsia="黑体" w:hAnsi="宋体" w:hint="eastAsia"/>
          <w:color w:val="000000"/>
          <w:sz w:val="32"/>
          <w:szCs w:val="32"/>
        </w:rPr>
        <w:t>改进</w:t>
      </w:r>
      <w:r>
        <w:rPr>
          <w:rFonts w:ascii="黑体" w:eastAsia="黑体" w:hAnsi="宋体" w:hint="eastAsia"/>
          <w:color w:val="000000"/>
          <w:sz w:val="32"/>
          <w:szCs w:val="32"/>
        </w:rPr>
        <w:t>措施</w:t>
      </w:r>
    </w:p>
    <w:p w:rsidR="0064488E" w:rsidRPr="00C522F5" w:rsidRDefault="0064488E" w:rsidP="0064488E">
      <w:pPr>
        <w:ind w:firstLineChars="196" w:firstLine="627"/>
        <w:rPr>
          <w:rFonts w:ascii="仿宋" w:eastAsia="仿宋" w:hAnsi="仿宋"/>
          <w:color w:val="000000"/>
          <w:sz w:val="32"/>
          <w:szCs w:val="32"/>
        </w:rPr>
      </w:pPr>
      <w:r w:rsidRPr="00C522F5">
        <w:rPr>
          <w:rFonts w:ascii="仿宋" w:eastAsia="仿宋" w:hAnsi="仿宋" w:hint="eastAsia"/>
          <w:color w:val="000000"/>
          <w:sz w:val="32"/>
          <w:szCs w:val="32"/>
        </w:rPr>
        <w:t>2018年，滨海新区政府信息公开工作取得了一定成效，但也存在着一些不足：部分单位对信息公开意识需进一步增强，在新形势下适应新变化、进一步提高工作水平等方面有待加强；目前各单位政府信息公开工作人员基本为兼职人员，且多为身兼数职，个别单位人员变更较多，对政府信息公开工作人员培训工作有待进一步加强；政策解读效果有待进一步提高等。</w:t>
      </w:r>
    </w:p>
    <w:p w:rsidR="0064488E" w:rsidRPr="00C522F5" w:rsidRDefault="0064488E" w:rsidP="0064488E">
      <w:pPr>
        <w:ind w:firstLineChars="196" w:firstLine="627"/>
        <w:rPr>
          <w:rFonts w:ascii="仿宋" w:eastAsia="仿宋" w:hAnsi="仿宋"/>
          <w:color w:val="000000"/>
          <w:sz w:val="32"/>
          <w:szCs w:val="32"/>
        </w:rPr>
      </w:pPr>
      <w:r>
        <w:rPr>
          <w:rFonts w:ascii="仿宋" w:eastAsia="仿宋" w:hAnsi="仿宋" w:hint="eastAsia"/>
          <w:color w:val="000000"/>
          <w:sz w:val="32"/>
          <w:szCs w:val="32"/>
        </w:rPr>
        <w:t>2019年，滨海新区将按照国家和我市要求，进一步推进全区政府信息公开工作。</w:t>
      </w:r>
    </w:p>
    <w:p w:rsidR="0064488E" w:rsidRPr="00C522F5" w:rsidRDefault="0064488E" w:rsidP="0064488E">
      <w:pPr>
        <w:ind w:firstLineChars="196" w:firstLine="627"/>
        <w:rPr>
          <w:rFonts w:ascii="仿宋" w:eastAsia="仿宋" w:hAnsi="仿宋"/>
          <w:color w:val="000000"/>
          <w:sz w:val="32"/>
          <w:szCs w:val="32"/>
        </w:rPr>
      </w:pPr>
      <w:r w:rsidRPr="00C522F5">
        <w:rPr>
          <w:rFonts w:ascii="仿宋" w:eastAsia="仿宋" w:hAnsi="仿宋" w:hint="eastAsia"/>
          <w:color w:val="000000"/>
          <w:sz w:val="32"/>
          <w:szCs w:val="32"/>
        </w:rPr>
        <w:t>（一）强化信息发布。及时公布中央、市委市政府和区委区政府重大决策部署的落实措施及执行情况，及时发布涉及群众切身利益、需要社会公众广泛参与的信息，尤其做好财政预决算、公共资源配置、重大建设项目、社会公益事业等政府信息的发布工作。对群众关注的社会热点问题，及时</w:t>
      </w:r>
      <w:r w:rsidRPr="00C522F5">
        <w:rPr>
          <w:rFonts w:ascii="仿宋" w:eastAsia="仿宋" w:hAnsi="仿宋" w:hint="eastAsia"/>
          <w:color w:val="000000"/>
          <w:sz w:val="32"/>
          <w:szCs w:val="32"/>
        </w:rPr>
        <w:lastRenderedPageBreak/>
        <w:t>在政府信息网站予以回应，反馈群众诉求。</w:t>
      </w:r>
    </w:p>
    <w:p w:rsidR="0064488E" w:rsidRDefault="0064488E" w:rsidP="0064488E">
      <w:pPr>
        <w:ind w:firstLineChars="196" w:firstLine="627"/>
        <w:rPr>
          <w:rFonts w:ascii="仿宋" w:eastAsia="仿宋" w:hAnsi="仿宋"/>
          <w:color w:val="000000"/>
          <w:sz w:val="32"/>
          <w:szCs w:val="32"/>
        </w:rPr>
      </w:pPr>
      <w:r w:rsidRPr="00C522F5">
        <w:rPr>
          <w:rFonts w:ascii="仿宋" w:eastAsia="仿宋" w:hAnsi="仿宋" w:hint="eastAsia"/>
          <w:color w:val="000000"/>
          <w:sz w:val="32"/>
          <w:szCs w:val="32"/>
        </w:rPr>
        <w:t>（二）强化业务培训。针对</w:t>
      </w:r>
      <w:r>
        <w:rPr>
          <w:rFonts w:ascii="仿宋" w:eastAsia="仿宋" w:hAnsi="仿宋" w:hint="eastAsia"/>
          <w:color w:val="000000"/>
          <w:sz w:val="32"/>
          <w:szCs w:val="32"/>
        </w:rPr>
        <w:t>全区机构改革变化、一些单位</w:t>
      </w:r>
      <w:r w:rsidRPr="00C522F5">
        <w:rPr>
          <w:rFonts w:ascii="仿宋" w:eastAsia="仿宋" w:hAnsi="仿宋" w:hint="eastAsia"/>
          <w:color w:val="000000"/>
          <w:sz w:val="32"/>
          <w:szCs w:val="32"/>
        </w:rPr>
        <w:t>人员更替</w:t>
      </w:r>
      <w:r>
        <w:rPr>
          <w:rFonts w:ascii="仿宋" w:eastAsia="仿宋" w:hAnsi="仿宋" w:hint="eastAsia"/>
          <w:color w:val="000000"/>
          <w:sz w:val="32"/>
          <w:szCs w:val="32"/>
        </w:rPr>
        <w:t>的情况</w:t>
      </w:r>
      <w:r w:rsidRPr="00C522F5">
        <w:rPr>
          <w:rFonts w:ascii="仿宋" w:eastAsia="仿宋" w:hAnsi="仿宋" w:hint="eastAsia"/>
          <w:color w:val="000000"/>
          <w:sz w:val="32"/>
          <w:szCs w:val="32"/>
        </w:rPr>
        <w:t>，</w:t>
      </w:r>
      <w:r>
        <w:rPr>
          <w:rFonts w:ascii="仿宋" w:eastAsia="仿宋" w:hAnsi="仿宋" w:hint="eastAsia"/>
          <w:color w:val="000000"/>
          <w:sz w:val="32"/>
          <w:szCs w:val="32"/>
        </w:rPr>
        <w:t>采取个别培训和集中培训相结合的方式，重点搞好政策理论</w:t>
      </w:r>
      <w:r w:rsidRPr="00C522F5">
        <w:rPr>
          <w:rFonts w:ascii="仿宋" w:eastAsia="仿宋" w:hAnsi="仿宋" w:hint="eastAsia"/>
          <w:color w:val="000000"/>
          <w:sz w:val="32"/>
          <w:szCs w:val="32"/>
        </w:rPr>
        <w:t>宣讲和业务培训，</w:t>
      </w:r>
      <w:r w:rsidRPr="00C310C8">
        <w:rPr>
          <w:rFonts w:ascii="仿宋" w:eastAsia="仿宋" w:hAnsi="仿宋" w:cs="Calibri" w:hint="eastAsia"/>
          <w:color w:val="000000"/>
          <w:kern w:val="0"/>
          <w:sz w:val="32"/>
          <w:szCs w:val="32"/>
          <w:shd w:val="clear" w:color="auto" w:fill="FFFFFF"/>
        </w:rPr>
        <w:t>进一步树立“以公开为常态、不公开为例外”的主动意识</w:t>
      </w:r>
      <w:r>
        <w:rPr>
          <w:rFonts w:ascii="仿宋" w:eastAsia="仿宋" w:hAnsi="仿宋" w:cs="Calibri" w:hint="eastAsia"/>
          <w:color w:val="000000"/>
          <w:kern w:val="0"/>
          <w:sz w:val="32"/>
          <w:szCs w:val="32"/>
          <w:shd w:val="clear" w:color="auto" w:fill="FFFFFF"/>
        </w:rPr>
        <w:t>，</w:t>
      </w:r>
      <w:r w:rsidRPr="00C522F5">
        <w:rPr>
          <w:rFonts w:ascii="仿宋" w:eastAsia="仿宋" w:hAnsi="仿宋" w:hint="eastAsia"/>
          <w:color w:val="000000"/>
          <w:sz w:val="32"/>
          <w:szCs w:val="32"/>
        </w:rPr>
        <w:t>指导各单位做好信息发布、依申请公开受理、保密审查等工作</w:t>
      </w:r>
      <w:r w:rsidRPr="00C310C8">
        <w:rPr>
          <w:rFonts w:ascii="仿宋" w:eastAsia="仿宋" w:hAnsi="仿宋" w:cs="Calibri" w:hint="eastAsia"/>
          <w:color w:val="000000"/>
          <w:kern w:val="0"/>
          <w:sz w:val="32"/>
          <w:szCs w:val="32"/>
          <w:shd w:val="clear" w:color="auto" w:fill="FFFFFF"/>
        </w:rPr>
        <w:t>，提升政务服务能力，营造更加开放透明、民众参与、服务高效的政务环境。</w:t>
      </w:r>
    </w:p>
    <w:p w:rsidR="0064488E" w:rsidRPr="00C310C8" w:rsidRDefault="0064488E" w:rsidP="0064488E">
      <w:pPr>
        <w:widowControl/>
        <w:shd w:val="clear" w:color="auto" w:fill="FFFFFF"/>
        <w:ind w:firstLine="640"/>
        <w:rPr>
          <w:rFonts w:ascii="仿宋" w:eastAsia="仿宋" w:hAnsi="仿宋" w:cs="Calibri"/>
          <w:color w:val="000000"/>
          <w:kern w:val="0"/>
          <w:sz w:val="32"/>
          <w:szCs w:val="32"/>
        </w:rPr>
      </w:pPr>
      <w:r w:rsidRPr="00C522F5">
        <w:rPr>
          <w:rFonts w:ascii="仿宋" w:eastAsia="仿宋" w:hAnsi="仿宋" w:hint="eastAsia"/>
          <w:color w:val="000000"/>
          <w:sz w:val="32"/>
          <w:szCs w:val="32"/>
        </w:rPr>
        <w:t>（三）强化平台建设。</w:t>
      </w:r>
      <w:r w:rsidRPr="00C310C8">
        <w:rPr>
          <w:rFonts w:ascii="仿宋" w:eastAsia="仿宋" w:hAnsi="仿宋" w:cs="Calibri" w:hint="eastAsia"/>
          <w:color w:val="000000"/>
          <w:kern w:val="0"/>
          <w:sz w:val="32"/>
          <w:szCs w:val="32"/>
          <w:shd w:val="clear" w:color="auto" w:fill="FFFFFF"/>
        </w:rPr>
        <w:t>充分利用</w:t>
      </w:r>
      <w:r>
        <w:rPr>
          <w:rFonts w:ascii="仿宋" w:eastAsia="仿宋" w:hAnsi="仿宋" w:cs="Calibri" w:hint="eastAsia"/>
          <w:color w:val="000000"/>
          <w:kern w:val="0"/>
          <w:sz w:val="32"/>
          <w:szCs w:val="32"/>
          <w:shd w:val="clear" w:color="auto" w:fill="FFFFFF"/>
        </w:rPr>
        <w:t>政府网站、微信、微博等</w:t>
      </w:r>
      <w:r w:rsidRPr="00C310C8">
        <w:rPr>
          <w:rFonts w:ascii="仿宋" w:eastAsia="仿宋" w:hAnsi="仿宋" w:cs="Calibri" w:hint="eastAsia"/>
          <w:color w:val="000000"/>
          <w:kern w:val="0"/>
          <w:sz w:val="32"/>
          <w:szCs w:val="32"/>
          <w:shd w:val="clear" w:color="auto" w:fill="FFFFFF"/>
        </w:rPr>
        <w:t>工作平台，</w:t>
      </w:r>
      <w:r>
        <w:rPr>
          <w:rFonts w:ascii="仿宋" w:eastAsia="仿宋" w:hAnsi="仿宋" w:cs="Calibri" w:hint="eastAsia"/>
          <w:color w:val="000000"/>
          <w:kern w:val="0"/>
          <w:sz w:val="32"/>
          <w:szCs w:val="32"/>
          <w:shd w:val="clear" w:color="auto" w:fill="FFFFFF"/>
        </w:rPr>
        <w:t>切实加大公开力度，提升政策解读效果，</w:t>
      </w:r>
      <w:r w:rsidRPr="00C310C8">
        <w:rPr>
          <w:rFonts w:ascii="仿宋" w:eastAsia="仿宋" w:hAnsi="仿宋" w:cs="Calibri" w:hint="eastAsia"/>
          <w:color w:val="000000"/>
          <w:kern w:val="0"/>
          <w:sz w:val="32"/>
          <w:szCs w:val="32"/>
          <w:shd w:val="clear" w:color="auto" w:fill="FFFFFF"/>
        </w:rPr>
        <w:t>切实增强公开实效</w:t>
      </w:r>
      <w:r>
        <w:rPr>
          <w:rFonts w:ascii="仿宋" w:eastAsia="仿宋" w:hAnsi="仿宋" w:cs="Calibri" w:hint="eastAsia"/>
          <w:color w:val="000000"/>
          <w:kern w:val="0"/>
          <w:sz w:val="32"/>
          <w:szCs w:val="32"/>
          <w:shd w:val="clear" w:color="auto" w:fill="FFFFFF"/>
        </w:rPr>
        <w:t>，</w:t>
      </w:r>
      <w:r w:rsidRPr="00C522F5">
        <w:rPr>
          <w:rFonts w:ascii="仿宋" w:eastAsia="仿宋" w:hAnsi="仿宋" w:hint="eastAsia"/>
          <w:color w:val="000000"/>
          <w:sz w:val="32"/>
          <w:szCs w:val="32"/>
        </w:rPr>
        <w:t>更好地保障公众的知情权。</w:t>
      </w:r>
    </w:p>
    <w:p w:rsidR="0064488E" w:rsidRDefault="0064488E" w:rsidP="0064488E">
      <w:pPr>
        <w:ind w:firstLineChars="200" w:firstLine="640"/>
        <w:rPr>
          <w:rFonts w:ascii="黑体" w:eastAsia="黑体"/>
          <w:color w:val="000000"/>
          <w:sz w:val="32"/>
          <w:szCs w:val="32"/>
        </w:rPr>
      </w:pPr>
      <w:r>
        <w:rPr>
          <w:rFonts w:ascii="黑体" w:eastAsia="黑体" w:hint="eastAsia"/>
          <w:color w:val="000000"/>
          <w:sz w:val="32"/>
          <w:szCs w:val="32"/>
        </w:rPr>
        <w:t>六</w:t>
      </w:r>
      <w:r w:rsidRPr="00E96796">
        <w:rPr>
          <w:rFonts w:ascii="黑体" w:eastAsia="黑体" w:hint="eastAsia"/>
          <w:color w:val="000000"/>
          <w:sz w:val="32"/>
          <w:szCs w:val="32"/>
        </w:rPr>
        <w:t>、政府信息公开情况统计表</w:t>
      </w:r>
    </w:p>
    <w:tbl>
      <w:tblPr>
        <w:tblW w:w="9569"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000"/>
      </w:tblPr>
      <w:tblGrid>
        <w:gridCol w:w="7617"/>
        <w:gridCol w:w="1049"/>
        <w:gridCol w:w="903"/>
      </w:tblGrid>
      <w:tr w:rsidR="0064488E" w:rsidRPr="0080746A" w:rsidTr="00633CB8">
        <w:trPr>
          <w:trHeight w:val="559"/>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9345B3" w:rsidRDefault="0064488E" w:rsidP="00633CB8">
            <w:pPr>
              <w:widowControl/>
              <w:jc w:val="center"/>
              <w:rPr>
                <w:rFonts w:ascii="宋体" w:hAnsi="宋体" w:cs="宋体"/>
                <w:b/>
                <w:bCs/>
                <w:kern w:val="0"/>
                <w:sz w:val="24"/>
              </w:rPr>
            </w:pPr>
            <w:r>
              <w:rPr>
                <w:rFonts w:ascii="宋体" w:hAnsi="宋体" w:cs="宋体" w:hint="eastAsia"/>
                <w:b/>
                <w:bCs/>
                <w:kern w:val="0"/>
                <w:sz w:val="24"/>
              </w:rPr>
              <w:t>统 计 指 标</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b/>
                <w:bCs/>
                <w:kern w:val="0"/>
                <w:sz w:val="24"/>
              </w:rPr>
              <w:t xml:space="preserve">单位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b/>
                <w:bCs/>
                <w:kern w:val="0"/>
                <w:sz w:val="24"/>
              </w:rPr>
              <w:t>统计数</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一、主动公开情况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（一）主动公开政府信息数</w:t>
            </w:r>
            <w:r w:rsidRPr="0080746A">
              <w:rPr>
                <w:rFonts w:ascii="宋体" w:hAnsi="宋体" w:cs="宋体"/>
                <w:kern w:val="0"/>
                <w:sz w:val="24"/>
              </w:rPr>
              <w:br/>
              <w:t xml:space="preserve">　　　　（不同渠道和方式公开相同信息计1条）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56538</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其中：主动公开规范性文件数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1565</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制发规范性文件总数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2321</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（二）通过不同渠道和方式公开政府信息的情况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1.政府公报公开政府信息数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条</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B66D24" w:rsidP="00633CB8">
            <w:pPr>
              <w:widowControl/>
              <w:jc w:val="center"/>
              <w:rPr>
                <w:rFonts w:ascii="宋体" w:hAnsi="宋体" w:cs="宋体"/>
                <w:kern w:val="0"/>
                <w:sz w:val="24"/>
              </w:rPr>
            </w:pPr>
            <w:r>
              <w:rPr>
                <w:rFonts w:ascii="宋体" w:hAnsi="宋体" w:cs="宋体" w:hint="eastAsia"/>
                <w:kern w:val="0"/>
                <w:sz w:val="24"/>
              </w:rPr>
              <w:t>0</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2.政府网站公开政府信息数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条</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B66D24" w:rsidP="00633CB8">
            <w:pPr>
              <w:widowControl/>
              <w:jc w:val="center"/>
              <w:rPr>
                <w:rFonts w:ascii="宋体" w:hAnsi="宋体" w:cs="宋体"/>
                <w:kern w:val="0"/>
                <w:sz w:val="24"/>
              </w:rPr>
            </w:pPr>
            <w:r>
              <w:rPr>
                <w:rFonts w:ascii="宋体" w:hAnsi="宋体" w:cs="宋体" w:hint="eastAsia"/>
                <w:kern w:val="0"/>
                <w:sz w:val="24"/>
              </w:rPr>
              <w:t>33628</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3.政务微博公开政府信息数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条</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B66D24" w:rsidP="00633CB8">
            <w:pPr>
              <w:widowControl/>
              <w:jc w:val="center"/>
              <w:rPr>
                <w:rFonts w:ascii="宋体" w:hAnsi="宋体" w:cs="宋体"/>
                <w:kern w:val="0"/>
                <w:sz w:val="24"/>
              </w:rPr>
            </w:pPr>
            <w:r>
              <w:rPr>
                <w:rFonts w:ascii="宋体" w:hAnsi="宋体" w:cs="宋体" w:hint="eastAsia"/>
                <w:kern w:val="0"/>
                <w:sz w:val="24"/>
              </w:rPr>
              <w:t>11722</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4.政务微信公开政府信息数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条</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B66D24" w:rsidP="00633CB8">
            <w:pPr>
              <w:widowControl/>
              <w:jc w:val="center"/>
              <w:rPr>
                <w:rFonts w:ascii="宋体" w:hAnsi="宋体" w:cs="宋体"/>
                <w:kern w:val="0"/>
                <w:sz w:val="24"/>
              </w:rPr>
            </w:pPr>
            <w:r>
              <w:rPr>
                <w:rFonts w:ascii="宋体" w:hAnsi="宋体" w:cs="宋体" w:hint="eastAsia"/>
                <w:kern w:val="0"/>
                <w:sz w:val="24"/>
              </w:rPr>
              <w:t>9772</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5.其他方式公开政府信息数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条</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B66D24" w:rsidP="00633CB8">
            <w:pPr>
              <w:widowControl/>
              <w:jc w:val="center"/>
              <w:rPr>
                <w:rFonts w:ascii="宋体" w:hAnsi="宋体" w:cs="宋体"/>
                <w:kern w:val="0"/>
                <w:sz w:val="24"/>
              </w:rPr>
            </w:pPr>
            <w:r>
              <w:rPr>
                <w:rFonts w:ascii="宋体" w:hAnsi="宋体" w:cs="宋体" w:hint="eastAsia"/>
                <w:kern w:val="0"/>
                <w:sz w:val="24"/>
              </w:rPr>
              <w:t>1416</w:t>
            </w:r>
          </w:p>
        </w:tc>
      </w:tr>
      <w:tr w:rsidR="0064488E" w:rsidRPr="0080746A" w:rsidTr="00633CB8">
        <w:trPr>
          <w:trHeight w:val="375"/>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二、回应解读情况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w:t>
            </w:r>
          </w:p>
        </w:tc>
        <w:tc>
          <w:tcPr>
            <w:tcW w:w="472" w:type="pct"/>
            <w:shd w:val="clear" w:color="auto" w:fill="FFFFFF"/>
            <w:vAlign w:val="center"/>
          </w:tcPr>
          <w:p w:rsidR="0064488E" w:rsidRPr="0084590A" w:rsidRDefault="0064488E" w:rsidP="00633CB8">
            <w:pPr>
              <w:widowControl/>
              <w:jc w:val="center"/>
              <w:rPr>
                <w:rFonts w:ascii="宋体" w:hAnsi="宋体" w:cs="宋体"/>
                <w:kern w:val="0"/>
                <w:sz w:val="24"/>
              </w:rPr>
            </w:pPr>
          </w:p>
        </w:tc>
      </w:tr>
      <w:tr w:rsidR="0064488E" w:rsidRPr="0080746A" w:rsidTr="00633CB8">
        <w:trPr>
          <w:trHeight w:val="667"/>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（一）回应公众关注热点或重大舆情数</w:t>
            </w:r>
            <w:r w:rsidRPr="0080746A">
              <w:rPr>
                <w:rFonts w:ascii="宋体" w:hAnsi="宋体" w:cs="宋体"/>
                <w:kern w:val="0"/>
                <w:sz w:val="24"/>
              </w:rPr>
              <w:br/>
              <w:t xml:space="preserve">　　　　 （不同方式回应同一热点或舆情计1次）</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777</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lastRenderedPageBreak/>
              <w:t xml:space="preserve">　　（二）通过不同渠道和方式回应解读的情况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1.参加或举办新闻发布会总次数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57</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其中：主要负责同志参加新闻发布会次数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27</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2.政府网站在线访谈次数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16</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其中：主要负责同志参加政府网站在线访谈次数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2</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3.政策解读稿件发布数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篇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1737</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4.微博微信回应事件数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56</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5.其他方式回应事件数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74</w:t>
            </w:r>
          </w:p>
        </w:tc>
      </w:tr>
      <w:tr w:rsidR="0064488E" w:rsidRPr="0080746A" w:rsidTr="00633CB8">
        <w:trPr>
          <w:trHeight w:val="237"/>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三、依申请公开情况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4590A" w:rsidRDefault="0064488E" w:rsidP="00633CB8">
            <w:pPr>
              <w:widowControl/>
              <w:jc w:val="center"/>
              <w:rPr>
                <w:rFonts w:ascii="宋体" w:hAnsi="宋体" w:cs="宋体"/>
                <w:kern w:val="0"/>
                <w:sz w:val="24"/>
              </w:rPr>
            </w:pPr>
            <w:r w:rsidRPr="0080746A">
              <w:rPr>
                <w:rFonts w:ascii="宋体" w:hAnsi="宋体" w:cs="宋体"/>
                <w:kern w:val="0"/>
                <w:sz w:val="24"/>
              </w:rPr>
              <w:t>——</w:t>
            </w:r>
          </w:p>
        </w:tc>
        <w:tc>
          <w:tcPr>
            <w:tcW w:w="472" w:type="pct"/>
            <w:shd w:val="clear" w:color="auto" w:fill="FFFFFF"/>
            <w:vAlign w:val="center"/>
          </w:tcPr>
          <w:p w:rsidR="0064488E" w:rsidRPr="0080746A" w:rsidRDefault="0064488E" w:rsidP="00633CB8">
            <w:pPr>
              <w:widowControl/>
              <w:jc w:val="center"/>
              <w:rPr>
                <w:kern w:val="0"/>
                <w:sz w:val="24"/>
              </w:rPr>
            </w:pP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（一）收到申请数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1401</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1.当面申请数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195</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2.传真申请数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8</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3.网络申请数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732</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4.信函申请数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466</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（二）申请办结数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1401</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1.按时办结数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1197</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2.延期办结数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204</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（三）申请答复数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1401</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1.属于已主动公开范围数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97</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2.同意公开答复数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421</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3.同意部分公开答复数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88</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4.不同意公开答复数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95</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其中：涉及国家秘密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0</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涉及商业秘密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6</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涉及个人隐私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0</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危及国家安全、公共安全、经济安全和社会稳定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0</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不是《条例》所指政府信息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75</w:t>
            </w:r>
          </w:p>
        </w:tc>
      </w:tr>
      <w:tr w:rsidR="0064488E" w:rsidRPr="0080746A" w:rsidTr="00633CB8">
        <w:trPr>
          <w:trHeight w:val="159"/>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spacing w:line="159" w:lineRule="atLeast"/>
              <w:jc w:val="left"/>
              <w:rPr>
                <w:rFonts w:ascii="宋体" w:hAnsi="宋体" w:cs="宋体"/>
                <w:kern w:val="0"/>
                <w:sz w:val="24"/>
              </w:rPr>
            </w:pPr>
            <w:r w:rsidRPr="0080746A">
              <w:rPr>
                <w:rFonts w:ascii="宋体" w:hAnsi="宋体" w:cs="宋体"/>
                <w:kern w:val="0"/>
                <w:sz w:val="24"/>
              </w:rPr>
              <w:t xml:space="preserve">　　　　　　　　　 法律法规规定的其他情形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spacing w:line="159" w:lineRule="atLeast"/>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spacing w:line="159" w:lineRule="atLeast"/>
              <w:jc w:val="center"/>
              <w:rPr>
                <w:rFonts w:ascii="宋体" w:hAnsi="宋体" w:cs="宋体"/>
                <w:kern w:val="0"/>
                <w:sz w:val="24"/>
              </w:rPr>
            </w:pPr>
            <w:r>
              <w:rPr>
                <w:rFonts w:ascii="宋体" w:hAnsi="宋体" w:cs="宋体" w:hint="eastAsia"/>
                <w:kern w:val="0"/>
                <w:sz w:val="24"/>
              </w:rPr>
              <w:t>14</w:t>
            </w:r>
          </w:p>
        </w:tc>
      </w:tr>
      <w:tr w:rsidR="0064488E" w:rsidRPr="0080746A" w:rsidTr="00633CB8">
        <w:trPr>
          <w:trHeight w:val="159"/>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spacing w:line="159" w:lineRule="atLeast"/>
              <w:jc w:val="left"/>
              <w:rPr>
                <w:rFonts w:ascii="宋体" w:hAnsi="宋体" w:cs="宋体"/>
                <w:kern w:val="0"/>
                <w:sz w:val="24"/>
              </w:rPr>
            </w:pPr>
            <w:r w:rsidRPr="0080746A">
              <w:rPr>
                <w:rFonts w:ascii="宋体" w:hAnsi="宋体" w:cs="宋体"/>
                <w:kern w:val="0"/>
                <w:sz w:val="24"/>
              </w:rPr>
              <w:t xml:space="preserve">　　　　　5.不属于本行政机关公开数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spacing w:line="159" w:lineRule="atLeast"/>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spacing w:line="159" w:lineRule="atLeast"/>
              <w:jc w:val="center"/>
              <w:rPr>
                <w:rFonts w:ascii="宋体" w:hAnsi="宋体" w:cs="宋体"/>
                <w:kern w:val="0"/>
                <w:sz w:val="24"/>
              </w:rPr>
            </w:pPr>
            <w:r>
              <w:rPr>
                <w:rFonts w:ascii="宋体" w:hAnsi="宋体" w:cs="宋体" w:hint="eastAsia"/>
                <w:kern w:val="0"/>
                <w:sz w:val="24"/>
              </w:rPr>
              <w:t>189</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6.申请信息不存在数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371</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7.告知作出更改补充数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102</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lastRenderedPageBreak/>
              <w:t xml:space="preserve">　　　　　8.告知通过其他途径办理数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38</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四、行政复议数量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12</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（一）维持具体行政行为数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7</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（二）被依法纠错数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0</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（三）其他情形数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5</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五、行政诉讼数量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50</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（一）维持具体行政行为或者驳回原告诉讼请求数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21</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（二）被依法纠错数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0</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（三）其他情形数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29</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六、举报投诉数量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件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6</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七、依申请公开信息收取的费用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万元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0</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八、机构建设和保障经费情况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（一）政府信息公开工作专门机构数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个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51</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（二）设置政府信息公开查阅点数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个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5</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（三）从事政府信息公开工作人员数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人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112</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1.专职人员数（不包括政府公报及政府网站工作人员数）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人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1</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2.兼职人员数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人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111</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ind w:left="600" w:hangingChars="250" w:hanging="600"/>
              <w:jc w:val="left"/>
              <w:rPr>
                <w:rFonts w:ascii="宋体" w:hAnsi="宋体" w:cs="宋体"/>
                <w:kern w:val="0"/>
                <w:sz w:val="24"/>
              </w:rPr>
            </w:pPr>
            <w:r w:rsidRPr="0080746A">
              <w:rPr>
                <w:rFonts w:ascii="宋体" w:hAnsi="宋体" w:cs="宋体"/>
                <w:kern w:val="0"/>
                <w:sz w:val="24"/>
              </w:rPr>
              <w:t xml:space="preserve">　　（四）政府信息公开专项经费（不包括用于政府公报编辑管理及政府网站建设维护等方面的经费）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万元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0</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九、政府信息公开会议和培训情况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（一）召开政府信息公开工作会议或专题会议数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24</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（二）举办各类培训班数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29</w:t>
            </w:r>
          </w:p>
        </w:tc>
      </w:tr>
      <w:tr w:rsidR="0064488E" w:rsidRPr="0080746A" w:rsidTr="00633CB8">
        <w:trPr>
          <w:jc w:val="center"/>
        </w:trPr>
        <w:tc>
          <w:tcPr>
            <w:tcW w:w="39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left"/>
              <w:rPr>
                <w:rFonts w:ascii="宋体" w:hAnsi="宋体" w:cs="宋体"/>
                <w:kern w:val="0"/>
                <w:sz w:val="24"/>
              </w:rPr>
            </w:pPr>
            <w:r w:rsidRPr="0080746A">
              <w:rPr>
                <w:rFonts w:ascii="宋体" w:hAnsi="宋体" w:cs="宋体"/>
                <w:kern w:val="0"/>
                <w:sz w:val="24"/>
              </w:rPr>
              <w:t xml:space="preserve">　　（三）接受培训人员数 </w:t>
            </w:r>
          </w:p>
        </w:tc>
        <w:tc>
          <w:tcPr>
            <w:tcW w:w="5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sidRPr="0080746A">
              <w:rPr>
                <w:rFonts w:ascii="宋体" w:hAnsi="宋体" w:cs="宋体"/>
                <w:kern w:val="0"/>
                <w:sz w:val="24"/>
              </w:rPr>
              <w:t xml:space="preserve">人次 </w:t>
            </w:r>
          </w:p>
        </w:tc>
        <w:tc>
          <w:tcPr>
            <w:tcW w:w="47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4488E" w:rsidRPr="0080746A" w:rsidRDefault="0064488E" w:rsidP="00633CB8">
            <w:pPr>
              <w:widowControl/>
              <w:jc w:val="center"/>
              <w:rPr>
                <w:rFonts w:ascii="宋体" w:hAnsi="宋体" w:cs="宋体"/>
                <w:kern w:val="0"/>
                <w:sz w:val="24"/>
              </w:rPr>
            </w:pPr>
            <w:r>
              <w:rPr>
                <w:rFonts w:ascii="宋体" w:hAnsi="宋体" w:cs="宋体" w:hint="eastAsia"/>
                <w:kern w:val="0"/>
                <w:sz w:val="24"/>
              </w:rPr>
              <w:t>731</w:t>
            </w:r>
          </w:p>
        </w:tc>
      </w:tr>
    </w:tbl>
    <w:p w:rsidR="0064488E" w:rsidRPr="00E96796" w:rsidRDefault="0064488E" w:rsidP="0064488E">
      <w:pPr>
        <w:ind w:firstLineChars="200" w:firstLine="640"/>
        <w:rPr>
          <w:rFonts w:ascii="黑体" w:eastAsia="黑体" w:hAnsi="宋体"/>
          <w:sz w:val="32"/>
          <w:szCs w:val="32"/>
        </w:rPr>
      </w:pPr>
      <w:r>
        <w:rPr>
          <w:rFonts w:ascii="黑体" w:eastAsia="黑体" w:hAnsi="宋体" w:hint="eastAsia"/>
          <w:sz w:val="32"/>
          <w:szCs w:val="32"/>
        </w:rPr>
        <w:t>七</w:t>
      </w:r>
      <w:r w:rsidRPr="00E96796">
        <w:rPr>
          <w:rFonts w:ascii="黑体" w:eastAsia="黑体" w:hAnsi="宋体" w:hint="eastAsia"/>
          <w:sz w:val="32"/>
          <w:szCs w:val="32"/>
        </w:rPr>
        <w:t>、附注</w:t>
      </w:r>
    </w:p>
    <w:p w:rsidR="0064488E" w:rsidRPr="00B565FE" w:rsidRDefault="0064488E" w:rsidP="0064488E">
      <w:pPr>
        <w:widowControl/>
        <w:shd w:val="clear" w:color="auto" w:fill="FFFFFF"/>
        <w:ind w:firstLine="640"/>
        <w:rPr>
          <w:rFonts w:ascii="仿宋" w:eastAsia="仿宋" w:hAnsi="仿宋" w:cs="Calibri"/>
          <w:color w:val="000000"/>
          <w:kern w:val="0"/>
          <w:sz w:val="32"/>
          <w:szCs w:val="32"/>
          <w:shd w:val="clear" w:color="auto" w:fill="FFFFFF"/>
        </w:rPr>
      </w:pPr>
      <w:r w:rsidRPr="00B565FE">
        <w:rPr>
          <w:rFonts w:ascii="仿宋" w:eastAsia="仿宋" w:hAnsi="仿宋" w:cs="Calibri"/>
          <w:color w:val="000000"/>
          <w:kern w:val="0"/>
          <w:sz w:val="32"/>
          <w:szCs w:val="32"/>
          <w:shd w:val="clear" w:color="auto" w:fill="FFFFFF"/>
        </w:rPr>
        <w:t>本年度报告的电子版可在天津市滨海新区政府信息公开系统（http://tjbh.gov.cn/channels/348.html）下载。如对本年度报告有任何疑问，请与天津市滨海新区人民政府信息公开办公室联系（地址：天津市滨海新区塘沽</w:t>
      </w:r>
      <w:r w:rsidRPr="00B565FE">
        <w:rPr>
          <w:rFonts w:ascii="仿宋" w:eastAsia="仿宋" w:hAnsi="仿宋" w:cs="Calibri" w:hint="eastAsia"/>
          <w:color w:val="000000"/>
          <w:kern w:val="0"/>
          <w:sz w:val="32"/>
          <w:szCs w:val="32"/>
          <w:shd w:val="clear" w:color="auto" w:fill="FFFFFF"/>
        </w:rPr>
        <w:t>大连东道</w:t>
      </w:r>
      <w:r w:rsidRPr="00B565FE">
        <w:rPr>
          <w:rFonts w:ascii="仿宋" w:eastAsia="仿宋" w:hAnsi="仿宋" w:cs="Calibri" w:hint="eastAsia"/>
          <w:color w:val="000000"/>
          <w:kern w:val="0"/>
          <w:sz w:val="32"/>
          <w:szCs w:val="32"/>
          <w:shd w:val="clear" w:color="auto" w:fill="FFFFFF"/>
        </w:rPr>
        <w:lastRenderedPageBreak/>
        <w:t>1060号</w:t>
      </w:r>
      <w:r w:rsidRPr="00B565FE">
        <w:rPr>
          <w:rFonts w:ascii="仿宋" w:eastAsia="仿宋" w:hAnsi="仿宋" w:cs="Calibri"/>
          <w:color w:val="000000"/>
          <w:kern w:val="0"/>
          <w:sz w:val="32"/>
          <w:szCs w:val="32"/>
          <w:shd w:val="clear" w:color="auto" w:fill="FFFFFF"/>
        </w:rPr>
        <w:t>，邮编：300456，电话：022—6530</w:t>
      </w:r>
      <w:r w:rsidRPr="00B565FE">
        <w:rPr>
          <w:rFonts w:ascii="仿宋" w:eastAsia="仿宋" w:hAnsi="仿宋" w:cs="Calibri" w:hint="eastAsia"/>
          <w:color w:val="000000"/>
          <w:kern w:val="0"/>
          <w:sz w:val="32"/>
          <w:szCs w:val="32"/>
          <w:shd w:val="clear" w:color="auto" w:fill="FFFFFF"/>
        </w:rPr>
        <w:t>6597</w:t>
      </w:r>
      <w:r w:rsidRPr="00B565FE">
        <w:rPr>
          <w:rFonts w:ascii="仿宋" w:eastAsia="仿宋" w:hAnsi="仿宋" w:cs="Calibri"/>
          <w:color w:val="000000"/>
          <w:kern w:val="0"/>
          <w:sz w:val="32"/>
          <w:szCs w:val="32"/>
          <w:shd w:val="clear" w:color="auto" w:fill="FFFFFF"/>
        </w:rPr>
        <w:t xml:space="preserve">，电子邮箱： </w:t>
      </w:r>
      <w:hyperlink r:id="rId6" w:history="1">
        <w:r w:rsidRPr="00B565FE">
          <w:rPr>
            <w:rFonts w:ascii="仿宋" w:eastAsia="仿宋" w:hAnsi="仿宋" w:cs="Calibri"/>
            <w:color w:val="000000"/>
            <w:kern w:val="0"/>
            <w:sz w:val="32"/>
            <w:szCs w:val="32"/>
            <w:shd w:val="clear" w:color="auto" w:fill="FFFFFF"/>
          </w:rPr>
          <w:t>bhxxgk@</w:t>
        </w:r>
        <w:r w:rsidRPr="00B565FE">
          <w:rPr>
            <w:rFonts w:ascii="仿宋" w:eastAsia="仿宋" w:hAnsi="仿宋" w:cs="Calibri" w:hint="eastAsia"/>
            <w:color w:val="000000"/>
            <w:kern w:val="0"/>
            <w:sz w:val="32"/>
            <w:szCs w:val="32"/>
            <w:shd w:val="clear" w:color="auto" w:fill="FFFFFF"/>
          </w:rPr>
          <w:t>tj</w:t>
        </w:r>
        <w:r w:rsidRPr="00B565FE">
          <w:rPr>
            <w:rFonts w:ascii="仿宋" w:eastAsia="仿宋" w:hAnsi="仿宋" w:cs="Calibri"/>
            <w:color w:val="000000"/>
            <w:kern w:val="0"/>
            <w:sz w:val="32"/>
            <w:szCs w:val="32"/>
            <w:shd w:val="clear" w:color="auto" w:fill="FFFFFF"/>
          </w:rPr>
          <w:t>bh.gov.cn</w:t>
        </w:r>
      </w:hyperlink>
      <w:r w:rsidRPr="00B565FE">
        <w:rPr>
          <w:rFonts w:ascii="仿宋" w:eastAsia="仿宋" w:hAnsi="仿宋" w:cs="Calibri"/>
          <w:color w:val="000000"/>
          <w:kern w:val="0"/>
          <w:sz w:val="32"/>
          <w:szCs w:val="32"/>
          <w:shd w:val="clear" w:color="auto" w:fill="FFFFFF"/>
        </w:rPr>
        <w:t>）。</w:t>
      </w:r>
    </w:p>
    <w:p w:rsidR="0064488E" w:rsidRDefault="0064488E" w:rsidP="0064488E">
      <w:pPr>
        <w:wordWrap w:val="0"/>
        <w:ind w:firstLineChars="200" w:firstLine="640"/>
        <w:rPr>
          <w:rFonts w:ascii="仿宋_GB2312" w:eastAsia="仿宋_GB2312" w:hAnsi="宋体"/>
          <w:sz w:val="32"/>
          <w:szCs w:val="32"/>
        </w:rPr>
      </w:pPr>
    </w:p>
    <w:p w:rsidR="0064488E" w:rsidRDefault="0064488E" w:rsidP="0064488E">
      <w:pPr>
        <w:wordWrap w:val="0"/>
        <w:ind w:firstLineChars="200" w:firstLine="640"/>
        <w:rPr>
          <w:rFonts w:ascii="仿宋_GB2312" w:eastAsia="仿宋_GB2312" w:hAnsi="宋体"/>
          <w:sz w:val="32"/>
          <w:szCs w:val="32"/>
        </w:rPr>
      </w:pPr>
    </w:p>
    <w:sectPr w:rsidR="0064488E" w:rsidSect="00294B5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F64" w:rsidRDefault="00D94F64" w:rsidP="0064488E">
      <w:r>
        <w:separator/>
      </w:r>
    </w:p>
  </w:endnote>
  <w:endnote w:type="continuationSeparator" w:id="1">
    <w:p w:rsidR="00D94F64" w:rsidRDefault="00D94F64" w:rsidP="006448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108603"/>
      <w:docPartObj>
        <w:docPartGallery w:val="Page Numbers (Bottom of Page)"/>
        <w:docPartUnique/>
      </w:docPartObj>
    </w:sdtPr>
    <w:sdtContent>
      <w:sdt>
        <w:sdtPr>
          <w:id w:val="171357217"/>
          <w:docPartObj>
            <w:docPartGallery w:val="Page Numbers (Top of Page)"/>
            <w:docPartUnique/>
          </w:docPartObj>
        </w:sdtPr>
        <w:sdtContent>
          <w:p w:rsidR="0064488E" w:rsidRDefault="0064488E">
            <w:pPr>
              <w:pStyle w:val="a4"/>
              <w:jc w:val="center"/>
            </w:pPr>
            <w:r>
              <w:rPr>
                <w:lang w:val="zh-CN"/>
              </w:rPr>
              <w:t xml:space="preserve"> </w:t>
            </w:r>
            <w:r w:rsidR="00DF5E3E">
              <w:rPr>
                <w:b/>
                <w:sz w:val="24"/>
                <w:szCs w:val="24"/>
              </w:rPr>
              <w:fldChar w:fldCharType="begin"/>
            </w:r>
            <w:r>
              <w:rPr>
                <w:b/>
              </w:rPr>
              <w:instrText>PAGE</w:instrText>
            </w:r>
            <w:r w:rsidR="00DF5E3E">
              <w:rPr>
                <w:b/>
                <w:sz w:val="24"/>
                <w:szCs w:val="24"/>
              </w:rPr>
              <w:fldChar w:fldCharType="separate"/>
            </w:r>
            <w:r w:rsidR="00B66D24">
              <w:rPr>
                <w:b/>
                <w:noProof/>
              </w:rPr>
              <w:t>9</w:t>
            </w:r>
            <w:r w:rsidR="00DF5E3E">
              <w:rPr>
                <w:b/>
                <w:sz w:val="24"/>
                <w:szCs w:val="24"/>
              </w:rPr>
              <w:fldChar w:fldCharType="end"/>
            </w:r>
            <w:r>
              <w:rPr>
                <w:lang w:val="zh-CN"/>
              </w:rPr>
              <w:t xml:space="preserve"> / </w:t>
            </w:r>
            <w:r w:rsidR="00DF5E3E">
              <w:rPr>
                <w:b/>
                <w:sz w:val="24"/>
                <w:szCs w:val="24"/>
              </w:rPr>
              <w:fldChar w:fldCharType="begin"/>
            </w:r>
            <w:r>
              <w:rPr>
                <w:b/>
              </w:rPr>
              <w:instrText>NUMPAGES</w:instrText>
            </w:r>
            <w:r w:rsidR="00DF5E3E">
              <w:rPr>
                <w:b/>
                <w:sz w:val="24"/>
                <w:szCs w:val="24"/>
              </w:rPr>
              <w:fldChar w:fldCharType="separate"/>
            </w:r>
            <w:r w:rsidR="00B66D24">
              <w:rPr>
                <w:b/>
                <w:noProof/>
              </w:rPr>
              <w:t>12</w:t>
            </w:r>
            <w:r w:rsidR="00DF5E3E">
              <w:rPr>
                <w:b/>
                <w:sz w:val="24"/>
                <w:szCs w:val="24"/>
              </w:rPr>
              <w:fldChar w:fldCharType="end"/>
            </w:r>
          </w:p>
        </w:sdtContent>
      </w:sdt>
    </w:sdtContent>
  </w:sdt>
  <w:p w:rsidR="0064488E" w:rsidRDefault="006448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F64" w:rsidRDefault="00D94F64" w:rsidP="0064488E">
      <w:r>
        <w:separator/>
      </w:r>
    </w:p>
  </w:footnote>
  <w:footnote w:type="continuationSeparator" w:id="1">
    <w:p w:rsidR="00D94F64" w:rsidRDefault="00D94F64" w:rsidP="006448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488E"/>
    <w:rsid w:val="000465AD"/>
    <w:rsid w:val="00294B57"/>
    <w:rsid w:val="0064488E"/>
    <w:rsid w:val="00B66D24"/>
    <w:rsid w:val="00D94F64"/>
    <w:rsid w:val="00DF5E3E"/>
    <w:rsid w:val="00F37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8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48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488E"/>
    <w:rPr>
      <w:rFonts w:ascii="Times New Roman" w:eastAsia="宋体" w:hAnsi="Times New Roman" w:cs="Times New Roman"/>
      <w:sz w:val="18"/>
      <w:szCs w:val="18"/>
    </w:rPr>
  </w:style>
  <w:style w:type="paragraph" w:styleId="a4">
    <w:name w:val="footer"/>
    <w:basedOn w:val="a"/>
    <w:link w:val="Char0"/>
    <w:uiPriority w:val="99"/>
    <w:unhideWhenUsed/>
    <w:rsid w:val="0064488E"/>
    <w:pPr>
      <w:tabs>
        <w:tab w:val="center" w:pos="4153"/>
        <w:tab w:val="right" w:pos="8306"/>
      </w:tabs>
      <w:snapToGrid w:val="0"/>
      <w:jc w:val="left"/>
    </w:pPr>
    <w:rPr>
      <w:sz w:val="18"/>
      <w:szCs w:val="18"/>
    </w:rPr>
  </w:style>
  <w:style w:type="character" w:customStyle="1" w:styleId="Char0">
    <w:name w:val="页脚 Char"/>
    <w:basedOn w:val="a0"/>
    <w:link w:val="a4"/>
    <w:uiPriority w:val="99"/>
    <w:rsid w:val="0064488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hxxgk@bh.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973</Words>
  <Characters>5549</Characters>
  <Application>Microsoft Office Word</Application>
  <DocSecurity>0</DocSecurity>
  <Lines>46</Lines>
  <Paragraphs>13</Paragraphs>
  <ScaleCrop>false</ScaleCrop>
  <Company>P R C</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2019-01-25T00:37:00Z</dcterms:created>
  <dcterms:modified xsi:type="dcterms:W3CDTF">2019-01-31T07:49:00Z</dcterms:modified>
</cp:coreProperties>
</file>