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87" w:rsidRDefault="00DB2087">
      <w:pPr>
        <w:spacing w:line="580" w:lineRule="exact"/>
        <w:jc w:val="center"/>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jc w:val="center"/>
        <w:rPr>
          <w:rFonts w:ascii="方正小标宋简体" w:eastAsia="方正小标宋简体" w:hAnsi="方正小标宋简体" w:cs="Times New Roman"/>
          <w:kern w:val="0"/>
          <w:sz w:val="44"/>
          <w:szCs w:val="44"/>
        </w:rPr>
      </w:pPr>
      <w:r>
        <w:rPr>
          <w:rFonts w:ascii="方正小标宋简体" w:eastAsia="方正小标宋简体" w:hAnsi="方正小标宋简体" w:cs="方正小标宋简体" w:hint="eastAsia"/>
          <w:kern w:val="0"/>
          <w:sz w:val="44"/>
          <w:szCs w:val="44"/>
        </w:rPr>
        <w:t>天津市滨海新区科技创新</w:t>
      </w:r>
    </w:p>
    <w:p w:rsidR="00DB2087" w:rsidRDefault="00DB2087">
      <w:pPr>
        <w:spacing w:line="580" w:lineRule="exact"/>
        <w:jc w:val="center"/>
        <w:rPr>
          <w:rFonts w:ascii="方正小标宋简体" w:eastAsia="方正小标宋简体" w:hAnsi="方正小标宋简体" w:cs="Times New Roman"/>
          <w:kern w:val="0"/>
          <w:sz w:val="44"/>
          <w:szCs w:val="44"/>
        </w:rPr>
      </w:pPr>
      <w:r>
        <w:rPr>
          <w:rFonts w:ascii="方正小标宋简体" w:eastAsia="方正小标宋简体" w:hAnsi="方正小标宋简体" w:cs="方正小标宋简体" w:hint="eastAsia"/>
          <w:kern w:val="0"/>
          <w:sz w:val="44"/>
          <w:szCs w:val="44"/>
        </w:rPr>
        <w:t>“十三五”规划</w:t>
      </w: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rPr>
          <w:rFonts w:ascii="Times New Roman" w:eastAsia="仿宋_GB2312" w:hAnsi="Times New Roman" w:cs="Times New Roman"/>
          <w:kern w:val="0"/>
          <w:sz w:val="32"/>
          <w:szCs w:val="32"/>
        </w:rPr>
      </w:pPr>
    </w:p>
    <w:p w:rsidR="00DB2087" w:rsidRDefault="00DB2087">
      <w:pPr>
        <w:spacing w:line="580" w:lineRule="exact"/>
        <w:jc w:val="center"/>
        <w:rPr>
          <w:rFonts w:ascii="方正小标宋简体" w:eastAsia="方正小标宋简体" w:hAnsi="方正小标宋简体" w:cs="Times New Roman"/>
          <w:sz w:val="44"/>
          <w:szCs w:val="44"/>
        </w:rPr>
        <w:sectPr w:rsidR="00DB2087">
          <w:headerReference w:type="default" r:id="rId6"/>
          <w:pgSz w:w="11906" w:h="16838"/>
          <w:pgMar w:top="2098" w:right="1474" w:bottom="1984" w:left="1587" w:header="851" w:footer="992" w:gutter="0"/>
          <w:cols w:space="720"/>
          <w:docGrid w:linePitch="312"/>
        </w:sectPr>
      </w:pPr>
    </w:p>
    <w:p w:rsidR="00DB2087" w:rsidRDefault="00DB2087">
      <w:pPr>
        <w:spacing w:line="580" w:lineRule="exact"/>
        <w:jc w:val="center"/>
        <w:rPr>
          <w:rFonts w:ascii="黑体" w:eastAsia="黑体" w:hAnsi="黑体" w:cs="Times New Roman"/>
          <w:sz w:val="44"/>
          <w:szCs w:val="44"/>
        </w:rPr>
      </w:pPr>
      <w:r>
        <w:rPr>
          <w:rFonts w:ascii="黑体" w:eastAsia="黑体" w:hAnsi="黑体" w:cs="黑体" w:hint="eastAsia"/>
          <w:sz w:val="44"/>
          <w:szCs w:val="44"/>
        </w:rPr>
        <w:lastRenderedPageBreak/>
        <w:t>目</w:t>
      </w:r>
      <w:r>
        <w:rPr>
          <w:rFonts w:ascii="黑体" w:eastAsia="黑体" w:hAnsi="黑体" w:cs="黑体"/>
          <w:sz w:val="44"/>
          <w:szCs w:val="44"/>
        </w:rPr>
        <w:t xml:space="preserve">    </w:t>
      </w:r>
      <w:r>
        <w:rPr>
          <w:rFonts w:ascii="黑体" w:eastAsia="黑体" w:hAnsi="黑体" w:cs="黑体" w:hint="eastAsia"/>
          <w:sz w:val="44"/>
          <w:szCs w:val="44"/>
        </w:rPr>
        <w:t>录</w:t>
      </w:r>
    </w:p>
    <w:p w:rsidR="00DB2087" w:rsidRDefault="00DB2087">
      <w:pPr>
        <w:spacing w:line="580" w:lineRule="exact"/>
        <w:jc w:val="center"/>
        <w:rPr>
          <w:rFonts w:ascii="Times New Roman" w:eastAsia="仿宋_GB2312" w:hAnsi="Times New Roman" w:cs="Times New Roman"/>
          <w:sz w:val="32"/>
          <w:szCs w:val="32"/>
        </w:rPr>
      </w:pPr>
    </w:p>
    <w:p w:rsidR="00DB2087" w:rsidRDefault="006E1B43">
      <w:pPr>
        <w:pStyle w:val="10"/>
        <w:tabs>
          <w:tab w:val="right" w:leader="dot" w:pos="8296"/>
        </w:tabs>
        <w:spacing w:line="580" w:lineRule="exact"/>
        <w:rPr>
          <w:rFonts w:ascii="黑体" w:eastAsia="黑体" w:hAnsi="黑体" w:cs="Times New Roman"/>
          <w:sz w:val="32"/>
          <w:szCs w:val="32"/>
        </w:rPr>
      </w:pP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TOC \o "1-3" \h \z \u </w:instrText>
      </w:r>
      <w:r>
        <w:rPr>
          <w:rFonts w:ascii="Times New Roman" w:eastAsia="仿宋_GB2312" w:hAnsi="Times New Roman" w:cs="Times New Roman"/>
          <w:sz w:val="32"/>
          <w:szCs w:val="32"/>
        </w:rPr>
        <w:fldChar w:fldCharType="separate"/>
      </w:r>
      <w:hyperlink w:anchor="_Toc442260928" w:history="1">
        <w:r w:rsidR="00DB2087">
          <w:rPr>
            <w:rStyle w:val="a5"/>
            <w:rFonts w:ascii="黑体" w:eastAsia="黑体" w:hAnsi="黑体" w:cs="黑体" w:hint="eastAsia"/>
            <w:sz w:val="32"/>
            <w:szCs w:val="32"/>
          </w:rPr>
          <w:t>一、“十二五”时期主要成就</w:t>
        </w:r>
        <w:r w:rsidR="00DB2087">
          <w:rPr>
            <w:rFonts w:ascii="黑体" w:eastAsia="黑体" w:hAnsi="黑体" w:cs="Times New Roman"/>
            <w:sz w:val="32"/>
            <w:szCs w:val="32"/>
          </w:rPr>
          <w:tab/>
        </w:r>
        <w:r>
          <w:rPr>
            <w:rFonts w:ascii="黑体" w:eastAsia="黑体" w:hAnsi="黑体" w:cs="黑体"/>
            <w:sz w:val="32"/>
            <w:szCs w:val="32"/>
          </w:rPr>
          <w:fldChar w:fldCharType="begin"/>
        </w:r>
        <w:r w:rsidR="00DB2087">
          <w:rPr>
            <w:rFonts w:ascii="黑体" w:eastAsia="黑体" w:hAnsi="黑体" w:cs="黑体"/>
            <w:sz w:val="32"/>
            <w:szCs w:val="32"/>
          </w:rPr>
          <w:instrText xml:space="preserve"> PAGEREF _Toc442260928 \h </w:instrText>
        </w:r>
        <w:r>
          <w:rPr>
            <w:rFonts w:ascii="黑体" w:eastAsia="黑体" w:hAnsi="黑体" w:cs="黑体"/>
            <w:sz w:val="32"/>
            <w:szCs w:val="32"/>
          </w:rPr>
        </w:r>
        <w:r>
          <w:rPr>
            <w:rFonts w:ascii="黑体" w:eastAsia="黑体" w:hAnsi="黑体" w:cs="黑体"/>
            <w:sz w:val="32"/>
            <w:szCs w:val="32"/>
          </w:rPr>
          <w:fldChar w:fldCharType="separate"/>
        </w:r>
        <w:r w:rsidR="00DB2087">
          <w:rPr>
            <w:rFonts w:ascii="黑体" w:eastAsia="黑体" w:hAnsi="黑体" w:cs="黑体"/>
            <w:noProof/>
            <w:sz w:val="32"/>
            <w:szCs w:val="32"/>
          </w:rPr>
          <w:t>2</w:t>
        </w:r>
        <w:r>
          <w:rPr>
            <w:rFonts w:ascii="黑体" w:eastAsia="黑体" w:hAnsi="黑体" w:cs="黑体"/>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29" w:history="1">
        <w:r w:rsidR="00DB2087">
          <w:rPr>
            <w:rFonts w:ascii="楷体_GB2312" w:eastAsia="楷体_GB2312" w:hAnsi="楷体_GB2312" w:cs="楷体_GB2312"/>
            <w:sz w:val="32"/>
            <w:szCs w:val="32"/>
          </w:rPr>
          <w:t>1.</w:t>
        </w:r>
        <w:r w:rsidR="00DB2087">
          <w:rPr>
            <w:rStyle w:val="a5"/>
            <w:rFonts w:ascii="楷体_GB2312" w:eastAsia="楷体_GB2312" w:hAnsi="楷体_GB2312" w:cs="楷体_GB2312" w:hint="eastAsia"/>
            <w:sz w:val="32"/>
            <w:szCs w:val="32"/>
          </w:rPr>
          <w:t>“十二五”科技发展情况回顾</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_Toc442260929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3</w:t>
        </w:r>
        <w:r>
          <w:rPr>
            <w:rFonts w:ascii="楷体_GB2312" w:eastAsia="楷体_GB2312" w:hAnsi="楷体_GB2312" w:cs="楷体_GB2312"/>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30"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1</w:t>
        </w:r>
        <w:r w:rsidR="00DB2087">
          <w:rPr>
            <w:rStyle w:val="a5"/>
            <w:rFonts w:ascii="Times New Roman" w:eastAsia="仿宋_GB2312" w:hAnsi="Times New Roman" w:cs="仿宋_GB2312" w:hint="eastAsia"/>
            <w:sz w:val="32"/>
            <w:szCs w:val="32"/>
          </w:rPr>
          <w:t>）科技全面支撑经济社会发展</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_Toc442260930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3</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31"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2</w:t>
        </w:r>
        <w:r w:rsidR="00DB2087">
          <w:rPr>
            <w:rStyle w:val="a5"/>
            <w:rFonts w:ascii="Times New Roman" w:eastAsia="仿宋_GB2312" w:hAnsi="Times New Roman" w:cs="仿宋_GB2312" w:hint="eastAsia"/>
            <w:sz w:val="32"/>
            <w:szCs w:val="32"/>
          </w:rPr>
          <w:t>）科技投入水平显著提高</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3</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32"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3</w:t>
        </w:r>
        <w:r w:rsidR="00DB2087">
          <w:rPr>
            <w:rStyle w:val="a5"/>
            <w:rFonts w:ascii="Times New Roman" w:eastAsia="仿宋_GB2312" w:hAnsi="Times New Roman" w:cs="仿宋_GB2312" w:hint="eastAsia"/>
            <w:sz w:val="32"/>
            <w:szCs w:val="32"/>
          </w:rPr>
          <w:t>）科技成果推陈出新</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4</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33"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4</w:t>
        </w:r>
        <w:r w:rsidR="00DB2087">
          <w:rPr>
            <w:rStyle w:val="a5"/>
            <w:rFonts w:ascii="Times New Roman" w:eastAsia="仿宋_GB2312" w:hAnsi="Times New Roman" w:cs="仿宋_GB2312" w:hint="eastAsia"/>
            <w:sz w:val="32"/>
            <w:szCs w:val="32"/>
          </w:rPr>
          <w:t>）科技创新体系逐步完善</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4</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34"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5</w:t>
        </w:r>
        <w:r w:rsidR="00DB2087">
          <w:rPr>
            <w:rStyle w:val="a5"/>
            <w:rFonts w:ascii="Times New Roman" w:eastAsia="仿宋_GB2312" w:hAnsi="Times New Roman" w:cs="仿宋_GB2312" w:hint="eastAsia"/>
            <w:sz w:val="32"/>
            <w:szCs w:val="32"/>
          </w:rPr>
          <w:t>）创新创业环境持续优化</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_Toc442260934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5</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35"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6</w:t>
        </w:r>
        <w:r w:rsidR="00DB2087">
          <w:rPr>
            <w:rStyle w:val="a5"/>
            <w:rFonts w:ascii="Times New Roman" w:eastAsia="仿宋_GB2312" w:hAnsi="Times New Roman" w:cs="仿宋_GB2312" w:hint="eastAsia"/>
            <w:sz w:val="32"/>
            <w:szCs w:val="32"/>
          </w:rPr>
          <w:t>）科技体制改革不断深化</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_Toc442260935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5</w:t>
        </w:r>
        <w:r>
          <w:rPr>
            <w:rFonts w:ascii="Times New Roman" w:eastAsia="仿宋_GB2312" w:hAnsi="Times New Roman" w:cs="Times New Roman"/>
            <w:sz w:val="32"/>
            <w:szCs w:val="32"/>
          </w:rPr>
          <w:fldChar w:fldCharType="end"/>
        </w:r>
      </w:hyperlink>
    </w:p>
    <w:p w:rsidR="00DB2087" w:rsidRDefault="006E1B43" w:rsidP="004C2B5F">
      <w:pPr>
        <w:pStyle w:val="20"/>
        <w:tabs>
          <w:tab w:val="right" w:leader="dot" w:pos="8296"/>
        </w:tabs>
        <w:spacing w:line="580" w:lineRule="exact"/>
        <w:rPr>
          <w:rFonts w:ascii="Times New Roman" w:eastAsia="仿宋_GB2312" w:hAnsi="Times New Roman" w:cs="Times New Roman"/>
          <w:sz w:val="32"/>
          <w:szCs w:val="32"/>
        </w:rPr>
      </w:pPr>
      <w:hyperlink w:anchor="_Toc442260936" w:history="1">
        <w:r w:rsidR="00DB2087">
          <w:rPr>
            <w:rFonts w:ascii="楷体_GB2312" w:eastAsia="楷体_GB2312" w:hAnsi="楷体_GB2312" w:cs="楷体_GB2312"/>
            <w:sz w:val="32"/>
            <w:szCs w:val="32"/>
          </w:rPr>
          <w:t>2.</w:t>
        </w:r>
        <w:r w:rsidR="00DB2087">
          <w:rPr>
            <w:rFonts w:ascii="楷体_GB2312" w:eastAsia="楷体_GB2312" w:hAnsi="楷体_GB2312" w:cs="楷体_GB2312" w:hint="eastAsia"/>
            <w:sz w:val="32"/>
            <w:szCs w:val="32"/>
          </w:rPr>
          <w:t>主要经验与不足</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_Toc442260936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6</w:t>
        </w:r>
        <w:r>
          <w:rPr>
            <w:rFonts w:ascii="楷体_GB2312" w:eastAsia="楷体_GB2312" w:hAnsi="楷体_GB2312" w:cs="楷体_GB2312"/>
            <w:sz w:val="32"/>
            <w:szCs w:val="32"/>
          </w:rPr>
          <w:fldChar w:fldCharType="end"/>
        </w:r>
      </w:hyperlink>
    </w:p>
    <w:p w:rsidR="00DB2087" w:rsidRDefault="006E1B43">
      <w:pPr>
        <w:pStyle w:val="10"/>
        <w:tabs>
          <w:tab w:val="right" w:leader="dot" w:pos="8296"/>
        </w:tabs>
        <w:spacing w:line="580" w:lineRule="exact"/>
        <w:rPr>
          <w:rFonts w:ascii="黑体" w:eastAsia="黑体" w:hAnsi="黑体" w:cs="Times New Roman"/>
          <w:sz w:val="32"/>
          <w:szCs w:val="32"/>
        </w:rPr>
      </w:pPr>
      <w:hyperlink w:anchor="_Toc442260937" w:history="1">
        <w:r w:rsidR="00DB2087">
          <w:rPr>
            <w:rFonts w:ascii="黑体" w:eastAsia="黑体" w:hAnsi="黑体" w:cs="黑体" w:hint="eastAsia"/>
            <w:sz w:val="32"/>
            <w:szCs w:val="32"/>
          </w:rPr>
          <w:t>二、“十三五”时期科技创新面临形势</w:t>
        </w:r>
        <w:r w:rsidR="00DB2087">
          <w:rPr>
            <w:rFonts w:ascii="黑体" w:eastAsia="黑体" w:hAnsi="黑体" w:cs="Times New Roman"/>
            <w:sz w:val="32"/>
            <w:szCs w:val="32"/>
          </w:rPr>
          <w:tab/>
        </w:r>
        <w:r>
          <w:rPr>
            <w:rFonts w:ascii="黑体" w:eastAsia="黑体" w:hAnsi="黑体" w:cs="黑体"/>
            <w:sz w:val="32"/>
            <w:szCs w:val="32"/>
          </w:rPr>
          <w:fldChar w:fldCharType="begin"/>
        </w:r>
        <w:r w:rsidR="00DB2087">
          <w:rPr>
            <w:rFonts w:ascii="黑体" w:eastAsia="黑体" w:hAnsi="黑体" w:cs="黑体"/>
            <w:sz w:val="32"/>
            <w:szCs w:val="32"/>
          </w:rPr>
          <w:instrText xml:space="preserve"> PAGEREF _Toc442260937 \h </w:instrText>
        </w:r>
        <w:r>
          <w:rPr>
            <w:rFonts w:ascii="黑体" w:eastAsia="黑体" w:hAnsi="黑体" w:cs="黑体"/>
            <w:sz w:val="32"/>
            <w:szCs w:val="32"/>
          </w:rPr>
        </w:r>
        <w:r>
          <w:rPr>
            <w:rFonts w:ascii="黑体" w:eastAsia="黑体" w:hAnsi="黑体" w:cs="黑体"/>
            <w:sz w:val="32"/>
            <w:szCs w:val="32"/>
          </w:rPr>
          <w:fldChar w:fldCharType="separate"/>
        </w:r>
        <w:r w:rsidR="00DB2087">
          <w:rPr>
            <w:rFonts w:ascii="黑体" w:eastAsia="黑体" w:hAnsi="黑体" w:cs="黑体"/>
            <w:noProof/>
            <w:sz w:val="32"/>
            <w:szCs w:val="32"/>
          </w:rPr>
          <w:t>7</w:t>
        </w:r>
        <w:r>
          <w:rPr>
            <w:rFonts w:ascii="黑体" w:eastAsia="黑体" w:hAnsi="黑体" w:cs="黑体"/>
            <w:sz w:val="32"/>
            <w:szCs w:val="32"/>
          </w:rPr>
          <w:fldChar w:fldCharType="end"/>
        </w:r>
      </w:hyperlink>
    </w:p>
    <w:p w:rsidR="00DB2087" w:rsidRDefault="006E1B43">
      <w:pPr>
        <w:pStyle w:val="10"/>
        <w:tabs>
          <w:tab w:val="right" w:leader="dot" w:pos="8296"/>
        </w:tabs>
        <w:spacing w:line="580" w:lineRule="exact"/>
        <w:rPr>
          <w:rFonts w:ascii="黑体" w:eastAsia="黑体" w:hAnsi="黑体" w:cs="Times New Roman"/>
          <w:sz w:val="32"/>
          <w:szCs w:val="32"/>
        </w:rPr>
      </w:pPr>
      <w:hyperlink w:anchor="_Toc442260938" w:history="1">
        <w:r w:rsidR="00DB2087">
          <w:rPr>
            <w:rFonts w:ascii="黑体" w:eastAsia="黑体" w:hAnsi="黑体" w:cs="黑体" w:hint="eastAsia"/>
            <w:sz w:val="32"/>
            <w:szCs w:val="32"/>
          </w:rPr>
          <w:t>三、指导思想与发展目标</w:t>
        </w:r>
        <w:r w:rsidR="00DB2087">
          <w:rPr>
            <w:rFonts w:ascii="黑体" w:eastAsia="黑体" w:hAnsi="黑体" w:cs="Times New Roman"/>
            <w:sz w:val="32"/>
            <w:szCs w:val="32"/>
          </w:rPr>
          <w:tab/>
        </w:r>
        <w:r>
          <w:rPr>
            <w:rFonts w:ascii="黑体" w:eastAsia="黑体" w:hAnsi="黑体" w:cs="黑体"/>
            <w:sz w:val="32"/>
            <w:szCs w:val="32"/>
          </w:rPr>
          <w:fldChar w:fldCharType="begin"/>
        </w:r>
        <w:r w:rsidR="00DB2087">
          <w:rPr>
            <w:rFonts w:ascii="黑体" w:eastAsia="黑体" w:hAnsi="黑体" w:cs="黑体"/>
            <w:sz w:val="32"/>
            <w:szCs w:val="32"/>
          </w:rPr>
          <w:instrText xml:space="preserve"> PAGEREF _Toc442260938 \h </w:instrText>
        </w:r>
        <w:r>
          <w:rPr>
            <w:rFonts w:ascii="黑体" w:eastAsia="黑体" w:hAnsi="黑体" w:cs="黑体"/>
            <w:sz w:val="32"/>
            <w:szCs w:val="32"/>
          </w:rPr>
        </w:r>
        <w:r>
          <w:rPr>
            <w:rFonts w:ascii="黑体" w:eastAsia="黑体" w:hAnsi="黑体" w:cs="黑体"/>
            <w:sz w:val="32"/>
            <w:szCs w:val="32"/>
          </w:rPr>
          <w:fldChar w:fldCharType="separate"/>
        </w:r>
        <w:r w:rsidR="00DB2087">
          <w:rPr>
            <w:rFonts w:ascii="黑体" w:eastAsia="黑体" w:hAnsi="黑体" w:cs="黑体"/>
            <w:noProof/>
            <w:sz w:val="32"/>
            <w:szCs w:val="32"/>
          </w:rPr>
          <w:t>10</w:t>
        </w:r>
        <w:r>
          <w:rPr>
            <w:rFonts w:ascii="黑体" w:eastAsia="黑体" w:hAnsi="黑体" w:cs="黑体"/>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39" w:history="1">
        <w:r w:rsidR="00DB2087">
          <w:rPr>
            <w:rFonts w:ascii="楷体_GB2312" w:eastAsia="楷体_GB2312" w:hAnsi="楷体_GB2312" w:cs="楷体_GB2312"/>
            <w:sz w:val="32"/>
            <w:szCs w:val="32"/>
          </w:rPr>
          <w:t>1.</w:t>
        </w:r>
        <w:r w:rsidR="00DB2087">
          <w:rPr>
            <w:rFonts w:ascii="楷体_GB2312" w:eastAsia="楷体_GB2312" w:hAnsi="楷体_GB2312" w:cs="楷体_GB2312" w:hint="eastAsia"/>
            <w:sz w:val="32"/>
            <w:szCs w:val="32"/>
          </w:rPr>
          <w:t>指导思想</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_Toc442260939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10</w:t>
        </w:r>
        <w:r>
          <w:rPr>
            <w:rFonts w:ascii="楷体_GB2312" w:eastAsia="楷体_GB2312" w:hAnsi="楷体_GB2312" w:cs="楷体_GB2312"/>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40" w:history="1">
        <w:r w:rsidR="00DB2087">
          <w:rPr>
            <w:rFonts w:ascii="楷体_GB2312" w:eastAsia="楷体_GB2312" w:hAnsi="楷体_GB2312" w:cs="楷体_GB2312"/>
            <w:sz w:val="32"/>
            <w:szCs w:val="32"/>
          </w:rPr>
          <w:t>2.</w:t>
        </w:r>
        <w:r w:rsidR="00DB2087">
          <w:rPr>
            <w:rFonts w:ascii="楷体_GB2312" w:eastAsia="楷体_GB2312" w:hAnsi="楷体_GB2312" w:cs="楷体_GB2312" w:hint="eastAsia"/>
            <w:sz w:val="32"/>
            <w:szCs w:val="32"/>
          </w:rPr>
          <w:t>基本原则</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_Toc442260940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11</w:t>
        </w:r>
        <w:r>
          <w:rPr>
            <w:rFonts w:ascii="楷体_GB2312" w:eastAsia="楷体_GB2312" w:hAnsi="楷体_GB2312" w:cs="楷体_GB2312"/>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41" w:history="1">
        <w:r w:rsidR="00DB2087">
          <w:rPr>
            <w:rFonts w:ascii="楷体_GB2312" w:eastAsia="楷体_GB2312" w:hAnsi="楷体_GB2312" w:cs="楷体_GB2312"/>
            <w:sz w:val="32"/>
            <w:szCs w:val="32"/>
          </w:rPr>
          <w:t>3.</w:t>
        </w:r>
        <w:r w:rsidR="00DB2087">
          <w:rPr>
            <w:rFonts w:ascii="楷体_GB2312" w:eastAsia="楷体_GB2312" w:hAnsi="楷体_GB2312" w:cs="楷体_GB2312" w:hint="eastAsia"/>
            <w:sz w:val="32"/>
            <w:szCs w:val="32"/>
          </w:rPr>
          <w:t>发展目标</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_Toc442260941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12</w:t>
        </w:r>
        <w:r>
          <w:rPr>
            <w:rFonts w:ascii="楷体_GB2312" w:eastAsia="楷体_GB2312" w:hAnsi="楷体_GB2312" w:cs="楷体_GB2312"/>
            <w:sz w:val="32"/>
            <w:szCs w:val="32"/>
          </w:rPr>
          <w:fldChar w:fldCharType="end"/>
        </w:r>
      </w:hyperlink>
    </w:p>
    <w:p w:rsidR="00DB2087" w:rsidRDefault="006E1B43">
      <w:pPr>
        <w:pStyle w:val="10"/>
        <w:tabs>
          <w:tab w:val="right" w:leader="dot" w:pos="8296"/>
        </w:tabs>
        <w:spacing w:line="580" w:lineRule="exact"/>
        <w:rPr>
          <w:rFonts w:ascii="黑体" w:eastAsia="黑体" w:hAnsi="黑体" w:cs="Times New Roman"/>
          <w:sz w:val="32"/>
          <w:szCs w:val="32"/>
        </w:rPr>
      </w:pPr>
      <w:hyperlink w:anchor="_Toc442260942" w:history="1">
        <w:r w:rsidR="00DB2087">
          <w:rPr>
            <w:rFonts w:ascii="黑体" w:eastAsia="黑体" w:hAnsi="黑体" w:cs="黑体" w:hint="eastAsia"/>
            <w:sz w:val="32"/>
            <w:szCs w:val="32"/>
          </w:rPr>
          <w:t>四、重点任务</w:t>
        </w:r>
        <w:r w:rsidR="00DB2087">
          <w:rPr>
            <w:rFonts w:ascii="黑体" w:eastAsia="黑体" w:hAnsi="黑体" w:cs="Times New Roman"/>
            <w:sz w:val="32"/>
            <w:szCs w:val="32"/>
          </w:rPr>
          <w:tab/>
        </w:r>
        <w:r>
          <w:rPr>
            <w:rFonts w:ascii="黑体" w:eastAsia="黑体" w:hAnsi="黑体" w:cs="黑体"/>
            <w:sz w:val="32"/>
            <w:szCs w:val="32"/>
          </w:rPr>
          <w:fldChar w:fldCharType="begin"/>
        </w:r>
        <w:r w:rsidR="00DB2087">
          <w:rPr>
            <w:rFonts w:ascii="黑体" w:eastAsia="黑体" w:hAnsi="黑体" w:cs="黑体"/>
            <w:sz w:val="32"/>
            <w:szCs w:val="32"/>
          </w:rPr>
          <w:instrText xml:space="preserve"> PAGEREF _Toc442260942 \h </w:instrText>
        </w:r>
        <w:r>
          <w:rPr>
            <w:rFonts w:ascii="黑体" w:eastAsia="黑体" w:hAnsi="黑体" w:cs="黑体"/>
            <w:sz w:val="32"/>
            <w:szCs w:val="32"/>
          </w:rPr>
        </w:r>
        <w:r>
          <w:rPr>
            <w:rFonts w:ascii="黑体" w:eastAsia="黑体" w:hAnsi="黑体" w:cs="黑体"/>
            <w:sz w:val="32"/>
            <w:szCs w:val="32"/>
          </w:rPr>
          <w:fldChar w:fldCharType="separate"/>
        </w:r>
        <w:r w:rsidR="00DB2087">
          <w:rPr>
            <w:rFonts w:ascii="黑体" w:eastAsia="黑体" w:hAnsi="黑体" w:cs="黑体"/>
            <w:noProof/>
            <w:sz w:val="32"/>
            <w:szCs w:val="32"/>
          </w:rPr>
          <w:t>14</w:t>
        </w:r>
        <w:r>
          <w:rPr>
            <w:rFonts w:ascii="黑体" w:eastAsia="黑体" w:hAnsi="黑体" w:cs="黑体"/>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43" w:history="1">
        <w:r w:rsidR="00DB2087">
          <w:rPr>
            <w:rFonts w:ascii="楷体_GB2312" w:eastAsia="楷体_GB2312" w:hAnsi="楷体_GB2312" w:cs="楷体_GB2312"/>
            <w:sz w:val="32"/>
            <w:szCs w:val="32"/>
          </w:rPr>
          <w:t>1.</w:t>
        </w:r>
        <w:r w:rsidR="00DB2087">
          <w:rPr>
            <w:rFonts w:ascii="楷体_GB2312" w:eastAsia="楷体_GB2312" w:hAnsi="楷体_GB2312" w:cs="楷体_GB2312" w:hint="eastAsia"/>
            <w:sz w:val="32"/>
            <w:szCs w:val="32"/>
          </w:rPr>
          <w:t>立足全区发展要求，加速新区科技创新布局</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_Toc442260943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14</w:t>
        </w:r>
        <w:r>
          <w:rPr>
            <w:rFonts w:ascii="楷体_GB2312" w:eastAsia="楷体_GB2312" w:hAnsi="楷体_GB2312" w:cs="楷体_GB2312"/>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44"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1</w:t>
        </w:r>
        <w:r w:rsidR="00DB2087">
          <w:rPr>
            <w:rStyle w:val="a5"/>
            <w:rFonts w:ascii="Times New Roman" w:eastAsia="仿宋_GB2312" w:hAnsi="Times New Roman" w:cs="仿宋_GB2312" w:hint="eastAsia"/>
            <w:sz w:val="32"/>
            <w:szCs w:val="32"/>
          </w:rPr>
          <w:t>）围绕“一区六园”，全面提升功能区科技创新能力</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_Toc442260944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14</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45"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2</w:t>
        </w:r>
        <w:r w:rsidR="00DB2087">
          <w:rPr>
            <w:rStyle w:val="a5"/>
            <w:rFonts w:ascii="Times New Roman" w:eastAsia="仿宋_GB2312" w:hAnsi="Times New Roman" w:cs="仿宋_GB2312" w:hint="eastAsia"/>
            <w:sz w:val="32"/>
            <w:szCs w:val="32"/>
          </w:rPr>
          <w:t>）围绕区域发展定位，深入挖掘街镇科技创新潜能</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_Toc442260945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15</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46"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3</w:t>
        </w:r>
        <w:r w:rsidR="00DB2087">
          <w:rPr>
            <w:rStyle w:val="a5"/>
            <w:rFonts w:ascii="Times New Roman" w:eastAsia="仿宋_GB2312" w:hAnsi="Times New Roman" w:cs="仿宋_GB2312" w:hint="eastAsia"/>
            <w:sz w:val="32"/>
            <w:szCs w:val="32"/>
          </w:rPr>
          <w:t>）实施科技惠民工程，全面提升民生科技水平</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16</w:t>
        </w:r>
        <w:r>
          <w:rPr>
            <w:rFonts w:ascii="Times New Roman" w:eastAsia="仿宋_GB2312" w:hAnsi="Times New Roman" w:cs="Times New Roman"/>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47" w:history="1">
        <w:r w:rsidR="00DB2087">
          <w:rPr>
            <w:rFonts w:ascii="楷体_GB2312" w:eastAsia="楷体_GB2312" w:hAnsi="楷体_GB2312" w:cs="楷体_GB2312"/>
            <w:sz w:val="32"/>
            <w:szCs w:val="32"/>
          </w:rPr>
          <w:t>2.</w:t>
        </w:r>
        <w:r w:rsidR="00DB2087">
          <w:rPr>
            <w:rFonts w:ascii="楷体_GB2312" w:eastAsia="楷体_GB2312" w:hAnsi="楷体_GB2312" w:cs="楷体_GB2312" w:hint="eastAsia"/>
            <w:sz w:val="32"/>
            <w:szCs w:val="32"/>
          </w:rPr>
          <w:t>突破一批前沿关键技术，加快产业转型升级</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_Toc442260947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17</w:t>
        </w:r>
        <w:r>
          <w:rPr>
            <w:rFonts w:ascii="楷体_GB2312" w:eastAsia="楷体_GB2312" w:hAnsi="楷体_GB2312" w:cs="楷体_GB2312"/>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48"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1</w:t>
        </w:r>
        <w:r w:rsidR="00DB2087">
          <w:rPr>
            <w:rStyle w:val="a5"/>
            <w:rFonts w:ascii="Times New Roman" w:eastAsia="仿宋_GB2312" w:hAnsi="Times New Roman" w:cs="仿宋_GB2312" w:hint="eastAsia"/>
            <w:sz w:val="32"/>
            <w:szCs w:val="32"/>
          </w:rPr>
          <w:t>）研发聚集一批先进技术和产品</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_Toc442260948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17</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49"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2</w:t>
        </w:r>
        <w:r w:rsidR="00DB2087">
          <w:rPr>
            <w:rStyle w:val="a5"/>
            <w:rFonts w:ascii="Times New Roman" w:eastAsia="仿宋_GB2312" w:hAnsi="Times New Roman" w:cs="仿宋_GB2312" w:hint="eastAsia"/>
            <w:sz w:val="32"/>
            <w:szCs w:val="32"/>
          </w:rPr>
          <w:t>）运用新技术改造提升传统产业</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_Toc442260949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20</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50"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3</w:t>
        </w:r>
        <w:r w:rsidR="00DB2087">
          <w:rPr>
            <w:rStyle w:val="a5"/>
            <w:rFonts w:ascii="Times New Roman" w:eastAsia="仿宋_GB2312" w:hAnsi="Times New Roman" w:cs="仿宋_GB2312" w:hint="eastAsia"/>
            <w:sz w:val="32"/>
            <w:szCs w:val="32"/>
          </w:rPr>
          <w:t>）促进传统产业实现低碳绿色发展</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_Toc442260950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22</w:t>
        </w:r>
        <w:r>
          <w:rPr>
            <w:rFonts w:ascii="Times New Roman" w:eastAsia="仿宋_GB2312" w:hAnsi="Times New Roman" w:cs="Times New Roman"/>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51" w:history="1">
        <w:r w:rsidR="00DB2087">
          <w:rPr>
            <w:rFonts w:ascii="楷体_GB2312" w:eastAsia="楷体_GB2312" w:hAnsi="楷体_GB2312" w:cs="楷体_GB2312"/>
            <w:sz w:val="32"/>
            <w:szCs w:val="32"/>
          </w:rPr>
          <w:t>3.</w:t>
        </w:r>
        <w:r w:rsidR="00DB2087">
          <w:rPr>
            <w:rFonts w:ascii="楷体_GB2312" w:eastAsia="楷体_GB2312" w:hAnsi="楷体_GB2312" w:cs="楷体_GB2312" w:hint="eastAsia"/>
            <w:sz w:val="32"/>
            <w:szCs w:val="32"/>
          </w:rPr>
          <w:t>强化创新主体地位，大力培育创新型企业</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_Toc442260951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22</w:t>
        </w:r>
        <w:r>
          <w:rPr>
            <w:rFonts w:ascii="楷体_GB2312" w:eastAsia="楷体_GB2312" w:hAnsi="楷体_GB2312" w:cs="楷体_GB2312"/>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52"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1</w:t>
        </w:r>
        <w:r w:rsidR="00DB2087">
          <w:rPr>
            <w:rStyle w:val="a5"/>
            <w:rFonts w:ascii="Times New Roman" w:eastAsia="仿宋_GB2312" w:hAnsi="Times New Roman" w:cs="仿宋_GB2312" w:hint="eastAsia"/>
            <w:sz w:val="32"/>
            <w:szCs w:val="32"/>
          </w:rPr>
          <w:t>）深入推进企业主导的产学研合作</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_Toc442260952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22</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53"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2</w:t>
        </w:r>
        <w:r w:rsidR="00DB2087">
          <w:rPr>
            <w:rStyle w:val="a5"/>
            <w:rFonts w:ascii="Times New Roman" w:eastAsia="仿宋_GB2312" w:hAnsi="Times New Roman" w:cs="仿宋_GB2312" w:hint="eastAsia"/>
            <w:sz w:val="32"/>
            <w:szCs w:val="32"/>
          </w:rPr>
          <w:t>）加快科技金融创新步伐</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_Toc442260953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23</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54"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3</w:t>
        </w:r>
        <w:r w:rsidR="00DB2087">
          <w:rPr>
            <w:rStyle w:val="a5"/>
            <w:rFonts w:ascii="Times New Roman" w:eastAsia="仿宋_GB2312" w:hAnsi="Times New Roman" w:cs="仿宋_GB2312" w:hint="eastAsia"/>
            <w:sz w:val="32"/>
            <w:szCs w:val="32"/>
          </w:rPr>
          <w:t>）以科技创新助力招商引资</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_Toc442260954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25</w:t>
        </w:r>
        <w:r>
          <w:rPr>
            <w:rFonts w:ascii="Times New Roman" w:eastAsia="仿宋_GB2312" w:hAnsi="Times New Roman" w:cs="Times New Roman"/>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55" w:history="1">
        <w:r w:rsidR="00DB2087">
          <w:rPr>
            <w:rFonts w:ascii="楷体_GB2312" w:eastAsia="楷体_GB2312" w:hAnsi="楷体_GB2312" w:cs="楷体_GB2312"/>
            <w:sz w:val="32"/>
            <w:szCs w:val="32"/>
          </w:rPr>
          <w:t>4.</w:t>
        </w:r>
        <w:r w:rsidR="00DB2087">
          <w:rPr>
            <w:rFonts w:ascii="楷体_GB2312" w:eastAsia="楷体_GB2312" w:hAnsi="楷体_GB2312" w:cs="楷体_GB2312" w:hint="eastAsia"/>
            <w:sz w:val="32"/>
            <w:szCs w:val="32"/>
          </w:rPr>
          <w:t>创新服务模式，全面促进“大众创新、万众创业”</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_Toc442260955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25</w:t>
        </w:r>
        <w:r>
          <w:rPr>
            <w:rFonts w:ascii="楷体_GB2312" w:eastAsia="楷体_GB2312" w:hAnsi="楷体_GB2312" w:cs="楷体_GB2312"/>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56"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1</w:t>
        </w:r>
        <w:r w:rsidR="00DB2087">
          <w:rPr>
            <w:rStyle w:val="a5"/>
            <w:rFonts w:ascii="Times New Roman" w:eastAsia="仿宋_GB2312" w:hAnsi="Times New Roman" w:cs="仿宋_GB2312" w:hint="eastAsia"/>
            <w:sz w:val="32"/>
            <w:szCs w:val="32"/>
          </w:rPr>
          <w:t>）建设多样化的创新创业载体</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_Toc442260956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26</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57"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2</w:t>
        </w:r>
        <w:r w:rsidR="00DB2087">
          <w:rPr>
            <w:rStyle w:val="a5"/>
            <w:rFonts w:ascii="Times New Roman" w:eastAsia="仿宋_GB2312" w:hAnsi="Times New Roman" w:cs="仿宋_GB2312" w:hint="eastAsia"/>
            <w:sz w:val="32"/>
            <w:szCs w:val="32"/>
          </w:rPr>
          <w:t>）积极探索多样化的创新创业业态</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_Toc442260957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27</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58"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3</w:t>
        </w:r>
        <w:r w:rsidR="00DB2087">
          <w:rPr>
            <w:rStyle w:val="a5"/>
            <w:rFonts w:ascii="Times New Roman" w:eastAsia="仿宋_GB2312" w:hAnsi="Times New Roman" w:cs="仿宋_GB2312" w:hint="eastAsia"/>
            <w:sz w:val="32"/>
            <w:szCs w:val="32"/>
          </w:rPr>
          <w:t>）拓展多样化的创新创业服务模式</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_Toc442260958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27</w:t>
        </w:r>
        <w:r>
          <w:rPr>
            <w:rFonts w:ascii="Times New Roman" w:eastAsia="仿宋_GB2312" w:hAnsi="Times New Roman" w:cs="Times New Roman"/>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59" w:history="1">
        <w:r w:rsidR="00DB2087">
          <w:rPr>
            <w:rFonts w:ascii="楷体_GB2312" w:eastAsia="楷体_GB2312" w:hAnsi="楷体_GB2312" w:cs="楷体_GB2312"/>
            <w:sz w:val="32"/>
            <w:szCs w:val="32"/>
          </w:rPr>
          <w:t>5.</w:t>
        </w:r>
        <w:r w:rsidR="00DB2087">
          <w:rPr>
            <w:rFonts w:ascii="楷体_GB2312" w:eastAsia="楷体_GB2312" w:hAnsi="楷体_GB2312" w:cs="楷体_GB2312" w:hint="eastAsia"/>
            <w:sz w:val="32"/>
            <w:szCs w:val="32"/>
          </w:rPr>
          <w:t>突出开放创新，加强国际合作</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_Toc442260959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28</w:t>
        </w:r>
        <w:r>
          <w:rPr>
            <w:rFonts w:ascii="楷体_GB2312" w:eastAsia="楷体_GB2312" w:hAnsi="楷体_GB2312" w:cs="楷体_GB2312"/>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60"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1</w:t>
        </w:r>
        <w:r w:rsidR="00DB2087">
          <w:rPr>
            <w:rStyle w:val="a5"/>
            <w:rFonts w:ascii="Times New Roman" w:eastAsia="仿宋_GB2312" w:hAnsi="Times New Roman" w:cs="仿宋_GB2312" w:hint="eastAsia"/>
            <w:sz w:val="32"/>
            <w:szCs w:val="32"/>
          </w:rPr>
          <w:t>）打造科技成果与平台开放对接机制</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_Toc442260960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28</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61"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2</w:t>
        </w:r>
        <w:r w:rsidR="00DB2087">
          <w:rPr>
            <w:rStyle w:val="a5"/>
            <w:rFonts w:ascii="Times New Roman" w:eastAsia="仿宋_GB2312" w:hAnsi="Times New Roman" w:cs="仿宋_GB2312" w:hint="eastAsia"/>
            <w:sz w:val="32"/>
            <w:szCs w:val="32"/>
          </w:rPr>
          <w:t>）打造创新资本跨境流动对接机制</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_Toc442260961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29</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62"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3</w:t>
        </w:r>
        <w:r w:rsidR="00DB2087">
          <w:rPr>
            <w:rStyle w:val="a5"/>
            <w:rFonts w:ascii="Times New Roman" w:eastAsia="仿宋_GB2312" w:hAnsi="Times New Roman" w:cs="仿宋_GB2312" w:hint="eastAsia"/>
            <w:sz w:val="32"/>
            <w:szCs w:val="32"/>
          </w:rPr>
          <w:t>）打造科技创新服务体系对外开放机制</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_Toc442260962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29</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63"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4</w:t>
        </w:r>
        <w:r w:rsidR="00DB2087">
          <w:rPr>
            <w:rStyle w:val="a5"/>
            <w:rFonts w:ascii="Times New Roman" w:eastAsia="仿宋_GB2312" w:hAnsi="Times New Roman" w:cs="仿宋_GB2312" w:hint="eastAsia"/>
            <w:sz w:val="32"/>
            <w:szCs w:val="32"/>
          </w:rPr>
          <w:t>）打造面向全球的创新创业人才流动机制</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_Toc442260963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29</w:t>
        </w:r>
        <w:r>
          <w:rPr>
            <w:rFonts w:ascii="Times New Roman" w:eastAsia="仿宋_GB2312" w:hAnsi="Times New Roman" w:cs="Times New Roman"/>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64" w:history="1">
        <w:r w:rsidR="00DB2087">
          <w:rPr>
            <w:rFonts w:ascii="楷体_GB2312" w:eastAsia="楷体_GB2312" w:hAnsi="楷体_GB2312" w:cs="楷体_GB2312"/>
            <w:sz w:val="32"/>
            <w:szCs w:val="32"/>
          </w:rPr>
          <w:t>6.</w:t>
        </w:r>
        <w:r w:rsidR="00DB2087">
          <w:rPr>
            <w:rFonts w:ascii="楷体_GB2312" w:eastAsia="楷体_GB2312" w:hAnsi="楷体_GB2312" w:cs="楷体_GB2312" w:hint="eastAsia"/>
            <w:sz w:val="32"/>
            <w:szCs w:val="32"/>
          </w:rPr>
          <w:t>深化科技体制机制改革，完善创新生态系统</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_Toc442260964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30</w:t>
        </w:r>
        <w:r>
          <w:rPr>
            <w:rFonts w:ascii="楷体_GB2312" w:eastAsia="楷体_GB2312" w:hAnsi="楷体_GB2312" w:cs="楷体_GB2312"/>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65"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1</w:t>
        </w:r>
        <w:r w:rsidR="00DB2087">
          <w:rPr>
            <w:rStyle w:val="a5"/>
            <w:rFonts w:ascii="Times New Roman" w:eastAsia="仿宋_GB2312" w:hAnsi="Times New Roman" w:cs="仿宋_GB2312" w:hint="eastAsia"/>
            <w:sz w:val="32"/>
            <w:szCs w:val="32"/>
          </w:rPr>
          <w:t>）加大国家科技创新政策执行力度</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_Toc442260965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30</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66"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2</w:t>
        </w:r>
        <w:r w:rsidR="00DB2087">
          <w:rPr>
            <w:rStyle w:val="a5"/>
            <w:rFonts w:ascii="Times New Roman" w:eastAsia="仿宋_GB2312" w:hAnsi="Times New Roman" w:cs="仿宋_GB2312" w:hint="eastAsia"/>
            <w:sz w:val="32"/>
            <w:szCs w:val="32"/>
          </w:rPr>
          <w:t>）改革财政科技经费投入体制</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_Toc442260966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32</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67"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3</w:t>
        </w:r>
        <w:r w:rsidR="00DB2087">
          <w:rPr>
            <w:rStyle w:val="a5"/>
            <w:rFonts w:ascii="Times New Roman" w:eastAsia="仿宋_GB2312" w:hAnsi="Times New Roman" w:cs="仿宋_GB2312" w:hint="eastAsia"/>
            <w:sz w:val="32"/>
            <w:szCs w:val="32"/>
          </w:rPr>
          <w:t>）构建多层次的人才服务体系</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_Toc442260967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33</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68"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4</w:t>
        </w:r>
        <w:r w:rsidR="00DB2087">
          <w:rPr>
            <w:rStyle w:val="a5"/>
            <w:rFonts w:ascii="Times New Roman" w:eastAsia="仿宋_GB2312" w:hAnsi="Times New Roman" w:cs="仿宋_GB2312" w:hint="eastAsia"/>
            <w:sz w:val="32"/>
            <w:szCs w:val="32"/>
          </w:rPr>
          <w:t>）打造共生共赢的产业技术服务体系</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_Toc442260968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34</w:t>
        </w:r>
        <w:r>
          <w:rPr>
            <w:rFonts w:ascii="Times New Roman" w:eastAsia="仿宋_GB2312" w:hAnsi="Times New Roman" w:cs="Times New Roman"/>
            <w:sz w:val="32"/>
            <w:szCs w:val="32"/>
          </w:rPr>
          <w:fldChar w:fldCharType="end"/>
        </w:r>
      </w:hyperlink>
    </w:p>
    <w:p w:rsidR="00DB2087" w:rsidRDefault="006E1B43" w:rsidP="004C2B5F">
      <w:pPr>
        <w:pStyle w:val="30"/>
        <w:tabs>
          <w:tab w:val="right" w:leader="dot" w:pos="8296"/>
        </w:tabs>
        <w:spacing w:line="580" w:lineRule="exact"/>
        <w:rPr>
          <w:rFonts w:ascii="Times New Roman" w:eastAsia="仿宋_GB2312" w:hAnsi="Times New Roman" w:cs="Times New Roman"/>
          <w:sz w:val="32"/>
          <w:szCs w:val="32"/>
        </w:rPr>
      </w:pPr>
      <w:hyperlink w:anchor="_Toc442260969" w:history="1">
        <w:r w:rsidR="00DB2087">
          <w:rPr>
            <w:rStyle w:val="a5"/>
            <w:rFonts w:ascii="Times New Roman" w:eastAsia="仿宋_GB2312" w:hAnsi="Times New Roman" w:cs="仿宋_GB2312" w:hint="eastAsia"/>
            <w:sz w:val="32"/>
            <w:szCs w:val="32"/>
          </w:rPr>
          <w:t>（</w:t>
        </w:r>
        <w:r w:rsidR="00DB2087">
          <w:rPr>
            <w:rStyle w:val="a5"/>
            <w:rFonts w:ascii="Times New Roman" w:eastAsia="仿宋_GB2312" w:hAnsi="Times New Roman" w:cs="Times New Roman"/>
            <w:sz w:val="32"/>
            <w:szCs w:val="32"/>
          </w:rPr>
          <w:t>5</w:t>
        </w:r>
        <w:r w:rsidR="00DB2087">
          <w:rPr>
            <w:rStyle w:val="a5"/>
            <w:rFonts w:ascii="Times New Roman" w:eastAsia="仿宋_GB2312" w:hAnsi="Times New Roman" w:cs="仿宋_GB2312" w:hint="eastAsia"/>
            <w:sz w:val="32"/>
            <w:szCs w:val="32"/>
          </w:rPr>
          <w:t>）营造良好的创新创业文化氛围</w:t>
        </w:r>
        <w:r w:rsidR="00DB2087">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DB2087">
          <w:rPr>
            <w:rFonts w:ascii="Times New Roman" w:eastAsia="仿宋_GB2312" w:hAnsi="Times New Roman" w:cs="Times New Roman"/>
            <w:sz w:val="32"/>
            <w:szCs w:val="32"/>
          </w:rPr>
          <w:instrText xml:space="preserve"> PAGEREF _Toc442260969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DB2087">
          <w:rPr>
            <w:rFonts w:ascii="Times New Roman" w:eastAsia="仿宋_GB2312" w:hAnsi="Times New Roman" w:cs="Times New Roman"/>
            <w:noProof/>
            <w:sz w:val="32"/>
            <w:szCs w:val="32"/>
          </w:rPr>
          <w:t>35</w:t>
        </w:r>
        <w:r>
          <w:rPr>
            <w:rFonts w:ascii="Times New Roman" w:eastAsia="仿宋_GB2312" w:hAnsi="Times New Roman" w:cs="Times New Roman"/>
            <w:sz w:val="32"/>
            <w:szCs w:val="32"/>
          </w:rPr>
          <w:fldChar w:fldCharType="end"/>
        </w:r>
      </w:hyperlink>
    </w:p>
    <w:p w:rsidR="00DB2087" w:rsidRDefault="006E1B43">
      <w:pPr>
        <w:pStyle w:val="10"/>
        <w:tabs>
          <w:tab w:val="right" w:leader="dot" w:pos="8296"/>
        </w:tabs>
        <w:spacing w:line="580" w:lineRule="exact"/>
        <w:rPr>
          <w:rFonts w:ascii="黑体" w:eastAsia="黑体" w:hAnsi="黑体" w:cs="Times New Roman"/>
          <w:sz w:val="32"/>
          <w:szCs w:val="32"/>
        </w:rPr>
      </w:pPr>
      <w:hyperlink w:anchor="_Toc442260970" w:history="1">
        <w:r w:rsidR="00DB2087">
          <w:rPr>
            <w:rFonts w:ascii="黑体" w:eastAsia="黑体" w:hAnsi="黑体" w:cs="黑体" w:hint="eastAsia"/>
            <w:sz w:val="32"/>
            <w:szCs w:val="32"/>
          </w:rPr>
          <w:t>五、保障措施</w:t>
        </w:r>
        <w:r w:rsidR="00DB2087">
          <w:rPr>
            <w:rFonts w:ascii="黑体" w:eastAsia="黑体" w:hAnsi="黑体" w:cs="Times New Roman"/>
            <w:sz w:val="32"/>
            <w:szCs w:val="32"/>
          </w:rPr>
          <w:tab/>
        </w:r>
        <w:r>
          <w:rPr>
            <w:rFonts w:ascii="黑体" w:eastAsia="黑体" w:hAnsi="黑体" w:cs="黑体"/>
            <w:sz w:val="32"/>
            <w:szCs w:val="32"/>
          </w:rPr>
          <w:fldChar w:fldCharType="begin"/>
        </w:r>
        <w:r w:rsidR="00DB2087">
          <w:rPr>
            <w:rFonts w:ascii="黑体" w:eastAsia="黑体" w:hAnsi="黑体" w:cs="黑体"/>
            <w:sz w:val="32"/>
            <w:szCs w:val="32"/>
          </w:rPr>
          <w:instrText xml:space="preserve"> PAGEREF _Toc442260970 \h </w:instrText>
        </w:r>
        <w:r>
          <w:rPr>
            <w:rFonts w:ascii="黑体" w:eastAsia="黑体" w:hAnsi="黑体" w:cs="黑体"/>
            <w:sz w:val="32"/>
            <w:szCs w:val="32"/>
          </w:rPr>
        </w:r>
        <w:r>
          <w:rPr>
            <w:rFonts w:ascii="黑体" w:eastAsia="黑体" w:hAnsi="黑体" w:cs="黑体"/>
            <w:sz w:val="32"/>
            <w:szCs w:val="32"/>
          </w:rPr>
          <w:fldChar w:fldCharType="separate"/>
        </w:r>
        <w:r w:rsidR="00DB2087">
          <w:rPr>
            <w:rFonts w:ascii="黑体" w:eastAsia="黑体" w:hAnsi="黑体" w:cs="黑体"/>
            <w:noProof/>
            <w:sz w:val="32"/>
            <w:szCs w:val="32"/>
          </w:rPr>
          <w:t>36</w:t>
        </w:r>
        <w:r>
          <w:rPr>
            <w:rFonts w:ascii="黑体" w:eastAsia="黑体" w:hAnsi="黑体" w:cs="黑体"/>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71" w:history="1">
        <w:r w:rsidR="00DB2087">
          <w:rPr>
            <w:rFonts w:ascii="楷体_GB2312" w:eastAsia="楷体_GB2312" w:hAnsi="楷体_GB2312" w:cs="楷体_GB2312"/>
            <w:sz w:val="32"/>
            <w:szCs w:val="32"/>
          </w:rPr>
          <w:t>1.</w:t>
        </w:r>
        <w:r w:rsidR="00DB2087">
          <w:rPr>
            <w:rFonts w:ascii="楷体_GB2312" w:eastAsia="楷体_GB2312" w:hAnsi="楷体_GB2312" w:cs="楷体_GB2312" w:hint="eastAsia"/>
            <w:sz w:val="32"/>
            <w:szCs w:val="32"/>
          </w:rPr>
          <w:t>加强组织领导</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_Toc442260971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36</w:t>
        </w:r>
        <w:r>
          <w:rPr>
            <w:rFonts w:ascii="楷体_GB2312" w:eastAsia="楷体_GB2312" w:hAnsi="楷体_GB2312" w:cs="楷体_GB2312"/>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72" w:history="1">
        <w:r w:rsidR="00DB2087">
          <w:rPr>
            <w:rFonts w:ascii="楷体_GB2312" w:eastAsia="楷体_GB2312" w:hAnsi="楷体_GB2312" w:cs="楷体_GB2312"/>
            <w:sz w:val="32"/>
            <w:szCs w:val="32"/>
          </w:rPr>
          <w:t>2.</w:t>
        </w:r>
        <w:r w:rsidR="00DB2087">
          <w:rPr>
            <w:rFonts w:ascii="楷体_GB2312" w:eastAsia="楷体_GB2312" w:hAnsi="楷体_GB2312" w:cs="楷体_GB2312" w:hint="eastAsia"/>
            <w:sz w:val="32"/>
            <w:szCs w:val="32"/>
          </w:rPr>
          <w:t>保障财政投入</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_Toc442260972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36</w:t>
        </w:r>
        <w:r>
          <w:rPr>
            <w:rFonts w:ascii="楷体_GB2312" w:eastAsia="楷体_GB2312" w:hAnsi="楷体_GB2312" w:cs="楷体_GB2312"/>
            <w:sz w:val="32"/>
            <w:szCs w:val="32"/>
          </w:rPr>
          <w:fldChar w:fldCharType="end"/>
        </w:r>
      </w:hyperlink>
    </w:p>
    <w:p w:rsidR="00DB2087" w:rsidRDefault="006E1B43" w:rsidP="004C2B5F">
      <w:pPr>
        <w:pStyle w:val="20"/>
        <w:tabs>
          <w:tab w:val="right" w:leader="dot" w:pos="8296"/>
        </w:tabs>
        <w:spacing w:line="580" w:lineRule="exact"/>
        <w:rPr>
          <w:rFonts w:ascii="楷体_GB2312" w:eastAsia="楷体_GB2312" w:hAnsi="楷体_GB2312" w:cs="Times New Roman"/>
          <w:sz w:val="32"/>
          <w:szCs w:val="32"/>
        </w:rPr>
      </w:pPr>
      <w:hyperlink w:anchor="_Toc442260973" w:history="1">
        <w:r w:rsidR="00DB2087">
          <w:rPr>
            <w:rFonts w:ascii="楷体_GB2312" w:eastAsia="楷体_GB2312" w:hAnsi="楷体_GB2312" w:cs="楷体_GB2312"/>
            <w:sz w:val="32"/>
            <w:szCs w:val="32"/>
          </w:rPr>
          <w:t>3.</w:t>
        </w:r>
        <w:r w:rsidR="00DB2087">
          <w:rPr>
            <w:rFonts w:ascii="楷体_GB2312" w:eastAsia="楷体_GB2312" w:hAnsi="楷体_GB2312" w:cs="楷体_GB2312" w:hint="eastAsia"/>
            <w:sz w:val="32"/>
            <w:szCs w:val="32"/>
          </w:rPr>
          <w:t>强化协调互动</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_Toc442260973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37</w:t>
        </w:r>
        <w:r>
          <w:rPr>
            <w:rFonts w:ascii="楷体_GB2312" w:eastAsia="楷体_GB2312" w:hAnsi="楷体_GB2312" w:cs="楷体_GB2312"/>
            <w:sz w:val="32"/>
            <w:szCs w:val="32"/>
          </w:rPr>
          <w:fldChar w:fldCharType="end"/>
        </w:r>
      </w:hyperlink>
    </w:p>
    <w:p w:rsidR="00DB2087" w:rsidRDefault="006E1B43" w:rsidP="004C2B5F">
      <w:pPr>
        <w:pStyle w:val="20"/>
        <w:tabs>
          <w:tab w:val="right" w:leader="dot" w:pos="8296"/>
        </w:tabs>
        <w:spacing w:line="580" w:lineRule="exact"/>
        <w:rPr>
          <w:rFonts w:ascii="Times New Roman" w:eastAsia="仿宋_GB2312" w:hAnsi="Times New Roman" w:cs="Times New Roman"/>
          <w:sz w:val="32"/>
          <w:szCs w:val="32"/>
        </w:rPr>
      </w:pPr>
      <w:hyperlink w:anchor="_Toc442260974" w:history="1">
        <w:r w:rsidR="00DB2087">
          <w:rPr>
            <w:rFonts w:ascii="楷体_GB2312" w:eastAsia="楷体_GB2312" w:hAnsi="楷体_GB2312" w:cs="楷体_GB2312"/>
            <w:sz w:val="32"/>
            <w:szCs w:val="32"/>
          </w:rPr>
          <w:t>4.</w:t>
        </w:r>
        <w:r w:rsidR="00DB2087">
          <w:rPr>
            <w:rFonts w:ascii="楷体_GB2312" w:eastAsia="楷体_GB2312" w:hAnsi="楷体_GB2312" w:cs="楷体_GB2312" w:hint="eastAsia"/>
            <w:sz w:val="32"/>
            <w:szCs w:val="32"/>
          </w:rPr>
          <w:t>完善考核体系</w:t>
        </w:r>
        <w:r w:rsidR="00DB2087">
          <w:rPr>
            <w:rFonts w:ascii="楷体_GB2312" w:eastAsia="楷体_GB2312" w:hAnsi="楷体_GB2312" w:cs="Times New Roman"/>
            <w:sz w:val="32"/>
            <w:szCs w:val="32"/>
          </w:rPr>
          <w:tab/>
        </w:r>
        <w:r>
          <w:rPr>
            <w:rFonts w:ascii="楷体_GB2312" w:eastAsia="楷体_GB2312" w:hAnsi="楷体_GB2312" w:cs="楷体_GB2312"/>
            <w:sz w:val="32"/>
            <w:szCs w:val="32"/>
          </w:rPr>
          <w:fldChar w:fldCharType="begin"/>
        </w:r>
        <w:r w:rsidR="00DB2087">
          <w:rPr>
            <w:rFonts w:ascii="楷体_GB2312" w:eastAsia="楷体_GB2312" w:hAnsi="楷体_GB2312" w:cs="楷体_GB2312"/>
            <w:sz w:val="32"/>
            <w:szCs w:val="32"/>
          </w:rPr>
          <w:instrText xml:space="preserve"> PAGEREF _Toc442260974 \h </w:instrText>
        </w:r>
        <w:r>
          <w:rPr>
            <w:rFonts w:ascii="楷体_GB2312" w:eastAsia="楷体_GB2312" w:hAnsi="楷体_GB2312" w:cs="楷体_GB2312"/>
            <w:sz w:val="32"/>
            <w:szCs w:val="32"/>
          </w:rPr>
        </w:r>
        <w:r>
          <w:rPr>
            <w:rFonts w:ascii="楷体_GB2312" w:eastAsia="楷体_GB2312" w:hAnsi="楷体_GB2312" w:cs="楷体_GB2312"/>
            <w:sz w:val="32"/>
            <w:szCs w:val="32"/>
          </w:rPr>
          <w:fldChar w:fldCharType="separate"/>
        </w:r>
        <w:r w:rsidR="00DB2087">
          <w:rPr>
            <w:rFonts w:ascii="楷体_GB2312" w:eastAsia="楷体_GB2312" w:hAnsi="楷体_GB2312" w:cs="楷体_GB2312"/>
            <w:noProof/>
            <w:sz w:val="32"/>
            <w:szCs w:val="32"/>
          </w:rPr>
          <w:t>37</w:t>
        </w:r>
        <w:r>
          <w:rPr>
            <w:rFonts w:ascii="楷体_GB2312" w:eastAsia="楷体_GB2312" w:hAnsi="楷体_GB2312" w:cs="楷体_GB2312"/>
            <w:sz w:val="32"/>
            <w:szCs w:val="32"/>
          </w:rPr>
          <w:fldChar w:fldCharType="end"/>
        </w:r>
      </w:hyperlink>
    </w:p>
    <w:p w:rsidR="00DB2087" w:rsidRDefault="006E1B43">
      <w:pPr>
        <w:adjustRightInd w:val="0"/>
        <w:snapToGrid w:val="0"/>
        <w:spacing w:line="580" w:lineRule="exact"/>
        <w:jc w:val="center"/>
        <w:rPr>
          <w:rFonts w:ascii="Times New Roman" w:eastAsia="仿宋_GB2312" w:hAnsi="Times New Roman" w:cs="Times New Roman"/>
          <w:sz w:val="32"/>
          <w:szCs w:val="32"/>
        </w:rPr>
        <w:sectPr w:rsidR="00DB2087">
          <w:footerReference w:type="default" r:id="rId7"/>
          <w:pgSz w:w="11906" w:h="16838"/>
          <w:pgMar w:top="2098" w:right="1474" w:bottom="1984" w:left="1587" w:header="851" w:footer="992" w:gutter="0"/>
          <w:pgNumType w:start="1"/>
          <w:cols w:space="720"/>
          <w:docGrid w:type="lines" w:linePitch="312"/>
        </w:sectPr>
      </w:pPr>
      <w:r>
        <w:rPr>
          <w:rFonts w:ascii="Times New Roman" w:eastAsia="仿宋_GB2312" w:hAnsi="Times New Roman" w:cs="Times New Roman"/>
          <w:sz w:val="32"/>
          <w:szCs w:val="32"/>
        </w:rPr>
        <w:fldChar w:fldCharType="end"/>
      </w:r>
    </w:p>
    <w:p w:rsidR="00DB2087" w:rsidRDefault="00DB2087">
      <w:pPr>
        <w:spacing w:line="580" w:lineRule="exact"/>
        <w:jc w:val="center"/>
        <w:rPr>
          <w:rFonts w:ascii="方正小标宋简体" w:eastAsia="方正小标宋简体" w:hAnsi="方正小标宋简体" w:cs="Times New Roman"/>
          <w:sz w:val="44"/>
          <w:szCs w:val="44"/>
        </w:rPr>
      </w:pPr>
      <w:bookmarkStart w:id="0" w:name="_GoBack"/>
      <w:bookmarkEnd w:id="0"/>
      <w:r>
        <w:rPr>
          <w:rFonts w:ascii="方正小标宋简体" w:eastAsia="方正小标宋简体" w:hAnsi="方正小标宋简体" w:cs="方正小标宋简体" w:hint="eastAsia"/>
          <w:sz w:val="44"/>
          <w:szCs w:val="44"/>
        </w:rPr>
        <w:lastRenderedPageBreak/>
        <w:t>天津市滨海新区科技创新“十三五”规划</w:t>
      </w:r>
    </w:p>
    <w:p w:rsidR="00DB2087" w:rsidRDefault="00DB2087">
      <w:pPr>
        <w:spacing w:line="580" w:lineRule="exact"/>
        <w:jc w:val="center"/>
        <w:rPr>
          <w:rFonts w:ascii="Times New Roman" w:eastAsia="仿宋_GB2312" w:hAnsi="Times New Roman" w:cs="Times New Roman"/>
          <w:sz w:val="32"/>
          <w:szCs w:val="32"/>
        </w:rPr>
      </w:pPr>
    </w:p>
    <w:p w:rsidR="00DB2087" w:rsidRDefault="00DB2087">
      <w:pPr>
        <w:spacing w:line="58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滨海新区是天津市又快又好发展的重要引擎。“十二五”以来，新区大力提升科技创新能力，不断强化企业科技创新主体地位，着力聚集高水平科技创新资源，逐步成为天津市经济社会发展的领头羊。“十三五”时期是滨海新区进一步深化改革、扩大开放的新起点，是实现发展方式转变和产业转型升级的关键期。把握五大政策叠加的重大机遇，积极迎接国内外挑战，加快完善创新创业生态系统，推动发展能级跃升，是新区率先实现创新驱动发展战略的必经之路。</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依据《国家中长期科学和技术发展规划纲要（</w:t>
      </w:r>
      <w:r>
        <w:rPr>
          <w:rFonts w:ascii="Times New Roman" w:eastAsia="仿宋_GB2312" w:hAnsi="Times New Roman" w:cs="Times New Roman"/>
          <w:sz w:val="32"/>
          <w:szCs w:val="32"/>
        </w:rPr>
        <w:t>2006-2020</w:t>
      </w:r>
      <w:r>
        <w:rPr>
          <w:rFonts w:ascii="Times New Roman" w:eastAsia="仿宋_GB2312" w:hAnsi="Times New Roman" w:cs="仿宋_GB2312" w:hint="eastAsia"/>
          <w:sz w:val="32"/>
          <w:szCs w:val="32"/>
        </w:rPr>
        <w:t>）》、《国家京津冀协同发展规划纲要》、《天津市科学技术发展“十三五”规划》、《天津市滨海新区国民经济和社会发展第十三个五年规划》，编制本规划，规划期为</w:t>
      </w: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至</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w:t>
      </w:r>
    </w:p>
    <w:p w:rsidR="00DB2087" w:rsidRDefault="00DB2087">
      <w:pPr>
        <w:pStyle w:val="1"/>
        <w:spacing w:before="0" w:after="0" w:line="580" w:lineRule="exact"/>
        <w:rPr>
          <w:rFonts w:ascii="黑体" w:eastAsia="黑体" w:hAnsi="黑体" w:cs="Times New Roman"/>
          <w:b w:val="0"/>
          <w:bCs w:val="0"/>
          <w:sz w:val="32"/>
          <w:szCs w:val="32"/>
        </w:rPr>
      </w:pPr>
      <w:bookmarkStart w:id="1" w:name="_Toc442260928"/>
      <w:r>
        <w:rPr>
          <w:rFonts w:ascii="黑体" w:eastAsia="黑体" w:hAnsi="黑体" w:cs="黑体" w:hint="eastAsia"/>
          <w:b w:val="0"/>
          <w:bCs w:val="0"/>
          <w:sz w:val="32"/>
          <w:szCs w:val="32"/>
        </w:rPr>
        <w:t>一、“十二五”时期主要成就</w:t>
      </w:r>
      <w:bookmarkEnd w:id="1"/>
    </w:p>
    <w:p w:rsidR="00DB2087" w:rsidRDefault="00DB2087">
      <w:pPr>
        <w:spacing w:line="58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“十二五”时期，滨海新区牢牢把握</w:t>
      </w:r>
      <w:r>
        <w:rPr>
          <w:rFonts w:ascii="Times New Roman" w:eastAsia="仿宋_GB2312" w:hAnsi="Times New Roman" w:cs="仿宋_GB2312" w:hint="eastAsia"/>
          <w:color w:val="333333"/>
          <w:sz w:val="32"/>
          <w:szCs w:val="32"/>
          <w:shd w:val="clear" w:color="auto" w:fill="FFFFFF"/>
        </w:rPr>
        <w:t>高水平现代制造业与研发转化基地发展定位，积极推进国家创新型城区建设、国家</w:t>
      </w:r>
      <w:r>
        <w:rPr>
          <w:rFonts w:ascii="Times New Roman" w:eastAsia="仿宋_GB2312" w:hAnsi="Times New Roman" w:cs="Times New Roman"/>
          <w:sz w:val="32"/>
          <w:szCs w:val="32"/>
        </w:rPr>
        <w:t>863</w:t>
      </w:r>
      <w:r>
        <w:rPr>
          <w:rFonts w:ascii="Times New Roman" w:eastAsia="仿宋_GB2312" w:hAnsi="Times New Roman" w:cs="仿宋_GB2312" w:hint="eastAsia"/>
          <w:sz w:val="32"/>
          <w:szCs w:val="32"/>
        </w:rPr>
        <w:t>试点城区建设，不断深化科技体制机制改革。截至</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年底，全社会研发经费内部支出达到</w:t>
      </w:r>
      <w:r>
        <w:rPr>
          <w:rFonts w:ascii="Times New Roman" w:eastAsia="仿宋_GB2312" w:hAnsi="Times New Roman" w:cs="Times New Roman"/>
          <w:sz w:val="32"/>
          <w:szCs w:val="32"/>
        </w:rPr>
        <w:t>238.24</w:t>
      </w:r>
      <w:r>
        <w:rPr>
          <w:rFonts w:ascii="Times New Roman" w:eastAsia="仿宋_GB2312" w:hAnsi="Times New Roman" w:cs="仿宋_GB2312" w:hint="eastAsia"/>
          <w:sz w:val="32"/>
          <w:szCs w:val="32"/>
        </w:rPr>
        <w:t>亿元，科技进步监测连续多年保持全市第一，科技创新和制度创新成为新区经济增长的动力源泉。</w:t>
      </w:r>
    </w:p>
    <w:p w:rsidR="00DB2087" w:rsidRDefault="00DB2087">
      <w:pPr>
        <w:pStyle w:val="2"/>
        <w:spacing w:before="0" w:after="0" w:line="580" w:lineRule="exact"/>
        <w:rPr>
          <w:rFonts w:ascii="楷体_GB2312" w:eastAsia="楷体_GB2312" w:hAnsi="楷体_GB2312" w:cs="Times New Roman"/>
        </w:rPr>
      </w:pPr>
      <w:bookmarkStart w:id="2" w:name="_Toc442260929"/>
      <w:r>
        <w:rPr>
          <w:rFonts w:ascii="楷体_GB2312" w:eastAsia="楷体_GB2312" w:hAnsi="楷体_GB2312" w:cs="楷体_GB2312"/>
        </w:rPr>
        <w:lastRenderedPageBreak/>
        <w:t xml:space="preserve"> 1.</w:t>
      </w:r>
      <w:r>
        <w:rPr>
          <w:rFonts w:ascii="楷体_GB2312" w:eastAsia="楷体_GB2312" w:hAnsi="楷体_GB2312" w:cs="楷体_GB2312" w:hint="eastAsia"/>
        </w:rPr>
        <w:t>“十二五”科技发展情况回顾</w:t>
      </w:r>
      <w:bookmarkEnd w:id="2"/>
    </w:p>
    <w:p w:rsidR="00DB2087" w:rsidRDefault="00DB2087">
      <w:pPr>
        <w:pStyle w:val="3"/>
        <w:spacing w:before="0" w:after="0" w:line="580" w:lineRule="exact"/>
        <w:rPr>
          <w:rFonts w:ascii="Times New Roman" w:eastAsia="仿宋_GB2312" w:hAnsi="Times New Roman" w:cs="Times New Roman"/>
        </w:rPr>
      </w:pPr>
      <w:bookmarkStart w:id="3" w:name="_Toc442260930"/>
      <w:r>
        <w:rPr>
          <w:rFonts w:ascii="Times New Roman" w:eastAsia="仿宋_GB2312" w:hAnsi="Times New Roman" w:cs="仿宋_GB2312" w:hint="eastAsia"/>
        </w:rPr>
        <w:t>（</w:t>
      </w:r>
      <w:r>
        <w:rPr>
          <w:rFonts w:ascii="Times New Roman" w:eastAsia="仿宋_GB2312" w:hAnsi="Times New Roman" w:cs="Times New Roman"/>
        </w:rPr>
        <w:t>1</w:t>
      </w:r>
      <w:r>
        <w:rPr>
          <w:rFonts w:ascii="Times New Roman" w:eastAsia="仿宋_GB2312" w:hAnsi="Times New Roman" w:cs="仿宋_GB2312" w:hint="eastAsia"/>
        </w:rPr>
        <w:t>）科技全面支撑经济社会发展</w:t>
      </w:r>
      <w:bookmarkEnd w:id="3"/>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“十二五”期间，新区高新技术产业规模不断扩大，科技型企业成为创新主体和经济发展主力军，科技创新对经济社会发展的支撑作用显著增强。全区</w:t>
      </w:r>
      <w:r>
        <w:rPr>
          <w:rFonts w:ascii="Times New Roman" w:eastAsia="仿宋_GB2312" w:hAnsi="Times New Roman" w:cs="Times New Roman"/>
          <w:sz w:val="32"/>
          <w:szCs w:val="32"/>
        </w:rPr>
        <w:t>GDP</w:t>
      </w:r>
      <w:r>
        <w:rPr>
          <w:rFonts w:ascii="Times New Roman" w:eastAsia="仿宋_GB2312" w:hAnsi="Times New Roman" w:cs="仿宋_GB2312" w:hint="eastAsia"/>
          <w:sz w:val="32"/>
          <w:szCs w:val="32"/>
        </w:rPr>
        <w:t>年均增长</w:t>
      </w:r>
      <w:r>
        <w:rPr>
          <w:rFonts w:ascii="Times New Roman" w:eastAsia="仿宋_GB2312" w:hAnsi="Times New Roman" w:cs="Times New Roman"/>
          <w:sz w:val="32"/>
          <w:szCs w:val="32"/>
        </w:rPr>
        <w:t>17.5%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年规模以上企业高技术产业产值达到</w:t>
      </w:r>
      <w:r>
        <w:rPr>
          <w:rFonts w:ascii="Times New Roman" w:eastAsia="仿宋_GB2312" w:hAnsi="Times New Roman" w:cs="Times New Roman"/>
          <w:sz w:val="32"/>
          <w:szCs w:val="32"/>
        </w:rPr>
        <w:t>3120.61</w:t>
      </w:r>
      <w:r>
        <w:rPr>
          <w:rFonts w:ascii="Times New Roman" w:eastAsia="仿宋_GB2312" w:hAnsi="Times New Roman" w:cs="仿宋_GB2312" w:hint="eastAsia"/>
          <w:sz w:val="32"/>
          <w:szCs w:val="32"/>
        </w:rPr>
        <w:t>亿元，占区工业总产值的</w:t>
      </w:r>
      <w:r>
        <w:rPr>
          <w:rFonts w:ascii="Times New Roman" w:eastAsia="仿宋_GB2312" w:hAnsi="Times New Roman" w:cs="Times New Roman"/>
          <w:sz w:val="32"/>
          <w:szCs w:val="32"/>
        </w:rPr>
        <w:t>19.10%</w:t>
      </w:r>
      <w:r>
        <w:rPr>
          <w:rFonts w:ascii="Times New Roman" w:eastAsia="仿宋_GB2312" w:hAnsi="Times New Roman" w:cs="仿宋_GB2312" w:hint="eastAsia"/>
          <w:sz w:val="32"/>
          <w:szCs w:val="32"/>
        </w:rPr>
        <w:t>，占全市高技术产业总产值的</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以上；战略性新兴产业总产值达到</w:t>
      </w:r>
      <w:r>
        <w:rPr>
          <w:rFonts w:ascii="Times New Roman" w:eastAsia="仿宋_GB2312" w:hAnsi="Times New Roman" w:cs="Times New Roman"/>
          <w:sz w:val="32"/>
          <w:szCs w:val="32"/>
        </w:rPr>
        <w:t>3661.23</w:t>
      </w:r>
      <w:r>
        <w:rPr>
          <w:rFonts w:ascii="Times New Roman" w:eastAsia="仿宋_GB2312" w:hAnsi="Times New Roman" w:cs="仿宋_GB2312" w:hint="eastAsia"/>
          <w:sz w:val="32"/>
          <w:szCs w:val="32"/>
        </w:rPr>
        <w:t>亿元，占区工业总产值的</w:t>
      </w:r>
      <w:r>
        <w:rPr>
          <w:rFonts w:ascii="Times New Roman" w:eastAsia="仿宋_GB2312" w:hAnsi="Times New Roman" w:cs="Times New Roman"/>
          <w:sz w:val="32"/>
          <w:szCs w:val="32"/>
        </w:rPr>
        <w:t>22.41%</w:t>
      </w:r>
      <w:r>
        <w:rPr>
          <w:rFonts w:ascii="Times New Roman" w:eastAsia="仿宋_GB2312" w:hAnsi="Times New Roman" w:cs="仿宋_GB2312" w:hint="eastAsia"/>
          <w:sz w:val="32"/>
          <w:szCs w:val="32"/>
        </w:rPr>
        <w:t>。截至“十二五”末全区科技型中小企业达到</w:t>
      </w:r>
      <w:r>
        <w:rPr>
          <w:rFonts w:ascii="Times New Roman" w:eastAsia="仿宋_GB2312" w:hAnsi="Times New Roman" w:cs="Times New Roman"/>
          <w:sz w:val="32"/>
          <w:szCs w:val="32"/>
        </w:rPr>
        <w:t>22049</w:t>
      </w:r>
      <w:r>
        <w:rPr>
          <w:rFonts w:ascii="Times New Roman" w:eastAsia="仿宋_GB2312" w:hAnsi="Times New Roman" w:cs="仿宋_GB2312" w:hint="eastAsia"/>
          <w:sz w:val="32"/>
          <w:szCs w:val="32"/>
        </w:rPr>
        <w:t>家，占全市的</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左右；科技小巨人达到</w:t>
      </w:r>
      <w:r>
        <w:rPr>
          <w:rFonts w:ascii="Times New Roman" w:eastAsia="仿宋_GB2312" w:hAnsi="Times New Roman" w:cs="Times New Roman"/>
          <w:sz w:val="32"/>
          <w:szCs w:val="32"/>
        </w:rPr>
        <w:t>1151</w:t>
      </w:r>
      <w:r>
        <w:rPr>
          <w:rFonts w:ascii="Times New Roman" w:eastAsia="仿宋_GB2312" w:hAnsi="Times New Roman" w:cs="仿宋_GB2312" w:hint="eastAsia"/>
          <w:sz w:val="32"/>
          <w:szCs w:val="32"/>
        </w:rPr>
        <w:t>家，占全市的</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左右；国家级高新技术企业累计达到</w:t>
      </w:r>
      <w:r>
        <w:rPr>
          <w:rFonts w:ascii="Times New Roman" w:eastAsia="仿宋_GB2312" w:hAnsi="Times New Roman" w:cs="Times New Roman"/>
          <w:sz w:val="32"/>
          <w:szCs w:val="32"/>
        </w:rPr>
        <w:t>1164</w:t>
      </w:r>
      <w:r>
        <w:rPr>
          <w:rFonts w:ascii="Times New Roman" w:eastAsia="仿宋_GB2312" w:hAnsi="Times New Roman" w:cs="仿宋_GB2312" w:hint="eastAsia"/>
          <w:sz w:val="32"/>
          <w:szCs w:val="32"/>
        </w:rPr>
        <w:t>家，占全市的</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以上。</w:t>
      </w:r>
    </w:p>
    <w:p w:rsidR="00DB2087" w:rsidRDefault="00DB2087">
      <w:pPr>
        <w:pStyle w:val="3"/>
        <w:spacing w:before="0" w:after="0" w:line="580" w:lineRule="exact"/>
        <w:rPr>
          <w:rFonts w:ascii="Times New Roman" w:eastAsia="仿宋_GB2312" w:hAnsi="Times New Roman" w:cs="Times New Roman"/>
        </w:rPr>
      </w:pPr>
      <w:bookmarkStart w:id="4" w:name="_Toc442260931"/>
      <w:r>
        <w:rPr>
          <w:rFonts w:ascii="Times New Roman" w:eastAsia="仿宋_GB2312" w:hAnsi="Times New Roman" w:cs="仿宋_GB2312" w:hint="eastAsia"/>
        </w:rPr>
        <w:t>（</w:t>
      </w:r>
      <w:r>
        <w:rPr>
          <w:rFonts w:ascii="Times New Roman" w:eastAsia="仿宋_GB2312" w:hAnsi="Times New Roman" w:cs="Times New Roman"/>
        </w:rPr>
        <w:t>2</w:t>
      </w:r>
      <w:r>
        <w:rPr>
          <w:rFonts w:ascii="Times New Roman" w:eastAsia="仿宋_GB2312" w:hAnsi="Times New Roman" w:cs="仿宋_GB2312" w:hint="eastAsia"/>
        </w:rPr>
        <w:t>）科技投入水平显著提高</w:t>
      </w:r>
      <w:bookmarkEnd w:id="4"/>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“十二五”时期，滨海新区科技经费和人员投入增长迅速，总体水平持续领跑全市。</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年新区</w:t>
      </w:r>
      <w:r>
        <w:rPr>
          <w:rFonts w:ascii="Times New Roman" w:eastAsia="仿宋_GB2312" w:hAnsi="Times New Roman" w:cs="Times New Roman"/>
          <w:sz w:val="32"/>
          <w:szCs w:val="32"/>
        </w:rPr>
        <w:t>R&amp;D</w:t>
      </w:r>
      <w:r>
        <w:rPr>
          <w:rFonts w:ascii="Times New Roman" w:eastAsia="仿宋_GB2312" w:hAnsi="Times New Roman" w:cs="仿宋_GB2312" w:hint="eastAsia"/>
          <w:sz w:val="32"/>
          <w:szCs w:val="32"/>
        </w:rPr>
        <w:t>经费占生产总值的比重达到</w:t>
      </w:r>
      <w:r>
        <w:rPr>
          <w:rFonts w:ascii="Times New Roman" w:eastAsia="仿宋_GB2312" w:hAnsi="Times New Roman" w:cs="Times New Roman"/>
          <w:sz w:val="32"/>
          <w:szCs w:val="32"/>
        </w:rPr>
        <w:t>2.57%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R&amp;D</w:t>
      </w:r>
      <w:r>
        <w:rPr>
          <w:rFonts w:ascii="Times New Roman" w:eastAsia="仿宋_GB2312" w:hAnsi="Times New Roman" w:cs="仿宋_GB2312" w:hint="eastAsia"/>
          <w:sz w:val="32"/>
          <w:szCs w:val="32"/>
        </w:rPr>
        <w:t>投入总额年均增长</w:t>
      </w:r>
      <w:r>
        <w:rPr>
          <w:rFonts w:ascii="Times New Roman" w:eastAsia="仿宋_GB2312" w:hAnsi="Times New Roman" w:cs="Times New Roman"/>
          <w:sz w:val="32"/>
          <w:szCs w:val="32"/>
        </w:rPr>
        <w:t>21.25%</w:t>
      </w:r>
      <w:r>
        <w:rPr>
          <w:rFonts w:ascii="Times New Roman" w:eastAsia="仿宋_GB2312" w:hAnsi="Times New Roman" w:cs="仿宋_GB2312" w:hint="eastAsia"/>
          <w:sz w:val="32"/>
          <w:szCs w:val="32"/>
        </w:rPr>
        <w:t>；财政科技投入占全区公共财政支出的比重达到</w:t>
      </w:r>
      <w:r>
        <w:rPr>
          <w:rFonts w:ascii="Times New Roman" w:eastAsia="仿宋_GB2312" w:hAnsi="Times New Roman" w:cs="Times New Roman"/>
          <w:sz w:val="32"/>
          <w:szCs w:val="32"/>
        </w:rPr>
        <w:t>5.51%</w:t>
      </w:r>
      <w:r>
        <w:rPr>
          <w:rFonts w:ascii="Times New Roman" w:eastAsia="仿宋_GB2312" w:hAnsi="Times New Roman" w:cs="仿宋_GB2312" w:hint="eastAsia"/>
          <w:sz w:val="32"/>
          <w:szCs w:val="32"/>
        </w:rPr>
        <w:t>。科技活动人员数量达到</w:t>
      </w:r>
      <w:r>
        <w:rPr>
          <w:rFonts w:ascii="Times New Roman" w:eastAsia="仿宋_GB2312" w:hAnsi="Times New Roman" w:cs="Times New Roman"/>
          <w:sz w:val="32"/>
          <w:szCs w:val="32"/>
        </w:rPr>
        <w:t>9.59</w:t>
      </w:r>
      <w:r>
        <w:rPr>
          <w:rFonts w:ascii="Times New Roman" w:eastAsia="仿宋_GB2312" w:hAnsi="Times New Roman" w:cs="仿宋_GB2312" w:hint="eastAsia"/>
          <w:sz w:val="32"/>
          <w:szCs w:val="32"/>
        </w:rPr>
        <w:t>万人，年均增长</w:t>
      </w:r>
      <w:r>
        <w:rPr>
          <w:rFonts w:ascii="Times New Roman" w:eastAsia="仿宋_GB2312" w:hAnsi="Times New Roman" w:cs="Times New Roman"/>
          <w:sz w:val="32"/>
          <w:szCs w:val="32"/>
        </w:rPr>
        <w:t>15.2</w:t>
      </w:r>
      <w:r>
        <w:rPr>
          <w:rFonts w:ascii="Times New Roman" w:eastAsia="仿宋_GB2312" w:hAnsi="Times New Roman" w:cs="仿宋_GB2312" w:hint="eastAsia"/>
          <w:sz w:val="32"/>
          <w:szCs w:val="32"/>
        </w:rPr>
        <w:t>％；汇集两院院士、长江学者等领军人才</w:t>
      </w:r>
      <w:r>
        <w:rPr>
          <w:rFonts w:ascii="Times New Roman" w:eastAsia="仿宋_GB2312" w:hAnsi="Times New Roman" w:cs="Times New Roman"/>
          <w:sz w:val="32"/>
          <w:szCs w:val="32"/>
        </w:rPr>
        <w:t>320</w:t>
      </w:r>
      <w:r w:rsidR="004C2B5F">
        <w:rPr>
          <w:rFonts w:ascii="Times New Roman" w:eastAsia="仿宋_GB2312" w:hAnsi="Times New Roman" w:cs="仿宋_GB2312" w:hint="eastAsia"/>
          <w:sz w:val="32"/>
          <w:szCs w:val="32"/>
        </w:rPr>
        <w:t>多人</w:t>
      </w:r>
      <w:r>
        <w:rPr>
          <w:rFonts w:ascii="Times New Roman" w:eastAsia="仿宋_GB2312" w:hAnsi="Times New Roman" w:cs="仿宋_GB2312" w:hint="eastAsia"/>
          <w:sz w:val="32"/>
          <w:szCs w:val="32"/>
        </w:rPr>
        <w:t>，</w:t>
      </w:r>
      <w:r>
        <w:rPr>
          <w:rFonts w:ascii="Times New Roman" w:eastAsia="仿宋_GB2312" w:hAnsi="Times New Roman" w:cs="仿宋_GB2312" w:hint="eastAsia"/>
          <w:color w:val="333333"/>
          <w:sz w:val="32"/>
          <w:szCs w:val="32"/>
          <w:shd w:val="clear" w:color="auto" w:fill="FFFFFF"/>
        </w:rPr>
        <w:t>科技创新人才聚集效果显著高于全市平均水平。</w:t>
      </w:r>
    </w:p>
    <w:p w:rsidR="00DB2087" w:rsidRDefault="00DB2087">
      <w:pPr>
        <w:pStyle w:val="3"/>
        <w:spacing w:before="0" w:after="0" w:line="580" w:lineRule="exact"/>
        <w:rPr>
          <w:rFonts w:ascii="Times New Roman" w:eastAsia="仿宋_GB2312" w:hAnsi="Times New Roman" w:cs="Times New Roman"/>
        </w:rPr>
      </w:pPr>
      <w:bookmarkStart w:id="5" w:name="_Toc442260932"/>
      <w:r>
        <w:rPr>
          <w:rFonts w:ascii="Times New Roman" w:eastAsia="仿宋_GB2312" w:hAnsi="Times New Roman" w:cs="仿宋_GB2312" w:hint="eastAsia"/>
        </w:rPr>
        <w:t>（</w:t>
      </w:r>
      <w:r>
        <w:rPr>
          <w:rFonts w:ascii="Times New Roman" w:eastAsia="仿宋_GB2312" w:hAnsi="Times New Roman" w:cs="Times New Roman"/>
        </w:rPr>
        <w:t>3</w:t>
      </w:r>
      <w:r>
        <w:rPr>
          <w:rFonts w:ascii="Times New Roman" w:eastAsia="仿宋_GB2312" w:hAnsi="Times New Roman" w:cs="仿宋_GB2312" w:hint="eastAsia"/>
        </w:rPr>
        <w:t>）科技成果推陈出新</w:t>
      </w:r>
      <w:bookmarkEnd w:id="5"/>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“十二五”时期，滨海新区瞄准前沿领域，组织实施大数据、移动互联网、基因科技等近</w:t>
      </w:r>
      <w:r>
        <w:rPr>
          <w:rFonts w:ascii="Times New Roman" w:eastAsia="仿宋_GB2312" w:hAnsi="Times New Roman" w:cs="Times New Roman"/>
          <w:sz w:val="32"/>
          <w:szCs w:val="32"/>
        </w:rPr>
        <w:t>200</w:t>
      </w:r>
      <w:r>
        <w:rPr>
          <w:rFonts w:ascii="Times New Roman" w:eastAsia="仿宋_GB2312" w:hAnsi="Times New Roman" w:cs="仿宋_GB2312" w:hint="eastAsia"/>
          <w:sz w:val="32"/>
          <w:szCs w:val="32"/>
        </w:rPr>
        <w:t>项科技项目，形成一批高水平科</w:t>
      </w:r>
      <w:r>
        <w:rPr>
          <w:rFonts w:ascii="Times New Roman" w:eastAsia="仿宋_GB2312" w:hAnsi="Times New Roman" w:cs="仿宋_GB2312" w:hint="eastAsia"/>
          <w:sz w:val="32"/>
          <w:szCs w:val="32"/>
        </w:rPr>
        <w:lastRenderedPageBreak/>
        <w:t>技创新成果。获天津科学技术奖的数量占全市比重，从</w:t>
      </w:r>
      <w:r>
        <w:rPr>
          <w:rFonts w:ascii="Times New Roman" w:eastAsia="仿宋_GB2312" w:hAnsi="Times New Roman" w:cs="Times New Roman"/>
          <w:sz w:val="32"/>
          <w:szCs w:val="32"/>
        </w:rPr>
        <w:t>2010</w:t>
      </w:r>
      <w:r>
        <w:rPr>
          <w:rFonts w:ascii="Times New Roman" w:eastAsia="仿宋_GB2312" w:hAnsi="Times New Roman" w:cs="仿宋_GB2312" w:hint="eastAsia"/>
          <w:sz w:val="32"/>
          <w:szCs w:val="32"/>
        </w:rPr>
        <w:t>年的</w:t>
      </w:r>
      <w:r>
        <w:rPr>
          <w:rFonts w:ascii="Times New Roman" w:eastAsia="仿宋_GB2312" w:hAnsi="Times New Roman" w:cs="Times New Roman"/>
          <w:sz w:val="32"/>
          <w:szCs w:val="32"/>
        </w:rPr>
        <w:t>24.3%</w:t>
      </w:r>
      <w:r>
        <w:rPr>
          <w:rFonts w:ascii="Times New Roman" w:eastAsia="仿宋_GB2312" w:hAnsi="Times New Roman" w:cs="仿宋_GB2312" w:hint="eastAsia"/>
          <w:sz w:val="32"/>
          <w:szCs w:val="32"/>
        </w:rPr>
        <w:t>攀升到</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年的</w:t>
      </w:r>
      <w:r>
        <w:rPr>
          <w:rFonts w:ascii="Times New Roman" w:eastAsia="仿宋_GB2312" w:hAnsi="Times New Roman" w:cs="Times New Roman"/>
          <w:sz w:val="32"/>
          <w:szCs w:val="32"/>
        </w:rPr>
        <w:t>42.7%</w:t>
      </w:r>
      <w:r>
        <w:rPr>
          <w:rFonts w:ascii="Times New Roman" w:eastAsia="仿宋_GB2312" w:hAnsi="Times New Roman" w:cs="仿宋_GB2312" w:hint="eastAsia"/>
          <w:sz w:val="32"/>
          <w:szCs w:val="32"/>
        </w:rPr>
        <w:t>；其中获得国家科技奖数量占全市获奖总数的</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。“十二五”末全区专利申请受理量达到</w:t>
      </w:r>
      <w:r>
        <w:rPr>
          <w:rFonts w:ascii="Times New Roman" w:eastAsia="仿宋_GB2312" w:hAnsi="Times New Roman" w:cs="Times New Roman"/>
          <w:sz w:val="32"/>
          <w:szCs w:val="32"/>
        </w:rPr>
        <w:t>23967</w:t>
      </w:r>
      <w:r>
        <w:rPr>
          <w:rFonts w:ascii="Times New Roman" w:eastAsia="仿宋_GB2312" w:hAnsi="Times New Roman" w:cs="仿宋_GB2312" w:hint="eastAsia"/>
          <w:sz w:val="32"/>
          <w:szCs w:val="32"/>
        </w:rPr>
        <w:t>件，占全市的</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以上；专利授权量达到</w:t>
      </w:r>
      <w:r>
        <w:rPr>
          <w:rFonts w:ascii="Times New Roman" w:eastAsia="仿宋_GB2312" w:hAnsi="Times New Roman" w:cs="Times New Roman"/>
          <w:sz w:val="32"/>
          <w:szCs w:val="32"/>
        </w:rPr>
        <w:t>10781</w:t>
      </w:r>
      <w:r>
        <w:rPr>
          <w:rFonts w:ascii="Times New Roman" w:eastAsia="仿宋_GB2312" w:hAnsi="Times New Roman" w:cs="仿宋_GB2312" w:hint="eastAsia"/>
          <w:sz w:val="32"/>
          <w:szCs w:val="32"/>
        </w:rPr>
        <w:t>件，占全市的</w:t>
      </w:r>
      <w:r>
        <w:rPr>
          <w:rFonts w:ascii="Times New Roman" w:eastAsia="仿宋_GB2312" w:hAnsi="Times New Roman" w:cs="Times New Roman"/>
          <w:sz w:val="32"/>
          <w:szCs w:val="32"/>
        </w:rPr>
        <w:t>28.9%</w:t>
      </w:r>
      <w:r>
        <w:rPr>
          <w:rFonts w:ascii="Times New Roman" w:eastAsia="仿宋_GB2312" w:hAnsi="Times New Roman" w:cs="仿宋_GB2312" w:hint="eastAsia"/>
          <w:sz w:val="32"/>
          <w:szCs w:val="32"/>
        </w:rPr>
        <w:t>；累计有效专利量达到</w:t>
      </w:r>
      <w:r>
        <w:rPr>
          <w:rFonts w:ascii="Times New Roman" w:eastAsia="仿宋_GB2312" w:hAnsi="Times New Roman" w:cs="Times New Roman"/>
          <w:sz w:val="32"/>
          <w:szCs w:val="32"/>
        </w:rPr>
        <w:t>36190</w:t>
      </w:r>
      <w:r>
        <w:rPr>
          <w:rFonts w:ascii="Times New Roman" w:eastAsia="仿宋_GB2312" w:hAnsi="Times New Roman" w:cs="仿宋_GB2312" w:hint="eastAsia"/>
          <w:sz w:val="32"/>
          <w:szCs w:val="32"/>
        </w:rPr>
        <w:t>项，占全市的</w:t>
      </w:r>
      <w:r>
        <w:rPr>
          <w:rFonts w:ascii="Times New Roman" w:eastAsia="仿宋_GB2312" w:hAnsi="Times New Roman" w:cs="Times New Roman"/>
          <w:sz w:val="32"/>
          <w:szCs w:val="32"/>
        </w:rPr>
        <w:t>34.9%</w:t>
      </w:r>
      <w:r>
        <w:rPr>
          <w:rFonts w:ascii="Times New Roman" w:eastAsia="仿宋_GB2312" w:hAnsi="Times New Roman" w:cs="仿宋_GB2312" w:hint="eastAsia"/>
          <w:sz w:val="32"/>
          <w:szCs w:val="32"/>
        </w:rPr>
        <w:t>；技术合同成交额达到</w:t>
      </w:r>
      <w:r>
        <w:rPr>
          <w:rFonts w:ascii="Times New Roman" w:eastAsia="仿宋_GB2312" w:hAnsi="Times New Roman" w:cs="Times New Roman"/>
          <w:sz w:val="32"/>
          <w:szCs w:val="32"/>
        </w:rPr>
        <w:t>229.48</w:t>
      </w:r>
      <w:r>
        <w:rPr>
          <w:rFonts w:ascii="Times New Roman" w:eastAsia="仿宋_GB2312" w:hAnsi="Times New Roman" w:cs="仿宋_GB2312" w:hint="eastAsia"/>
          <w:sz w:val="32"/>
          <w:szCs w:val="32"/>
        </w:rPr>
        <w:t>亿元，占全市的</w:t>
      </w:r>
      <w:r>
        <w:rPr>
          <w:rFonts w:ascii="Times New Roman" w:eastAsia="仿宋_GB2312" w:hAnsi="Times New Roman" w:cs="Times New Roman"/>
          <w:sz w:val="32"/>
          <w:szCs w:val="32"/>
        </w:rPr>
        <w:t>42.6%</w:t>
      </w:r>
      <w:r>
        <w:rPr>
          <w:rFonts w:ascii="Times New Roman" w:eastAsia="仿宋_GB2312" w:hAnsi="Times New Roman" w:cs="仿宋_GB2312" w:hint="eastAsia"/>
          <w:sz w:val="32"/>
          <w:szCs w:val="32"/>
        </w:rPr>
        <w:t>。知识产权数量和质量位居全市首位。</w:t>
      </w:r>
    </w:p>
    <w:p w:rsidR="00DB2087" w:rsidRDefault="00DB2087">
      <w:pPr>
        <w:pStyle w:val="3"/>
        <w:spacing w:before="0" w:after="0" w:line="580" w:lineRule="exact"/>
        <w:rPr>
          <w:rFonts w:ascii="Times New Roman" w:eastAsia="仿宋_GB2312" w:hAnsi="Times New Roman" w:cs="Times New Roman"/>
        </w:rPr>
      </w:pPr>
      <w:bookmarkStart w:id="6" w:name="_Toc442260933"/>
      <w:r>
        <w:rPr>
          <w:rFonts w:ascii="Times New Roman" w:eastAsia="仿宋_GB2312" w:hAnsi="Times New Roman" w:cs="仿宋_GB2312" w:hint="eastAsia"/>
        </w:rPr>
        <w:t>（</w:t>
      </w:r>
      <w:r>
        <w:rPr>
          <w:rFonts w:ascii="Times New Roman" w:eastAsia="仿宋_GB2312" w:hAnsi="Times New Roman" w:cs="Times New Roman"/>
        </w:rPr>
        <w:t>4</w:t>
      </w:r>
      <w:r>
        <w:rPr>
          <w:rFonts w:ascii="Times New Roman" w:eastAsia="仿宋_GB2312" w:hAnsi="Times New Roman" w:cs="仿宋_GB2312" w:hint="eastAsia"/>
        </w:rPr>
        <w:t>）科技创新体系逐步完善</w:t>
      </w:r>
      <w:bookmarkEnd w:id="6"/>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围绕创新型城区建设，加速聚集高水平科技要素，不断完善区域创新体系。先后启动建设国家超级计算天津中心、国际生物医药联合研究院、北京大学（滨海）新一代信息技术研究院、浙江大学滨海产业研究院、滨海新区军民融合创新研究院、滨海华大基因产业研究院等一批高水平科技创新平台。新建天津药物研究院口服固体制剂及针剂中试生产车间等共性技术服务平台、高校知识产权流转储备和技术交易平台近</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家。截至</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年底，全区经认定的市级以上研发中心达到</w:t>
      </w:r>
      <w:r>
        <w:rPr>
          <w:rFonts w:ascii="Times New Roman" w:eastAsia="仿宋_GB2312" w:hAnsi="Times New Roman" w:cs="Times New Roman"/>
          <w:sz w:val="32"/>
          <w:szCs w:val="32"/>
        </w:rPr>
        <w:t>410</w:t>
      </w:r>
      <w:r>
        <w:rPr>
          <w:rFonts w:ascii="Times New Roman" w:eastAsia="仿宋_GB2312" w:hAnsi="Times New Roman" w:cs="仿宋_GB2312" w:hint="eastAsia"/>
          <w:sz w:val="32"/>
          <w:szCs w:val="32"/>
        </w:rPr>
        <w:t>家，比</w:t>
      </w:r>
      <w:r>
        <w:rPr>
          <w:rFonts w:ascii="Times New Roman" w:eastAsia="仿宋_GB2312" w:hAnsi="Times New Roman" w:cs="Times New Roman"/>
          <w:sz w:val="32"/>
          <w:szCs w:val="32"/>
        </w:rPr>
        <w:t>2010</w:t>
      </w:r>
      <w:r>
        <w:rPr>
          <w:rFonts w:ascii="Times New Roman" w:eastAsia="仿宋_GB2312" w:hAnsi="Times New Roman" w:cs="仿宋_GB2312" w:hint="eastAsia"/>
          <w:sz w:val="32"/>
          <w:szCs w:val="32"/>
        </w:rPr>
        <w:t>年增加</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倍；外资研发机构超过</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家，比</w:t>
      </w:r>
      <w:r>
        <w:rPr>
          <w:rFonts w:ascii="Times New Roman" w:eastAsia="仿宋_GB2312" w:hAnsi="Times New Roman" w:cs="Times New Roman"/>
          <w:sz w:val="32"/>
          <w:szCs w:val="32"/>
        </w:rPr>
        <w:t>2010</w:t>
      </w:r>
      <w:r>
        <w:rPr>
          <w:rFonts w:ascii="Times New Roman" w:eastAsia="仿宋_GB2312" w:hAnsi="Times New Roman" w:cs="仿宋_GB2312" w:hint="eastAsia"/>
          <w:sz w:val="32"/>
          <w:szCs w:val="32"/>
        </w:rPr>
        <w:t>年增加</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；独立建制研发机构</w:t>
      </w:r>
      <w:r>
        <w:rPr>
          <w:rFonts w:ascii="Times New Roman" w:eastAsia="仿宋_GB2312" w:hAnsi="Times New Roman" w:cs="Times New Roman"/>
          <w:sz w:val="32"/>
          <w:szCs w:val="32"/>
        </w:rPr>
        <w:t>26</w:t>
      </w:r>
      <w:r>
        <w:rPr>
          <w:rFonts w:ascii="Times New Roman" w:eastAsia="仿宋_GB2312" w:hAnsi="Times New Roman" w:cs="仿宋_GB2312" w:hint="eastAsia"/>
          <w:sz w:val="32"/>
          <w:szCs w:val="32"/>
        </w:rPr>
        <w:t>家，形成较为完善的区域科技创新体系。</w:t>
      </w:r>
    </w:p>
    <w:p w:rsidR="00DB2087" w:rsidRDefault="00DB2087">
      <w:pPr>
        <w:pStyle w:val="3"/>
        <w:spacing w:before="0" w:after="0" w:line="580" w:lineRule="exact"/>
        <w:rPr>
          <w:rFonts w:ascii="Times New Roman" w:eastAsia="仿宋_GB2312" w:hAnsi="Times New Roman" w:cs="Times New Roman"/>
        </w:rPr>
      </w:pPr>
      <w:bookmarkStart w:id="7" w:name="_Toc442260934"/>
      <w:r>
        <w:rPr>
          <w:rFonts w:ascii="Times New Roman" w:eastAsia="仿宋_GB2312" w:hAnsi="Times New Roman" w:cs="仿宋_GB2312" w:hint="eastAsia"/>
        </w:rPr>
        <w:t>（</w:t>
      </w:r>
      <w:r>
        <w:rPr>
          <w:rFonts w:ascii="Times New Roman" w:eastAsia="仿宋_GB2312" w:hAnsi="Times New Roman" w:cs="Times New Roman"/>
        </w:rPr>
        <w:t>5</w:t>
      </w:r>
      <w:r>
        <w:rPr>
          <w:rFonts w:ascii="Times New Roman" w:eastAsia="仿宋_GB2312" w:hAnsi="Times New Roman" w:cs="仿宋_GB2312" w:hint="eastAsia"/>
        </w:rPr>
        <w:t>）创新创业环境持续优化</w:t>
      </w:r>
      <w:bookmarkEnd w:id="7"/>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组建滨海新区科技型企业孵化器联盟，吸引北京大学校友创业训练基地、清华启迪创业孵化基地等机构落户新区，截至</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lastRenderedPageBreak/>
        <w:t>年，全区拥有各类科技企业孵化器</w:t>
      </w:r>
      <w:r>
        <w:rPr>
          <w:rFonts w:ascii="Times New Roman" w:eastAsia="仿宋_GB2312" w:hAnsi="Times New Roman" w:cs="Times New Roman"/>
          <w:sz w:val="32"/>
          <w:szCs w:val="32"/>
        </w:rPr>
        <w:t>67</w:t>
      </w:r>
      <w:r>
        <w:rPr>
          <w:rFonts w:ascii="Times New Roman" w:eastAsia="仿宋_GB2312" w:hAnsi="Times New Roman" w:cs="仿宋_GB2312" w:hint="eastAsia"/>
          <w:sz w:val="32"/>
          <w:szCs w:val="32"/>
        </w:rPr>
        <w:t>家，总孵化面积达到</w:t>
      </w:r>
      <w:r>
        <w:rPr>
          <w:rFonts w:ascii="Times New Roman" w:eastAsia="仿宋_GB2312" w:hAnsi="Times New Roman" w:cs="Times New Roman"/>
          <w:sz w:val="32"/>
          <w:szCs w:val="32"/>
        </w:rPr>
        <w:t>340</w:t>
      </w:r>
      <w:r>
        <w:rPr>
          <w:rFonts w:ascii="Times New Roman" w:eastAsia="仿宋_GB2312" w:hAnsi="Times New Roman" w:cs="仿宋_GB2312" w:hint="eastAsia"/>
          <w:sz w:val="32"/>
          <w:szCs w:val="32"/>
        </w:rPr>
        <w:t>万平米。完善科技创新服务环境，推动国际医药新技术交易平台、滨海国际知识产权交易所等</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家知识产权交易及技术转移平台和天以红日药业、天津药物研究院、中科院天津育成中心三个科技成果转化示范点（平台）建设。全区科技服务机构超过</w:t>
      </w:r>
      <w:r>
        <w:rPr>
          <w:rFonts w:ascii="Times New Roman" w:eastAsia="仿宋_GB2312" w:hAnsi="Times New Roman" w:cs="Times New Roman"/>
          <w:sz w:val="32"/>
          <w:szCs w:val="32"/>
        </w:rPr>
        <w:t>2800</w:t>
      </w:r>
      <w:r>
        <w:rPr>
          <w:rFonts w:ascii="Times New Roman" w:eastAsia="仿宋_GB2312" w:hAnsi="Times New Roman" w:cs="仿宋_GB2312" w:hint="eastAsia"/>
          <w:sz w:val="32"/>
          <w:szCs w:val="32"/>
        </w:rPr>
        <w:t>家，占全市的比重达到</w:t>
      </w:r>
      <w:r>
        <w:rPr>
          <w:rFonts w:ascii="Times New Roman" w:eastAsia="仿宋_GB2312" w:hAnsi="Times New Roman" w:cs="Times New Roman"/>
          <w:sz w:val="32"/>
          <w:szCs w:val="32"/>
        </w:rPr>
        <w:t>72%</w:t>
      </w:r>
      <w:r>
        <w:rPr>
          <w:rFonts w:ascii="Times New Roman" w:eastAsia="仿宋_GB2312" w:hAnsi="Times New Roman" w:cs="仿宋_GB2312" w:hint="eastAsia"/>
          <w:sz w:val="32"/>
          <w:szCs w:val="32"/>
        </w:rPr>
        <w:t>；组建新区科技金融集团等一批科技金融服务平台；依托新区创业风险投资引导基金完成多支科技产业创投基金；科技企业上市工作取得显著成效，全区在创业板、新三板市场成功挂牌的企业达到</w:t>
      </w:r>
      <w:r>
        <w:rPr>
          <w:rFonts w:ascii="Times New Roman" w:eastAsia="仿宋_GB2312" w:hAnsi="Times New Roman" w:cs="Times New Roman"/>
          <w:sz w:val="32"/>
          <w:szCs w:val="32"/>
        </w:rPr>
        <w:t>87</w:t>
      </w:r>
      <w:r>
        <w:rPr>
          <w:rFonts w:ascii="Times New Roman" w:eastAsia="仿宋_GB2312" w:hAnsi="Times New Roman" w:cs="仿宋_GB2312" w:hint="eastAsia"/>
          <w:sz w:val="32"/>
          <w:szCs w:val="32"/>
        </w:rPr>
        <w:t>家，其中科技企业</w:t>
      </w:r>
      <w:r>
        <w:rPr>
          <w:rFonts w:ascii="Times New Roman" w:eastAsia="仿宋_GB2312" w:hAnsi="Times New Roman" w:cs="Times New Roman"/>
          <w:sz w:val="32"/>
          <w:szCs w:val="32"/>
        </w:rPr>
        <w:t>59</w:t>
      </w:r>
      <w:r>
        <w:rPr>
          <w:rFonts w:ascii="Times New Roman" w:eastAsia="仿宋_GB2312" w:hAnsi="Times New Roman" w:cs="仿宋_GB2312" w:hint="eastAsia"/>
          <w:sz w:val="32"/>
          <w:szCs w:val="32"/>
        </w:rPr>
        <w:t>家。</w:t>
      </w:r>
    </w:p>
    <w:p w:rsidR="00DB2087" w:rsidRDefault="00DB2087">
      <w:pPr>
        <w:pStyle w:val="3"/>
        <w:spacing w:before="0" w:after="0" w:line="580" w:lineRule="exact"/>
        <w:rPr>
          <w:rFonts w:ascii="Times New Roman" w:eastAsia="仿宋_GB2312" w:hAnsi="Times New Roman" w:cs="Times New Roman"/>
        </w:rPr>
      </w:pPr>
      <w:bookmarkStart w:id="8" w:name="_Toc442260935"/>
      <w:r>
        <w:rPr>
          <w:rFonts w:ascii="Times New Roman" w:eastAsia="仿宋_GB2312" w:hAnsi="Times New Roman" w:cs="仿宋_GB2312" w:hint="eastAsia"/>
        </w:rPr>
        <w:t>（</w:t>
      </w:r>
      <w:r>
        <w:rPr>
          <w:rFonts w:ascii="Times New Roman" w:eastAsia="仿宋_GB2312" w:hAnsi="Times New Roman" w:cs="Times New Roman"/>
        </w:rPr>
        <w:t>6</w:t>
      </w:r>
      <w:r>
        <w:rPr>
          <w:rFonts w:ascii="Times New Roman" w:eastAsia="仿宋_GB2312" w:hAnsi="Times New Roman" w:cs="仿宋_GB2312" w:hint="eastAsia"/>
        </w:rPr>
        <w:t>）科技体制改革不断深化</w:t>
      </w:r>
      <w:bookmarkEnd w:id="8"/>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完善顶层设计，制定《滨海新区深化科技体制改革工作方案》、《滨海新区关于加快科技型中小企业发展的实施意见》等政策措施。实施高新技术企业培育专项，加快企业转型升级。加强协同创新，发布《关于促进滨海新区产业技术创新战略联盟建设与发展的意见》、《滨海新区产业技术创新战略联盟支持管理办法》。指导产业技术创新联盟建设，完成</w:t>
      </w:r>
      <w:r>
        <w:rPr>
          <w:rFonts w:ascii="Times New Roman" w:eastAsia="仿宋_GB2312" w:hAnsi="Times New Roman" w:cs="Times New Roman"/>
          <w:sz w:val="32"/>
          <w:szCs w:val="32"/>
        </w:rPr>
        <w:t>26</w:t>
      </w:r>
      <w:r>
        <w:rPr>
          <w:rFonts w:ascii="Times New Roman" w:eastAsia="仿宋_GB2312" w:hAnsi="Times New Roman" w:cs="仿宋_GB2312" w:hint="eastAsia"/>
          <w:sz w:val="32"/>
          <w:szCs w:val="32"/>
        </w:rPr>
        <w:t>家产业技术创新联盟备案，加盟企业超过</w:t>
      </w:r>
      <w:r>
        <w:rPr>
          <w:rFonts w:ascii="Times New Roman" w:eastAsia="仿宋_GB2312" w:hAnsi="Times New Roman" w:cs="Times New Roman"/>
          <w:sz w:val="32"/>
          <w:szCs w:val="32"/>
        </w:rPr>
        <w:t>200</w:t>
      </w:r>
      <w:r>
        <w:rPr>
          <w:rFonts w:ascii="Times New Roman" w:eastAsia="仿宋_GB2312" w:hAnsi="Times New Roman" w:cs="仿宋_GB2312" w:hint="eastAsia"/>
          <w:sz w:val="32"/>
          <w:szCs w:val="32"/>
        </w:rPr>
        <w:t>家，形成初具规模的产业技术创新链条。加快建设国家知识产权试点城区，制定《</w:t>
      </w:r>
      <w:r>
        <w:rPr>
          <w:rFonts w:ascii="Times New Roman" w:eastAsia="仿宋_GB2312" w:hAnsi="Times New Roman" w:cs="Times New Roman"/>
          <w:sz w:val="32"/>
          <w:szCs w:val="32"/>
        </w:rPr>
        <w:t>2012</w:t>
      </w:r>
      <w:r>
        <w:rPr>
          <w:rFonts w:ascii="Times New Roman" w:eastAsia="仿宋_GB2312" w:hAnsi="Times New Roman" w:cs="仿宋_GB2312" w:hint="eastAsia"/>
          <w:sz w:val="32"/>
          <w:szCs w:val="32"/>
        </w:rPr>
        <w:t>年滨海新区成果转化工作方案》和《</w:t>
      </w:r>
      <w:r>
        <w:rPr>
          <w:rFonts w:ascii="Times New Roman" w:eastAsia="仿宋_GB2312" w:hAnsi="Times New Roman" w:cs="Times New Roman"/>
          <w:sz w:val="32"/>
          <w:szCs w:val="32"/>
        </w:rPr>
        <w:t>2012</w:t>
      </w:r>
      <w:r>
        <w:rPr>
          <w:rFonts w:ascii="Times New Roman" w:eastAsia="仿宋_GB2312" w:hAnsi="Times New Roman" w:cs="仿宋_GB2312" w:hint="eastAsia"/>
          <w:sz w:val="32"/>
          <w:szCs w:val="32"/>
        </w:rPr>
        <w:t>年国家</w:t>
      </w:r>
      <w:r>
        <w:rPr>
          <w:rFonts w:ascii="Times New Roman" w:eastAsia="仿宋_GB2312" w:hAnsi="Times New Roman" w:cs="Times New Roman"/>
          <w:sz w:val="32"/>
          <w:szCs w:val="32"/>
        </w:rPr>
        <w:t>863</w:t>
      </w:r>
      <w:r>
        <w:rPr>
          <w:rFonts w:ascii="Times New Roman" w:eastAsia="仿宋_GB2312" w:hAnsi="Times New Roman" w:cs="仿宋_GB2312" w:hint="eastAsia"/>
          <w:sz w:val="32"/>
          <w:szCs w:val="32"/>
        </w:rPr>
        <w:t>计划产业伙伴城区工作方案》，增强对国家重大科技成果的承接能力。</w:t>
      </w:r>
    </w:p>
    <w:p w:rsidR="00DB2087" w:rsidRDefault="00DB2087">
      <w:pPr>
        <w:pStyle w:val="2"/>
        <w:spacing w:before="0" w:after="0" w:line="580" w:lineRule="exact"/>
        <w:rPr>
          <w:rFonts w:ascii="楷体_GB2312" w:eastAsia="楷体_GB2312" w:hAnsi="楷体_GB2312" w:cs="Times New Roman"/>
        </w:rPr>
      </w:pPr>
      <w:bookmarkStart w:id="9" w:name="_Toc442260936"/>
      <w:r>
        <w:rPr>
          <w:rFonts w:ascii="楷体_GB2312" w:eastAsia="楷体_GB2312" w:hAnsi="楷体_GB2312" w:cs="楷体_GB2312"/>
        </w:rPr>
        <w:lastRenderedPageBreak/>
        <w:t xml:space="preserve">    2.</w:t>
      </w:r>
      <w:r>
        <w:rPr>
          <w:rFonts w:ascii="楷体_GB2312" w:eastAsia="楷体_GB2312" w:hAnsi="楷体_GB2312" w:cs="楷体_GB2312" w:hint="eastAsia"/>
        </w:rPr>
        <w:t>主要经验与不足</w:t>
      </w:r>
      <w:bookmarkEnd w:id="9"/>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二五”期间，新区科技创新能够取得显著成果，主要经验表现在四个方面：首先，坚持科技与经济全面结合，围绕新区先进制造研发转化基地功能定位的实现，创新成果转化模式、优化高技术产业布局、深化科技金融改革，推动科技创新成为新区转型发展的动力；其次，坚持企业的创新主体作用，引导和支持企业主导开展创新活动，树立企业科技投入主体、创新决策主体以及成果应用主体的地位；第三，坚持聚集区外科技创新资源，聚焦项目、人才和科研机构，承接北京技术创新资源转移，全力打造新型产业技术研究院，推进产业技术创新联盟建设；第四，大力营造良好的创新环境，持续深化科技体制机制改革，制定出台一系列有关科技企业发展、科技研发平台和科技服务体系建设、科技创新激励等的支持政策，完善创新创业生态系统。</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在充分肯定成果的同时，综合全区科技发展现状，新区与国内先进地区相比，还存在一些问题和不足。（</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）创新主体实力不强，缺少根植性民营科技企业和高新技术领军企业；（</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）创新资源吸纳利用不足，对全球高端创新资源的聚集与链接利用能力有待提高；（</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）产业结构升级滞后，高技术产业尚未成为引领新区经济发展的主导力量；（</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）创新创业氛围不浓，企业和个人创新创业主动性不足。</w:t>
      </w:r>
    </w:p>
    <w:p w:rsidR="00DB2087" w:rsidRDefault="00DB2087">
      <w:pPr>
        <w:pStyle w:val="1"/>
        <w:spacing w:before="0" w:after="0" w:line="580" w:lineRule="exact"/>
        <w:rPr>
          <w:rFonts w:ascii="黑体" w:eastAsia="黑体" w:hAnsi="黑体" w:cs="Times New Roman"/>
          <w:b w:val="0"/>
          <w:bCs w:val="0"/>
          <w:sz w:val="32"/>
          <w:szCs w:val="32"/>
        </w:rPr>
      </w:pPr>
      <w:bookmarkStart w:id="10" w:name="_Toc442260937"/>
      <w:r>
        <w:rPr>
          <w:rFonts w:ascii="黑体" w:eastAsia="黑体" w:hAnsi="黑体" w:cs="黑体" w:hint="eastAsia"/>
          <w:b w:val="0"/>
          <w:bCs w:val="0"/>
          <w:sz w:val="32"/>
          <w:szCs w:val="32"/>
        </w:rPr>
        <w:lastRenderedPageBreak/>
        <w:t>二、“十三五”时期科技创新面临形势</w:t>
      </w:r>
      <w:bookmarkEnd w:id="10"/>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世界经济格局和产业分工面临深刻变化。</w:t>
      </w:r>
      <w:r>
        <w:rPr>
          <w:rFonts w:ascii="Times New Roman" w:eastAsia="仿宋_GB2312" w:hAnsi="Times New Roman" w:cs="仿宋_GB2312" w:hint="eastAsia"/>
          <w:sz w:val="32"/>
          <w:szCs w:val="32"/>
        </w:rPr>
        <w:t>全球经济多极化发展趋势进一步凸显，“一带一路”大战略的实施将有效提升我国在国际经济发展格局中的地位和作用。世界经济在深度调整中曲折复苏，欧美等发达国家大力推动“再工业化”战略，引发全球产业分工布局深刻变革，美国发布新版“美国创新战略”、能源区域创新集群</w:t>
      </w:r>
      <w:r>
        <w:rPr>
          <w:rFonts w:ascii="Times New Roman" w:eastAsia="仿宋_GB2312" w:hAnsi="Times New Roman" w:cs="Times New Roman"/>
          <w:sz w:val="32"/>
          <w:szCs w:val="32"/>
        </w:rPr>
        <w:t>(E-RIC)</w:t>
      </w:r>
      <w:r>
        <w:rPr>
          <w:rFonts w:ascii="Times New Roman" w:eastAsia="仿宋_GB2312" w:hAnsi="Times New Roman" w:cs="仿宋_GB2312" w:hint="eastAsia"/>
          <w:sz w:val="32"/>
          <w:szCs w:val="32"/>
        </w:rPr>
        <w:t>计划、“先进制造就业与创新加速器挑战”计划；日本提出“新增长战略”，拟创建“地域活性化综合特区”；欧盟提出“欧洲</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战略”等七大旗舰计划；德国提出“工业</w:t>
      </w:r>
      <w:r>
        <w:rPr>
          <w:rFonts w:ascii="Times New Roman" w:eastAsia="仿宋_GB2312" w:hAnsi="Times New Roman" w:cs="Times New Roman"/>
          <w:sz w:val="32"/>
          <w:szCs w:val="32"/>
        </w:rPr>
        <w:t>4.0</w:t>
      </w:r>
      <w:r>
        <w:rPr>
          <w:rFonts w:ascii="Times New Roman" w:eastAsia="仿宋_GB2312" w:hAnsi="Times New Roman" w:cs="仿宋_GB2312" w:hint="eastAsia"/>
          <w:sz w:val="32"/>
          <w:szCs w:val="32"/>
        </w:rPr>
        <w:t>”战略、“高技术战略</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”、“尖端集群”竞争计划等。我国也颁布了“中国制造</w:t>
      </w:r>
      <w:r>
        <w:rPr>
          <w:rFonts w:ascii="Times New Roman" w:eastAsia="仿宋_GB2312" w:hAnsi="Times New Roman" w:cs="Times New Roman"/>
          <w:sz w:val="32"/>
          <w:szCs w:val="32"/>
        </w:rPr>
        <w:t>2025</w:t>
      </w:r>
      <w:r>
        <w:rPr>
          <w:rFonts w:ascii="Times New Roman" w:eastAsia="仿宋_GB2312" w:hAnsi="Times New Roman" w:cs="仿宋_GB2312" w:hint="eastAsia"/>
          <w:sz w:val="32"/>
          <w:szCs w:val="32"/>
        </w:rPr>
        <w:t>”和“关于推动“互联网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”行动的指导意见”。世界各国正积极抢占未来全球新兴产业发展制高点。</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全球科技创新迎来群体性突破的新态势。</w:t>
      </w:r>
      <w:r>
        <w:rPr>
          <w:rFonts w:ascii="Times New Roman" w:eastAsia="仿宋_GB2312" w:hAnsi="Times New Roman" w:cs="仿宋_GB2312" w:hint="eastAsia"/>
          <w:sz w:val="32"/>
          <w:szCs w:val="32"/>
        </w:rPr>
        <w:t>新科技革命渐入高潮，新一代信息技术与制造业加速融合，生物技术、新能源与新材料技术等领域颠覆性创新成果不断涌现，一些重要科学问题和关键核心技术已经呈现出革命性突破的先兆，以智能软（硬）件为核心的信息技术，以</w:t>
      </w:r>
      <w:r>
        <w:rPr>
          <w:rFonts w:ascii="Times New Roman" w:eastAsia="仿宋_GB2312" w:hAnsi="Times New Roman" w:cs="Times New Roman"/>
          <w:sz w:val="32"/>
          <w:szCs w:val="32"/>
        </w:rPr>
        <w:t>3D</w:t>
      </w:r>
      <w:r>
        <w:rPr>
          <w:rFonts w:ascii="Times New Roman" w:eastAsia="仿宋_GB2312" w:hAnsi="Times New Roman" w:cs="仿宋_GB2312" w:hint="eastAsia"/>
          <w:sz w:val="32"/>
          <w:szCs w:val="32"/>
        </w:rPr>
        <w:t>打印、智能制造、新材料为核心的制造技术，以基因工程为核心的新一代生物技术，以分布式能源和第四代核能为核心的能源技术将率先引领变革。全球科技发展呈现多点突破、交叉融合的趋势。</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分布式创新和开放式创新铸就未来科技创新模式。</w:t>
      </w:r>
      <w:r>
        <w:rPr>
          <w:rFonts w:ascii="Times New Roman" w:eastAsia="仿宋_GB2312" w:hAnsi="Times New Roman" w:cs="仿宋_GB2312" w:hint="eastAsia"/>
          <w:sz w:val="32"/>
          <w:szCs w:val="32"/>
        </w:rPr>
        <w:t>随着大数</w:t>
      </w:r>
      <w:r>
        <w:rPr>
          <w:rFonts w:ascii="Times New Roman" w:eastAsia="仿宋_GB2312" w:hAnsi="Times New Roman" w:cs="仿宋_GB2312" w:hint="eastAsia"/>
          <w:sz w:val="32"/>
          <w:szCs w:val="32"/>
        </w:rPr>
        <w:lastRenderedPageBreak/>
        <w:t>据技术、人工智能技术、</w:t>
      </w:r>
      <w:r>
        <w:rPr>
          <w:rFonts w:ascii="Times New Roman" w:eastAsia="仿宋_GB2312" w:hAnsi="Times New Roman" w:cs="Times New Roman"/>
          <w:sz w:val="32"/>
          <w:szCs w:val="32"/>
        </w:rPr>
        <w:t>3D</w:t>
      </w:r>
      <w:r>
        <w:rPr>
          <w:rFonts w:ascii="Times New Roman" w:eastAsia="仿宋_GB2312" w:hAnsi="Times New Roman" w:cs="仿宋_GB2312" w:hint="eastAsia"/>
          <w:sz w:val="32"/>
          <w:szCs w:val="32"/>
        </w:rPr>
        <w:t>打印技术、新能源新材料技术等的渗透，传统产业链条跨界融合不断加速，产业发展智能化、分散化、模块化、个性化的趋势愈加明显。创新活动越来越要求更多的企业和个人共同参与，基于移动互联和社交化的分布式创新、基于全球创新创业资源流动的开放式创新正在构筑全新的创新模式。未来企业间的竞争，既是产品之间的竞争，也是基于新技术应用的商业模式之间的竞争。</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新常态下内生增长成为经济发展的主要动力。</w:t>
      </w:r>
      <w:r>
        <w:rPr>
          <w:rFonts w:ascii="Times New Roman" w:eastAsia="仿宋_GB2312" w:hAnsi="Times New Roman" w:cs="仿宋_GB2312" w:hint="eastAsia"/>
          <w:sz w:val="32"/>
          <w:szCs w:val="32"/>
        </w:rPr>
        <w:t>在经历了近</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年的高速增长后，我国进入增长速度换挡期、结构调整阵痛期、前期刺激消化期“三期叠加”的新常态。“十三五”时期，经济下行压力加大，结构性矛盾凸显，产能过剩、环境污染、地方政府债务等问题凸显，科技创新作为中国经济“新引擎”的原动力功能得到进一步强化，经济发展方式由要素驱动、投资驱动向创新驱动转变将成为未来五年我国经济社会发展的主旋律。</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体制机制创新成为获取区域竞争优势核心要素。</w:t>
      </w:r>
      <w:r>
        <w:rPr>
          <w:rFonts w:ascii="Times New Roman" w:eastAsia="仿宋_GB2312" w:hAnsi="Times New Roman" w:cs="仿宋_GB2312" w:hint="eastAsia"/>
          <w:sz w:val="32"/>
          <w:szCs w:val="32"/>
        </w:rPr>
        <w:t>“十八大”以来，新一届政府有针对性的提出了创新驱动、依法治国、简政放权等一系列施政理念，带动我国第三轮体制机制创新高潮。“十三五”是我国全面迈入小康社会的关键五年，也是全面深化改革的重要机遇期，北京、上海、南京、武汉、深圳等地已经先后出台“科技九条”、“黄金十条”、“前海二十二条”等大力度创新政策，国家自由贸易试验区、国家自主创新示范区等为体制机制改革提供了</w:t>
      </w:r>
      <w:r>
        <w:rPr>
          <w:rFonts w:ascii="Times New Roman" w:eastAsia="仿宋_GB2312" w:hAnsi="Times New Roman" w:cs="仿宋_GB2312" w:hint="eastAsia"/>
          <w:sz w:val="32"/>
          <w:szCs w:val="32"/>
        </w:rPr>
        <w:lastRenderedPageBreak/>
        <w:t>广阔舞台。全面深化体制机制改革，破除制约科技发展的制度障碍，成为“十三五”时期各地获取竞争优势的核心要素。</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大众创业万众创新引领未来发展方向。</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国务院发布《推进大众创业、万众创新若干政策措施的意见》，提出推进“大众创业、万众创新”是发展的动力之源、对于推进经济结构调整、打造新发展引擎、增强发展动力具有重要意义。“十三五”时期，国家为创新创业提供更加全面的支持，继</w:t>
      </w:r>
      <w:r>
        <w:rPr>
          <w:rFonts w:ascii="Times New Roman" w:eastAsia="仿宋_GB2312" w:hAnsi="Times New Roman" w:cs="Times New Roman"/>
          <w:sz w:val="32"/>
          <w:szCs w:val="32"/>
        </w:rPr>
        <w:t>80</w:t>
      </w:r>
      <w:r>
        <w:rPr>
          <w:rFonts w:ascii="Times New Roman" w:eastAsia="仿宋_GB2312" w:hAnsi="Times New Roman" w:cs="仿宋_GB2312" w:hint="eastAsia"/>
          <w:sz w:val="32"/>
          <w:szCs w:val="32"/>
        </w:rPr>
        <w:t>年代、</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年代两次创业潮后，新一轮“大众创业、万众创新”的浪潮有望井喷，“大众创业、万众创新”将成为促进我国产业结构调整，引领新兴产业发展方向的重要风向标。</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京津冀协同发展为滨海新区带来新的历史窗口期。</w:t>
      </w:r>
      <w:r>
        <w:rPr>
          <w:rFonts w:ascii="Times New Roman" w:eastAsia="仿宋_GB2312" w:hAnsi="Times New Roman" w:cs="仿宋_GB2312" w:hint="eastAsia"/>
          <w:sz w:val="32"/>
          <w:szCs w:val="32"/>
        </w:rPr>
        <w:t>“十三五”时期，滨海新区迎来新一轮开发开放、京津冀协同发展、自创区和自贸区先后获批、国家“一带一路”建设全面铺开等战略性机遇。特别是京津冀协同发展，是习近平总书记亲自谋划、亲自推动的重大国家战略，是</w:t>
      </w:r>
      <w:r>
        <w:rPr>
          <w:rFonts w:ascii="Times New Roman" w:eastAsia="仿宋_GB2312" w:hAnsi="Times New Roman" w:cs="Times New Roman"/>
          <w:sz w:val="32"/>
          <w:szCs w:val="32"/>
        </w:rPr>
        <w:t>21</w:t>
      </w:r>
      <w:r>
        <w:rPr>
          <w:rFonts w:ascii="Times New Roman" w:eastAsia="仿宋_GB2312" w:hAnsi="Times New Roman" w:cs="仿宋_GB2312" w:hint="eastAsia"/>
          <w:sz w:val="32"/>
          <w:szCs w:val="32"/>
        </w:rPr>
        <w:t>世纪的重大国家工程，也是新区参与最直接、收益最直接的国家重大战略。进一步挖掘京津冀区域科技潜力，落实京津冀协同发展战略，也是新区未来五年面临的重要任务，必须牢牢把握住这一历史窗口，展现滨海新区的新作为。</w:t>
      </w:r>
    </w:p>
    <w:p w:rsidR="00DB2087" w:rsidRDefault="00DB2087">
      <w:pPr>
        <w:pStyle w:val="1"/>
        <w:spacing w:before="0" w:after="0" w:line="580" w:lineRule="exact"/>
        <w:rPr>
          <w:rFonts w:ascii="黑体" w:eastAsia="黑体" w:hAnsi="黑体" w:cs="Times New Roman"/>
          <w:b w:val="0"/>
          <w:bCs w:val="0"/>
          <w:sz w:val="32"/>
          <w:szCs w:val="32"/>
        </w:rPr>
      </w:pPr>
      <w:bookmarkStart w:id="11" w:name="_Toc442260938"/>
      <w:r>
        <w:rPr>
          <w:rFonts w:ascii="黑体" w:eastAsia="黑体" w:hAnsi="黑体" w:cs="黑体" w:hint="eastAsia"/>
          <w:b w:val="0"/>
          <w:bCs w:val="0"/>
          <w:sz w:val="32"/>
          <w:szCs w:val="32"/>
        </w:rPr>
        <w:t>三、指导思想与发展目标</w:t>
      </w:r>
      <w:bookmarkEnd w:id="11"/>
    </w:p>
    <w:p w:rsidR="00DB2087" w:rsidRDefault="00DB2087">
      <w:pPr>
        <w:pStyle w:val="2"/>
        <w:spacing w:before="0" w:after="0" w:line="580" w:lineRule="exact"/>
        <w:rPr>
          <w:rFonts w:ascii="楷体_GB2312" w:eastAsia="楷体_GB2312" w:hAnsi="楷体_GB2312" w:cs="Times New Roman"/>
        </w:rPr>
      </w:pPr>
      <w:bookmarkStart w:id="12" w:name="_Toc442260939"/>
      <w:r>
        <w:rPr>
          <w:rFonts w:ascii="楷体_GB2312" w:eastAsia="楷体_GB2312" w:hAnsi="楷体_GB2312" w:cs="楷体_GB2312"/>
        </w:rPr>
        <w:t xml:space="preserve">    1.</w:t>
      </w:r>
      <w:r>
        <w:rPr>
          <w:rFonts w:ascii="楷体_GB2312" w:eastAsia="楷体_GB2312" w:hAnsi="楷体_GB2312" w:cs="楷体_GB2312" w:hint="eastAsia"/>
        </w:rPr>
        <w:t>指导思想</w:t>
      </w:r>
      <w:bookmarkEnd w:id="12"/>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color w:val="000000"/>
          <w:kern w:val="0"/>
          <w:sz w:val="32"/>
          <w:szCs w:val="32"/>
        </w:rPr>
        <w:t>高举中国特色社会主义伟大旗帜，全面贯彻党的十八大和十</w:t>
      </w:r>
      <w:r>
        <w:rPr>
          <w:rFonts w:ascii="Times New Roman" w:eastAsia="仿宋_GB2312" w:hAnsi="Times New Roman" w:cs="仿宋_GB2312" w:hint="eastAsia"/>
          <w:color w:val="000000"/>
          <w:kern w:val="0"/>
          <w:sz w:val="32"/>
          <w:szCs w:val="32"/>
        </w:rPr>
        <w:lastRenderedPageBreak/>
        <w:t>八届三中、四中、五中、六中全会精神，以马克思列宁主义、毛泽东思想、邓小平理论、“三个代表”重要思想、科学发展观为指导，深入贯彻习近平总书记系列重要讲话精神，以“四个全面”战略布局为统领，按照市委、市政府决策部署，围绕实现滨海新区功能定位，统筹推进创新发展、协调发展、绿色发展、开放发展、共享发展，</w:t>
      </w:r>
      <w:r>
        <w:rPr>
          <w:rFonts w:ascii="Times New Roman" w:eastAsia="仿宋_GB2312" w:hAnsi="Times New Roman" w:cs="仿宋_GB2312" w:hint="eastAsia"/>
          <w:sz w:val="32"/>
          <w:szCs w:val="32"/>
        </w:rPr>
        <w:t>以实施创新驱动发展战略、增强自主创新能力为主线，以京津冀协同发展和建设“国家自主创新示范区”为突破口，坚持深化体制机制改革，营造良好的创新创业生态环境，率先实现产业链、创新链、资本链、服务链、人才链五链融合，强化科技资源聚集和辐射能力，促进科技与经济、创新成果与新兴产业的深度对接，主动适应和引领经济发展新常态，推进科技治理能力现代化，为实现国家赋予滨海新区的功能定位，建设国际化创新型宜居生态新城区提供强大动力。</w:t>
      </w:r>
    </w:p>
    <w:p w:rsidR="00DB2087" w:rsidRDefault="00DB2087">
      <w:pPr>
        <w:pStyle w:val="2"/>
        <w:spacing w:before="0" w:after="0" w:line="580" w:lineRule="exact"/>
        <w:rPr>
          <w:rFonts w:ascii="楷体_GB2312" w:eastAsia="楷体_GB2312" w:hAnsi="楷体_GB2312" w:cs="Times New Roman"/>
        </w:rPr>
      </w:pPr>
      <w:bookmarkStart w:id="13" w:name="_Toc442260940"/>
      <w:r>
        <w:rPr>
          <w:rFonts w:ascii="楷体_GB2312" w:eastAsia="楷体_GB2312" w:hAnsi="楷体_GB2312" w:cs="楷体_GB2312"/>
        </w:rPr>
        <w:t xml:space="preserve">    2.</w:t>
      </w:r>
      <w:r>
        <w:rPr>
          <w:rFonts w:ascii="楷体_GB2312" w:eastAsia="楷体_GB2312" w:hAnsi="楷体_GB2312" w:cs="楷体_GB2312" w:hint="eastAsia"/>
        </w:rPr>
        <w:t>基本原则</w:t>
      </w:r>
      <w:bookmarkEnd w:id="13"/>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坚持市场导向，服务新区发展。转变政府科技职能，塑造市场化的利益实现机制引导高素质创新人才和团队向新区聚集，推动科技成果与资本市场对接，建立以企业为主体、产学研用协同创新的机制，激发各类主体参与创新活动的积极性，全面支持新区经济发展方式转变。</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坚持开放创新，吸纳全球资源。</w:t>
      </w:r>
      <w:r>
        <w:rPr>
          <w:rFonts w:ascii="Times New Roman" w:eastAsia="仿宋_GB2312" w:hAnsi="Times New Roman" w:cs="仿宋_GB2312" w:hint="eastAsia"/>
          <w:sz w:val="32"/>
          <w:szCs w:val="32"/>
        </w:rPr>
        <w:t>以全球化视野谋划和实施创新驱动发展战略，鼓励创新要素跨境流动，加强国际科技交流合</w:t>
      </w:r>
      <w:r>
        <w:rPr>
          <w:rFonts w:ascii="Times New Roman" w:eastAsia="仿宋_GB2312" w:hAnsi="Times New Roman" w:cs="仿宋_GB2312" w:hint="eastAsia"/>
          <w:sz w:val="32"/>
          <w:szCs w:val="32"/>
        </w:rPr>
        <w:lastRenderedPageBreak/>
        <w:t>作，建立全球化创新网络，发挥京津冀协同发展和国家自由贸易试验区的重要作用，大力支持技术产品实施走出去战略，引进高水平研发机构，整合全球创新资源，以大开放促进大发展。</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坚持改革引领，优化创新环境。</w:t>
      </w:r>
      <w:r>
        <w:rPr>
          <w:rFonts w:ascii="Times New Roman" w:eastAsia="仿宋_GB2312" w:hAnsi="Times New Roman" w:cs="仿宋_GB2312" w:hint="eastAsia"/>
          <w:sz w:val="32"/>
          <w:szCs w:val="32"/>
        </w:rPr>
        <w:t>发挥新区体制机制先行先试优势，用好自主创新示范区、自由贸易试验区等专项政策，强化企业科技创新主体地位，加快发展科技服务业，强化创新创业服务职能，引导社会资本投入科技创新，构建支撑创新创业的平台、政策体系、基础设施，提高知识产权和标准化水平，促进科技成果转化，拓展创新创业空间，提升创新效能，完善创新创业生态系统。</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坚持重点突破，提升创新动能。</w:t>
      </w:r>
      <w:r>
        <w:rPr>
          <w:rFonts w:ascii="Times New Roman" w:eastAsia="仿宋_GB2312" w:hAnsi="Times New Roman" w:cs="仿宋_GB2312" w:hint="eastAsia"/>
          <w:sz w:val="32"/>
          <w:szCs w:val="32"/>
        </w:rPr>
        <w:t>面向“大众创业、万众创新”、“经济发展新常态”等重大需求，遵循技术和产业演进规律，突破体制机制桎梏，推进关键领域核心技术、产业共性技术研发，聚集全球性技术创新和成果转化平台，强化源头创新能力，完善创新链条，提升新区整体创新动能。</w:t>
      </w:r>
    </w:p>
    <w:p w:rsidR="00DB2087" w:rsidRDefault="00DB2087">
      <w:pPr>
        <w:pStyle w:val="2"/>
        <w:spacing w:before="0" w:after="0" w:line="580" w:lineRule="exact"/>
        <w:rPr>
          <w:rFonts w:ascii="楷体_GB2312" w:eastAsia="楷体_GB2312" w:hAnsi="楷体_GB2312" w:cs="Times New Roman"/>
        </w:rPr>
      </w:pPr>
      <w:bookmarkStart w:id="14" w:name="_Toc442260941"/>
      <w:r>
        <w:rPr>
          <w:rFonts w:ascii="楷体_GB2312" w:eastAsia="楷体_GB2312" w:hAnsi="楷体_GB2312" w:cs="楷体_GB2312"/>
        </w:rPr>
        <w:t xml:space="preserve">    3.</w:t>
      </w:r>
      <w:r>
        <w:rPr>
          <w:rFonts w:ascii="楷体_GB2312" w:eastAsia="楷体_GB2312" w:hAnsi="楷体_GB2312" w:cs="楷体_GB2312" w:hint="eastAsia"/>
        </w:rPr>
        <w:t>发展目标</w:t>
      </w:r>
      <w:bookmarkEnd w:id="14"/>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到</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基本形成符合创新驱动发展战略要求的体制机制和完善的区域创新体系，创新实力位居国内前列，创新效能示范效应显著。建成创新创业活力迸发的国际化产业创新中心核心区和具有新区特色的国家自主创新示范区。</w:t>
      </w:r>
    </w:p>
    <w:p w:rsidR="00DB2087" w:rsidRDefault="00DB2087" w:rsidP="004C2B5F">
      <w:pPr>
        <w:spacing w:line="580" w:lineRule="exact"/>
        <w:ind w:firstLineChars="200" w:firstLine="640"/>
        <w:rPr>
          <w:rFonts w:ascii="Times New Roman" w:eastAsia="仿宋_GB2312" w:hAnsi="Times New Roman" w:cs="Times New Roman"/>
          <w:sz w:val="32"/>
          <w:szCs w:val="32"/>
        </w:rPr>
      </w:pPr>
      <w:bookmarkStart w:id="15" w:name="_Toc413750904"/>
      <w:r>
        <w:rPr>
          <w:rFonts w:ascii="Times New Roman" w:eastAsia="仿宋_GB2312" w:hAnsi="Times New Roman" w:cs="仿宋_GB2312" w:hint="eastAsia"/>
          <w:b/>
          <w:bCs/>
          <w:sz w:val="32"/>
          <w:szCs w:val="32"/>
        </w:rPr>
        <w:t>科技创新</w:t>
      </w:r>
      <w:bookmarkEnd w:id="15"/>
      <w:r>
        <w:rPr>
          <w:rFonts w:ascii="Times New Roman" w:eastAsia="仿宋_GB2312" w:hAnsi="Times New Roman" w:cs="仿宋_GB2312" w:hint="eastAsia"/>
          <w:b/>
          <w:bCs/>
          <w:sz w:val="32"/>
          <w:szCs w:val="32"/>
        </w:rPr>
        <w:t>实力进一步增强。</w:t>
      </w:r>
      <w:r>
        <w:rPr>
          <w:rFonts w:ascii="Times New Roman" w:eastAsia="仿宋_GB2312" w:hAnsi="Times New Roman" w:cs="仿宋_GB2312" w:hint="eastAsia"/>
          <w:sz w:val="32"/>
          <w:szCs w:val="32"/>
        </w:rPr>
        <w:t>新区财政科技投入占本级财政支</w:t>
      </w:r>
      <w:r>
        <w:rPr>
          <w:rFonts w:ascii="Times New Roman" w:eastAsia="仿宋_GB2312" w:hAnsi="Times New Roman" w:cs="仿宋_GB2312" w:hint="eastAsia"/>
          <w:sz w:val="32"/>
          <w:szCs w:val="32"/>
        </w:rPr>
        <w:lastRenderedPageBreak/>
        <w:t>出比重不低于</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，全社会</w:t>
      </w:r>
      <w:r>
        <w:rPr>
          <w:rFonts w:ascii="Times New Roman" w:eastAsia="仿宋_GB2312" w:hAnsi="Times New Roman" w:cs="Times New Roman"/>
          <w:sz w:val="32"/>
          <w:szCs w:val="32"/>
        </w:rPr>
        <w:t>R&amp;D</w:t>
      </w:r>
      <w:r>
        <w:rPr>
          <w:rFonts w:ascii="Times New Roman" w:eastAsia="仿宋_GB2312" w:hAnsi="Times New Roman" w:cs="仿宋_GB2312" w:hint="eastAsia"/>
          <w:sz w:val="32"/>
          <w:szCs w:val="32"/>
        </w:rPr>
        <w:t>投入占</w:t>
      </w:r>
      <w:r>
        <w:rPr>
          <w:rFonts w:ascii="Times New Roman" w:eastAsia="仿宋_GB2312" w:hAnsi="Times New Roman" w:cs="Times New Roman"/>
          <w:sz w:val="32"/>
          <w:szCs w:val="32"/>
        </w:rPr>
        <w:t>GDP</w:t>
      </w:r>
      <w:r>
        <w:rPr>
          <w:rFonts w:ascii="Times New Roman" w:eastAsia="仿宋_GB2312" w:hAnsi="Times New Roman" w:cs="仿宋_GB2312" w:hint="eastAsia"/>
          <w:sz w:val="32"/>
          <w:szCs w:val="32"/>
        </w:rPr>
        <w:t>比重达到</w:t>
      </w:r>
      <w:r>
        <w:rPr>
          <w:rFonts w:ascii="Times New Roman" w:eastAsia="仿宋_GB2312" w:hAnsi="Times New Roman" w:cs="Times New Roman"/>
          <w:sz w:val="32"/>
          <w:szCs w:val="32"/>
        </w:rPr>
        <w:t>3.5%</w:t>
      </w:r>
      <w:r>
        <w:rPr>
          <w:rFonts w:ascii="Times New Roman" w:eastAsia="仿宋_GB2312" w:hAnsi="Times New Roman" w:cs="仿宋_GB2312" w:hint="eastAsia"/>
          <w:sz w:val="32"/>
          <w:szCs w:val="32"/>
        </w:rPr>
        <w:t>，企业研发投入占全区研发投入比重超过</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。全区有效发明专利拥有量达</w:t>
      </w:r>
      <w:r>
        <w:rPr>
          <w:rFonts w:ascii="Times New Roman" w:eastAsia="仿宋_GB2312" w:hAnsi="Times New Roman" w:cs="Times New Roman"/>
          <w:sz w:val="32"/>
          <w:szCs w:val="32"/>
        </w:rPr>
        <w:t>12000</w:t>
      </w:r>
      <w:r>
        <w:rPr>
          <w:rFonts w:ascii="Times New Roman" w:eastAsia="仿宋_GB2312" w:hAnsi="Times New Roman" w:cs="仿宋_GB2312" w:hint="eastAsia"/>
          <w:sz w:val="32"/>
          <w:szCs w:val="32"/>
        </w:rPr>
        <w:t>件，年技术合同登记交易额超过</w:t>
      </w:r>
      <w:r>
        <w:rPr>
          <w:rFonts w:ascii="Times New Roman" w:eastAsia="仿宋_GB2312" w:hAnsi="Times New Roman" w:cs="Times New Roman"/>
          <w:sz w:val="32"/>
          <w:szCs w:val="32"/>
        </w:rPr>
        <w:t>300</w:t>
      </w:r>
      <w:r>
        <w:rPr>
          <w:rFonts w:ascii="Times New Roman" w:eastAsia="仿宋_GB2312" w:hAnsi="Times New Roman" w:cs="仿宋_GB2312" w:hint="eastAsia"/>
          <w:sz w:val="32"/>
          <w:szCs w:val="32"/>
        </w:rPr>
        <w:t>亿元。突破一批具有国际先进水平的核心技术，新增重大创新产品</w:t>
      </w:r>
      <w:r>
        <w:rPr>
          <w:rFonts w:ascii="Times New Roman" w:eastAsia="仿宋_GB2312" w:hAnsi="Times New Roman" w:cs="Times New Roman"/>
          <w:sz w:val="32"/>
          <w:szCs w:val="32"/>
        </w:rPr>
        <w:t>200</w:t>
      </w:r>
      <w:r>
        <w:rPr>
          <w:rFonts w:ascii="Times New Roman" w:eastAsia="仿宋_GB2312" w:hAnsi="Times New Roman" w:cs="仿宋_GB2312" w:hint="eastAsia"/>
          <w:sz w:val="32"/>
          <w:szCs w:val="32"/>
        </w:rPr>
        <w:t>项。</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创新要素进一步汇集。</w:t>
      </w:r>
      <w:r>
        <w:rPr>
          <w:rFonts w:ascii="Times New Roman" w:eastAsia="仿宋_GB2312" w:hAnsi="Times New Roman" w:cs="仿宋_GB2312" w:hint="eastAsia"/>
          <w:sz w:val="32"/>
          <w:szCs w:val="32"/>
        </w:rPr>
        <w:t>建成产业技术研究院</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家，新建和提升研发中心</w:t>
      </w:r>
      <w:r>
        <w:rPr>
          <w:rFonts w:ascii="Times New Roman" w:eastAsia="仿宋_GB2312" w:hAnsi="Times New Roman" w:cs="Times New Roman"/>
          <w:sz w:val="32"/>
          <w:szCs w:val="32"/>
        </w:rPr>
        <w:t>150</w:t>
      </w:r>
      <w:r>
        <w:rPr>
          <w:rFonts w:ascii="Times New Roman" w:eastAsia="仿宋_GB2312" w:hAnsi="Times New Roman" w:cs="仿宋_GB2312" w:hint="eastAsia"/>
          <w:sz w:val="32"/>
          <w:szCs w:val="32"/>
        </w:rPr>
        <w:t>家，市级以上研发机构达到</w:t>
      </w:r>
      <w:r>
        <w:rPr>
          <w:rFonts w:ascii="Times New Roman" w:eastAsia="仿宋_GB2312" w:hAnsi="Times New Roman" w:cs="Times New Roman"/>
          <w:sz w:val="32"/>
          <w:szCs w:val="32"/>
        </w:rPr>
        <w:t>600</w:t>
      </w:r>
      <w:r>
        <w:rPr>
          <w:rFonts w:ascii="Times New Roman" w:eastAsia="仿宋_GB2312" w:hAnsi="Times New Roman" w:cs="仿宋_GB2312" w:hint="eastAsia"/>
          <w:sz w:val="32"/>
          <w:szCs w:val="32"/>
        </w:rPr>
        <w:t>家，规模以上工业企业设立研发机构的比例超过</w:t>
      </w:r>
      <w:r>
        <w:rPr>
          <w:rFonts w:ascii="Times New Roman" w:eastAsia="仿宋_GB2312" w:hAnsi="Times New Roman" w:cs="Times New Roman"/>
          <w:sz w:val="32"/>
          <w:szCs w:val="32"/>
        </w:rPr>
        <w:t>25%</w:t>
      </w:r>
      <w:r>
        <w:rPr>
          <w:rFonts w:ascii="Times New Roman" w:eastAsia="仿宋_GB2312" w:hAnsi="Times New Roman" w:cs="仿宋_GB2312" w:hint="eastAsia"/>
          <w:sz w:val="32"/>
          <w:szCs w:val="32"/>
        </w:rPr>
        <w:t>。每万名劳动力</w:t>
      </w:r>
      <w:r>
        <w:rPr>
          <w:rFonts w:ascii="Times New Roman" w:eastAsia="仿宋_GB2312" w:hAnsi="Times New Roman" w:cs="Times New Roman"/>
          <w:sz w:val="32"/>
          <w:szCs w:val="32"/>
        </w:rPr>
        <w:t>R&amp;D</w:t>
      </w:r>
      <w:r>
        <w:rPr>
          <w:rFonts w:ascii="Times New Roman" w:eastAsia="仿宋_GB2312" w:hAnsi="Times New Roman" w:cs="仿宋_GB2312" w:hint="eastAsia"/>
          <w:sz w:val="32"/>
          <w:szCs w:val="32"/>
        </w:rPr>
        <w:t>人员突破</w:t>
      </w:r>
      <w:r>
        <w:rPr>
          <w:rFonts w:ascii="Times New Roman" w:eastAsia="仿宋_GB2312" w:hAnsi="Times New Roman" w:cs="Times New Roman"/>
          <w:sz w:val="32"/>
          <w:szCs w:val="32"/>
        </w:rPr>
        <w:t>300</w:t>
      </w:r>
      <w:r>
        <w:rPr>
          <w:rFonts w:ascii="Times New Roman" w:eastAsia="仿宋_GB2312" w:hAnsi="Times New Roman" w:cs="仿宋_GB2312" w:hint="eastAsia"/>
          <w:sz w:val="32"/>
          <w:szCs w:val="32"/>
        </w:rPr>
        <w:t>人年，两院院士、长江学者等高端人才超过</w:t>
      </w:r>
      <w:r>
        <w:rPr>
          <w:rFonts w:ascii="Times New Roman" w:eastAsia="仿宋_GB2312" w:hAnsi="Times New Roman" w:cs="Times New Roman"/>
          <w:sz w:val="32"/>
          <w:szCs w:val="32"/>
        </w:rPr>
        <w:t>500</w:t>
      </w:r>
      <w:r>
        <w:rPr>
          <w:rFonts w:ascii="Times New Roman" w:eastAsia="仿宋_GB2312" w:hAnsi="Times New Roman" w:cs="仿宋_GB2312" w:hint="eastAsia"/>
          <w:sz w:val="32"/>
          <w:szCs w:val="32"/>
        </w:rPr>
        <w:t>余人，海外留学归国创业人员达到</w:t>
      </w:r>
      <w:r>
        <w:rPr>
          <w:rFonts w:ascii="Times New Roman" w:eastAsia="仿宋_GB2312" w:hAnsi="Times New Roman" w:cs="Times New Roman"/>
          <w:sz w:val="32"/>
          <w:szCs w:val="32"/>
        </w:rPr>
        <w:t>5000</w:t>
      </w:r>
      <w:r w:rsidR="008A0482">
        <w:rPr>
          <w:rFonts w:ascii="Times New Roman" w:eastAsia="仿宋_GB2312" w:hAnsi="Times New Roman" w:cs="仿宋_GB2312" w:hint="eastAsia"/>
          <w:sz w:val="32"/>
          <w:szCs w:val="32"/>
        </w:rPr>
        <w:t>人</w:t>
      </w:r>
      <w:r>
        <w:rPr>
          <w:rFonts w:ascii="Times New Roman" w:eastAsia="仿宋_GB2312" w:hAnsi="Times New Roman" w:cs="仿宋_GB2312" w:hint="eastAsia"/>
          <w:sz w:val="32"/>
          <w:szCs w:val="32"/>
        </w:rPr>
        <w:t>，人才密度跃居全国前列。</w:t>
      </w:r>
    </w:p>
    <w:p w:rsidR="00DB2087" w:rsidRDefault="00DB2087" w:rsidP="004C2B5F">
      <w:pPr>
        <w:spacing w:line="580" w:lineRule="exact"/>
        <w:ind w:firstLineChars="200" w:firstLine="640"/>
        <w:rPr>
          <w:rFonts w:ascii="Times New Roman" w:eastAsia="仿宋_GB2312" w:hAnsi="Times New Roman" w:cs="Times New Roman"/>
          <w:sz w:val="32"/>
          <w:szCs w:val="32"/>
        </w:rPr>
      </w:pPr>
      <w:bookmarkStart w:id="16" w:name="_Toc413750905"/>
      <w:r>
        <w:rPr>
          <w:rFonts w:ascii="Times New Roman" w:eastAsia="仿宋_GB2312" w:hAnsi="Times New Roman" w:cs="仿宋_GB2312" w:hint="eastAsia"/>
          <w:b/>
          <w:bCs/>
          <w:sz w:val="32"/>
          <w:szCs w:val="32"/>
        </w:rPr>
        <w:t>科技对产业</w:t>
      </w:r>
      <w:bookmarkEnd w:id="16"/>
      <w:r>
        <w:rPr>
          <w:rFonts w:ascii="Times New Roman" w:eastAsia="仿宋_GB2312" w:hAnsi="Times New Roman" w:cs="仿宋_GB2312" w:hint="eastAsia"/>
          <w:b/>
          <w:bCs/>
          <w:sz w:val="32"/>
          <w:szCs w:val="32"/>
        </w:rPr>
        <w:t>升级的支撑作用进一步凸显。</w:t>
      </w:r>
      <w:r>
        <w:rPr>
          <w:rFonts w:ascii="Times New Roman" w:eastAsia="仿宋_GB2312" w:hAnsi="Times New Roman" w:cs="仿宋_GB2312" w:hint="eastAsia"/>
          <w:sz w:val="32"/>
          <w:szCs w:val="32"/>
        </w:rPr>
        <w:t>形成生物医药、高端信息技术、航空航天、高端装备制造、能源环保、新材料和海洋科技等</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个新兴产业集群，战略性新兴产业实现总产值达到</w:t>
      </w:r>
      <w:r>
        <w:rPr>
          <w:rFonts w:ascii="Times New Roman" w:eastAsia="仿宋_GB2312" w:hAnsi="Times New Roman" w:cs="Times New Roman"/>
          <w:sz w:val="32"/>
          <w:szCs w:val="32"/>
        </w:rPr>
        <w:t>6500</w:t>
      </w:r>
      <w:r>
        <w:rPr>
          <w:rFonts w:ascii="Times New Roman" w:eastAsia="仿宋_GB2312" w:hAnsi="Times New Roman" w:cs="仿宋_GB2312" w:hint="eastAsia"/>
          <w:sz w:val="32"/>
          <w:szCs w:val="32"/>
        </w:rPr>
        <w:t>亿元以上，新区高技术产业产值占工业总产值的比重超过</w:t>
      </w:r>
      <w:r>
        <w:rPr>
          <w:rFonts w:ascii="Times New Roman" w:eastAsia="仿宋_GB2312" w:hAnsi="Times New Roman" w:cs="Times New Roman"/>
          <w:sz w:val="32"/>
          <w:szCs w:val="32"/>
        </w:rPr>
        <w:t>25%</w:t>
      </w:r>
      <w:r>
        <w:rPr>
          <w:rFonts w:ascii="Times New Roman" w:eastAsia="仿宋_GB2312" w:hAnsi="Times New Roman" w:cs="仿宋_GB2312" w:hint="eastAsia"/>
          <w:sz w:val="32"/>
          <w:szCs w:val="32"/>
        </w:rPr>
        <w:t>，科技服务业占服务业的比重达到</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以上。</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企业创新主体地位进一步强化。</w:t>
      </w:r>
      <w:r>
        <w:rPr>
          <w:rFonts w:ascii="Times New Roman" w:eastAsia="仿宋_GB2312" w:hAnsi="Times New Roman" w:cs="仿宋_GB2312" w:hint="eastAsia"/>
          <w:sz w:val="32"/>
          <w:szCs w:val="32"/>
        </w:rPr>
        <w:t>形成年主营业务收入</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亿元的科技型企业</w:t>
      </w:r>
      <w:r>
        <w:rPr>
          <w:rFonts w:ascii="Times New Roman" w:eastAsia="仿宋_GB2312" w:hAnsi="Times New Roman" w:cs="Times New Roman"/>
          <w:sz w:val="32"/>
          <w:szCs w:val="32"/>
        </w:rPr>
        <w:t>120</w:t>
      </w:r>
      <w:r>
        <w:rPr>
          <w:rFonts w:ascii="Times New Roman" w:eastAsia="仿宋_GB2312" w:hAnsi="Times New Roman" w:cs="仿宋_GB2312" w:hint="eastAsia"/>
          <w:sz w:val="32"/>
          <w:szCs w:val="32"/>
        </w:rPr>
        <w:t>家，科技小巨人</w:t>
      </w:r>
      <w:r>
        <w:rPr>
          <w:rFonts w:ascii="Times New Roman" w:eastAsia="仿宋_GB2312" w:hAnsi="Times New Roman" w:cs="Times New Roman"/>
          <w:sz w:val="32"/>
          <w:szCs w:val="32"/>
        </w:rPr>
        <w:t>2500</w:t>
      </w:r>
      <w:r>
        <w:rPr>
          <w:rFonts w:ascii="Times New Roman" w:eastAsia="仿宋_GB2312" w:hAnsi="Times New Roman" w:cs="仿宋_GB2312" w:hint="eastAsia"/>
          <w:sz w:val="32"/>
          <w:szCs w:val="32"/>
        </w:rPr>
        <w:t>家，科技型企业总量达到</w:t>
      </w:r>
      <w:r>
        <w:rPr>
          <w:rFonts w:ascii="Times New Roman" w:eastAsia="仿宋_GB2312" w:hAnsi="Times New Roman" w:cs="Times New Roman"/>
          <w:sz w:val="32"/>
          <w:szCs w:val="32"/>
        </w:rPr>
        <w:t>40000</w:t>
      </w:r>
      <w:r>
        <w:rPr>
          <w:rFonts w:ascii="Times New Roman" w:eastAsia="仿宋_GB2312" w:hAnsi="Times New Roman" w:cs="仿宋_GB2312" w:hint="eastAsia"/>
          <w:sz w:val="32"/>
          <w:szCs w:val="32"/>
        </w:rPr>
        <w:t>家，总收入超过</w:t>
      </w:r>
      <w:r>
        <w:rPr>
          <w:rFonts w:ascii="Times New Roman" w:eastAsia="仿宋_GB2312" w:hAnsi="Times New Roman" w:cs="Times New Roman"/>
          <w:sz w:val="32"/>
          <w:szCs w:val="32"/>
        </w:rPr>
        <w:t>10000</w:t>
      </w:r>
      <w:r>
        <w:rPr>
          <w:rFonts w:ascii="Times New Roman" w:eastAsia="仿宋_GB2312" w:hAnsi="Times New Roman" w:cs="仿宋_GB2312" w:hint="eastAsia"/>
          <w:sz w:val="32"/>
          <w:szCs w:val="32"/>
        </w:rPr>
        <w:t>亿元，高新技术企业数达到</w:t>
      </w:r>
      <w:r>
        <w:rPr>
          <w:rFonts w:ascii="Times New Roman" w:eastAsia="仿宋_GB2312" w:hAnsi="Times New Roman" w:cs="Times New Roman"/>
          <w:sz w:val="32"/>
          <w:szCs w:val="32"/>
        </w:rPr>
        <w:t>2500</w:t>
      </w:r>
      <w:r>
        <w:rPr>
          <w:rFonts w:ascii="Times New Roman" w:eastAsia="仿宋_GB2312" w:hAnsi="Times New Roman" w:cs="仿宋_GB2312" w:hint="eastAsia"/>
          <w:sz w:val="32"/>
          <w:szCs w:val="32"/>
        </w:rPr>
        <w:t>家。</w:t>
      </w:r>
    </w:p>
    <w:p w:rsidR="00DB2087" w:rsidRDefault="00DB2087" w:rsidP="004C2B5F">
      <w:pPr>
        <w:spacing w:line="580" w:lineRule="exact"/>
        <w:ind w:firstLineChars="200" w:firstLine="640"/>
        <w:rPr>
          <w:rFonts w:ascii="Times New Roman" w:eastAsia="仿宋_GB2312" w:hAnsi="Times New Roman" w:cs="Times New Roman"/>
          <w:sz w:val="32"/>
          <w:szCs w:val="32"/>
        </w:rPr>
      </w:pPr>
      <w:bookmarkStart w:id="17" w:name="_Toc413750906"/>
      <w:r>
        <w:rPr>
          <w:rFonts w:ascii="Times New Roman" w:eastAsia="仿宋_GB2312" w:hAnsi="Times New Roman" w:cs="仿宋_GB2312" w:hint="eastAsia"/>
          <w:b/>
          <w:bCs/>
          <w:sz w:val="32"/>
          <w:szCs w:val="32"/>
        </w:rPr>
        <w:t>创新创业</w:t>
      </w:r>
      <w:bookmarkEnd w:id="17"/>
      <w:r>
        <w:rPr>
          <w:rFonts w:ascii="Times New Roman" w:eastAsia="仿宋_GB2312" w:hAnsi="Times New Roman" w:cs="仿宋_GB2312" w:hint="eastAsia"/>
          <w:b/>
          <w:bCs/>
          <w:sz w:val="32"/>
          <w:szCs w:val="32"/>
        </w:rPr>
        <w:t>生态进一步优化。</w:t>
      </w:r>
      <w:r>
        <w:rPr>
          <w:rFonts w:ascii="Times New Roman" w:eastAsia="仿宋_GB2312" w:hAnsi="Times New Roman" w:cs="仿宋_GB2312" w:hint="eastAsia"/>
          <w:sz w:val="32"/>
          <w:szCs w:val="32"/>
        </w:rPr>
        <w:t>国家自主创新示范区建设初见成效，科技与金融结合更加紧密，科技政策体系基本完善。建成各类众创空间</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家，聚集科技创新服务机构</w:t>
      </w:r>
      <w:r>
        <w:rPr>
          <w:rFonts w:ascii="Times New Roman" w:eastAsia="仿宋_GB2312" w:hAnsi="Times New Roman" w:cs="Times New Roman"/>
          <w:sz w:val="32"/>
          <w:szCs w:val="32"/>
        </w:rPr>
        <w:t>400</w:t>
      </w:r>
      <w:r>
        <w:rPr>
          <w:rFonts w:ascii="Times New Roman" w:eastAsia="仿宋_GB2312" w:hAnsi="Times New Roman" w:cs="仿宋_GB2312" w:hint="eastAsia"/>
          <w:sz w:val="32"/>
          <w:szCs w:val="32"/>
        </w:rPr>
        <w:t>家，国家重大科</w:t>
      </w:r>
      <w:r>
        <w:rPr>
          <w:rFonts w:ascii="Times New Roman" w:eastAsia="仿宋_GB2312" w:hAnsi="Times New Roman" w:cs="仿宋_GB2312" w:hint="eastAsia"/>
          <w:sz w:val="32"/>
          <w:szCs w:val="32"/>
        </w:rPr>
        <w:lastRenderedPageBreak/>
        <w:t>技成果转化项目超过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项。围绕关键产业技术领域建立产业技术创新联盟</w:t>
      </w:r>
      <w:r>
        <w:rPr>
          <w:rFonts w:ascii="Times New Roman" w:eastAsia="仿宋_GB2312" w:hAnsi="Times New Roman" w:cs="Times New Roman"/>
          <w:sz w:val="32"/>
          <w:szCs w:val="32"/>
        </w:rPr>
        <w:t>40</w:t>
      </w:r>
      <w:r>
        <w:rPr>
          <w:rFonts w:ascii="Times New Roman" w:eastAsia="仿宋_GB2312" w:hAnsi="Times New Roman" w:cs="仿宋_GB2312" w:hint="eastAsia"/>
          <w:sz w:val="32"/>
          <w:szCs w:val="32"/>
        </w:rPr>
        <w:t>家，建立物联网、生物医药等</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家以上战略性新兴产业投资基金，支持</w:t>
      </w:r>
      <w:r>
        <w:rPr>
          <w:rFonts w:ascii="Times New Roman" w:eastAsia="仿宋_GB2312" w:hAnsi="Times New Roman" w:cs="Times New Roman"/>
          <w:sz w:val="32"/>
          <w:szCs w:val="32"/>
        </w:rPr>
        <w:t>150</w:t>
      </w:r>
      <w:r>
        <w:rPr>
          <w:rFonts w:ascii="Times New Roman" w:eastAsia="仿宋_GB2312" w:hAnsi="Times New Roman" w:cs="仿宋_GB2312" w:hint="eastAsia"/>
          <w:sz w:val="32"/>
          <w:szCs w:val="32"/>
        </w:rPr>
        <w:t>家科技型企业实现上市。</w:t>
      </w:r>
    </w:p>
    <w:p w:rsidR="00DB2087" w:rsidRDefault="00DB2087">
      <w:pPr>
        <w:pStyle w:val="1"/>
        <w:spacing w:before="0" w:after="0" w:line="580" w:lineRule="exact"/>
        <w:rPr>
          <w:rFonts w:ascii="黑体" w:eastAsia="黑体" w:hAnsi="黑体" w:cs="Times New Roman"/>
          <w:b w:val="0"/>
          <w:bCs w:val="0"/>
          <w:sz w:val="32"/>
          <w:szCs w:val="32"/>
        </w:rPr>
      </w:pPr>
      <w:bookmarkStart w:id="18" w:name="_Toc442260942"/>
      <w:r>
        <w:rPr>
          <w:rFonts w:ascii="黑体" w:eastAsia="黑体" w:hAnsi="黑体" w:cs="黑体" w:hint="eastAsia"/>
          <w:b w:val="0"/>
          <w:bCs w:val="0"/>
          <w:sz w:val="32"/>
          <w:szCs w:val="32"/>
        </w:rPr>
        <w:t>四、重点任务</w:t>
      </w:r>
      <w:bookmarkEnd w:id="18"/>
    </w:p>
    <w:p w:rsidR="00DB2087" w:rsidRDefault="00DB2087">
      <w:pPr>
        <w:pStyle w:val="2"/>
        <w:spacing w:before="0" w:after="0" w:line="580" w:lineRule="exact"/>
        <w:rPr>
          <w:rFonts w:ascii="楷体_GB2312" w:eastAsia="楷体_GB2312" w:hAnsi="楷体_GB2312" w:cs="Times New Roman"/>
        </w:rPr>
      </w:pPr>
      <w:bookmarkStart w:id="19" w:name="_Toc442260943"/>
      <w:r>
        <w:rPr>
          <w:rFonts w:ascii="楷体_GB2312" w:eastAsia="楷体_GB2312" w:hAnsi="楷体_GB2312" w:cs="楷体_GB2312"/>
        </w:rPr>
        <w:t xml:space="preserve">    1.</w:t>
      </w:r>
      <w:r>
        <w:rPr>
          <w:rFonts w:ascii="楷体_GB2312" w:eastAsia="楷体_GB2312" w:hAnsi="楷体_GB2312" w:cs="楷体_GB2312" w:hint="eastAsia"/>
        </w:rPr>
        <w:t>立足全区发展要求，加速优化科技创新布局</w:t>
      </w:r>
      <w:bookmarkEnd w:id="19"/>
    </w:p>
    <w:p w:rsidR="00DB2087" w:rsidRDefault="00DB2087">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围绕新区发展定位，坚持以引领和带动全区经济和社会发展作为科技工作的立足点，依据各功能区、各街镇产业布局要求，全面打造先进制造研发转化基地，支撑生态宜居城市功能建设。</w:t>
      </w:r>
    </w:p>
    <w:p w:rsidR="00DB2087" w:rsidRDefault="00DB2087">
      <w:pPr>
        <w:pStyle w:val="3"/>
        <w:spacing w:before="0" w:after="0" w:line="580" w:lineRule="exact"/>
        <w:rPr>
          <w:rFonts w:ascii="Times New Roman" w:eastAsia="仿宋_GB2312" w:hAnsi="Times New Roman" w:cs="Times New Roman"/>
        </w:rPr>
      </w:pPr>
      <w:bookmarkStart w:id="20" w:name="_Toc442260944"/>
      <w:r>
        <w:rPr>
          <w:rFonts w:ascii="Times New Roman" w:eastAsia="仿宋_GB2312" w:hAnsi="Times New Roman" w:cs="仿宋_GB2312" w:hint="eastAsia"/>
        </w:rPr>
        <w:t>（</w:t>
      </w:r>
      <w:r>
        <w:rPr>
          <w:rFonts w:ascii="Times New Roman" w:eastAsia="仿宋_GB2312" w:hAnsi="Times New Roman" w:cs="Times New Roman"/>
        </w:rPr>
        <w:t>1</w:t>
      </w:r>
      <w:r>
        <w:rPr>
          <w:rFonts w:ascii="Times New Roman" w:eastAsia="仿宋_GB2312" w:hAnsi="Times New Roman" w:cs="仿宋_GB2312" w:hint="eastAsia"/>
        </w:rPr>
        <w:t>）围绕“一区六园”，全面提升功能区科技创新能力</w:t>
      </w:r>
      <w:bookmarkEnd w:id="20"/>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以国家自主创新示范区“一区六园”建设为重点，突出功能区特色，服务区域重点高新技术产业，全面统筹和发展一批科技创新研发平台和服务载体，掌握一批重大关键科技成果，推进高端产业聚集和转型升级。开发区重点构筑新一代信息技术和生物医药两大产业集群，以产业融合发展和模式创新为抓手，引进国内外知名企业研发中心和大型项目，实现绿色可持续发展。空港经济区重点打造高端装备制造、新一代信息技术、生物医药产业、高端服务业四大战略性产业集群，建设津京重要的高端装备研发制造基地和中国北方国家级生物医药产业化基地。滨海高新区大力建设现代信息技术、智能装备、新能源、新能源汽车四大高端产业集群，构筑一批千亿级产业链。中新生态城重点构筑节能环保服务产业和文化创意两大产业集群。中心商务区重点构筑科技</w:t>
      </w:r>
      <w:r>
        <w:rPr>
          <w:rFonts w:ascii="Times New Roman" w:eastAsia="仿宋_GB2312" w:hAnsi="Times New Roman" w:cs="仿宋_GB2312" w:hint="eastAsia"/>
          <w:sz w:val="32"/>
          <w:szCs w:val="32"/>
        </w:rPr>
        <w:lastRenderedPageBreak/>
        <w:t>与新一代信息技术、文化传媒创意两大产业集群，促进信息化与工业化、服务业以及其他高技术领域融合发展。临港经济区重点构筑海工装备产业和智能装备产业两大产业集群，建设海水淡化综合利用创新及产业化示范基地和机器人产业园。东疆保税港区重点发展以跨境金融与信息服务为主导的高技术服务产业集群，积极培育新业态、新平台、新模式和新增长点。</w:t>
      </w:r>
    </w:p>
    <w:p w:rsidR="00DB2087" w:rsidRDefault="00DB2087">
      <w:pPr>
        <w:pStyle w:val="3"/>
        <w:spacing w:before="0" w:after="0" w:line="580" w:lineRule="exact"/>
        <w:rPr>
          <w:rFonts w:ascii="Times New Roman" w:eastAsia="仿宋_GB2312" w:hAnsi="Times New Roman" w:cs="Times New Roman"/>
        </w:rPr>
      </w:pPr>
      <w:bookmarkStart w:id="21" w:name="_Toc442260945"/>
      <w:r>
        <w:rPr>
          <w:rFonts w:ascii="Times New Roman" w:eastAsia="仿宋_GB2312" w:hAnsi="Times New Roman" w:cs="仿宋_GB2312" w:hint="eastAsia"/>
        </w:rPr>
        <w:t>（</w:t>
      </w:r>
      <w:r>
        <w:rPr>
          <w:rFonts w:ascii="Times New Roman" w:eastAsia="仿宋_GB2312" w:hAnsi="Times New Roman" w:cs="Times New Roman"/>
        </w:rPr>
        <w:t>2</w:t>
      </w:r>
      <w:r>
        <w:rPr>
          <w:rFonts w:ascii="Times New Roman" w:eastAsia="仿宋_GB2312" w:hAnsi="Times New Roman" w:cs="仿宋_GB2312" w:hint="eastAsia"/>
        </w:rPr>
        <w:t>）围绕区域发展定位，深入挖掘街镇科技创新潜能</w:t>
      </w:r>
      <w:bookmarkEnd w:id="21"/>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大街镇科技工作力度，持续推进科技企业发展，强化领军企业培育，努力打造体现街镇优势的特色产业；重点帮助辖区企业做好政策服务，立足当地资源和企业需求，鼓励产学研合作；推进各类特色孵化器、生产力促进中心等科技创新服务载体建设，加强先进适用技术推广应用，推进职业技能培训，强化科普教育，建立一批职业教育平台和科普教育基地，服务企业创新发展；优化街镇营商环境和配套服务功能，制定支持街镇科技创新的政策措施，激发街镇科技创新活力。</w:t>
      </w:r>
    </w:p>
    <w:p w:rsidR="00DB2087" w:rsidRDefault="00DB2087">
      <w:pPr>
        <w:pStyle w:val="3"/>
        <w:spacing w:before="0" w:after="0" w:line="580" w:lineRule="exact"/>
        <w:rPr>
          <w:rFonts w:ascii="Times New Roman" w:eastAsia="仿宋_GB2312" w:hAnsi="Times New Roman" w:cs="Times New Roman"/>
        </w:rPr>
      </w:pPr>
      <w:bookmarkStart w:id="22" w:name="_Toc442260946"/>
      <w:r>
        <w:rPr>
          <w:rFonts w:ascii="Times New Roman" w:eastAsia="仿宋_GB2312" w:hAnsi="Times New Roman" w:cs="仿宋_GB2312" w:hint="eastAsia"/>
        </w:rPr>
        <w:t>（</w:t>
      </w:r>
      <w:r>
        <w:rPr>
          <w:rFonts w:ascii="Times New Roman" w:eastAsia="仿宋_GB2312" w:hAnsi="Times New Roman" w:cs="Times New Roman"/>
        </w:rPr>
        <w:t>3</w:t>
      </w:r>
      <w:r>
        <w:rPr>
          <w:rFonts w:ascii="Times New Roman" w:eastAsia="仿宋_GB2312" w:hAnsi="Times New Roman" w:cs="仿宋_GB2312" w:hint="eastAsia"/>
        </w:rPr>
        <w:t>）实施科技惠民工程，全面提升民生科技水平</w:t>
      </w:r>
      <w:bookmarkEnd w:id="22"/>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坚持用科技支撑新区社会事业发展。在公共安全、宜居环境、卫生健康和城市功能等领域示范推广一批先进科技成果。</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实施公共安全重大科技成果应用示范工程。</w:t>
      </w:r>
      <w:r>
        <w:rPr>
          <w:rFonts w:ascii="Times New Roman" w:eastAsia="仿宋_GB2312" w:hAnsi="Times New Roman" w:cs="仿宋_GB2312" w:hint="eastAsia"/>
          <w:sz w:val="32"/>
          <w:szCs w:val="32"/>
        </w:rPr>
        <w:t>着力提升应对各类社会突发事件的能力，推动突发事件的应急反应技术与装备的研发。强化重大灾害、危险源预防、监控及应急处置技术的推广</w:t>
      </w:r>
      <w:r>
        <w:rPr>
          <w:rFonts w:ascii="Times New Roman" w:eastAsia="仿宋_GB2312" w:hAnsi="Times New Roman" w:cs="仿宋_GB2312" w:hint="eastAsia"/>
          <w:sz w:val="32"/>
          <w:szCs w:val="32"/>
        </w:rPr>
        <w:lastRenderedPageBreak/>
        <w:t>应用，建立生产安全保障技术体系。全面发展食品安全保障技术能力，建立从源头到餐桌的食品生产安全管理体系。维护社会稳定，打击犯罪，增强公共安全执法能力。</w:t>
      </w:r>
      <w:r>
        <w:rPr>
          <w:rFonts w:ascii="Times New Roman" w:eastAsia="仿宋_GB2312" w:hAnsi="Times New Roman" w:cs="Times New Roman"/>
          <w:sz w:val="32"/>
          <w:szCs w:val="32"/>
        </w:rPr>
        <w:t xml:space="preserve"> </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实施生态环境重大科技成果应用示范工程。</w:t>
      </w:r>
      <w:r>
        <w:rPr>
          <w:rFonts w:ascii="Times New Roman" w:eastAsia="仿宋_GB2312" w:hAnsi="Times New Roman" w:cs="仿宋_GB2312" w:hint="eastAsia"/>
          <w:sz w:val="32"/>
          <w:szCs w:val="32"/>
        </w:rPr>
        <w:t>围绕“美丽滨海一号工程”的实施，加强生态环境相关科技成果的应用推广，推进海洋环境保护、废气净化、饮用水安全保障、污水高效处理与回用，生活垃圾与危险废物处理，农业农村污染治理等领域相关技术成果的市场化。支持生态环境领域的研究和开发，建设环保科技创新服务平台，推动建筑节能和绿色建筑示范应用。全面打造“四清一绿”宜居生态环境。</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实施人口与健康重大技术成果应用示范工程。</w:t>
      </w:r>
      <w:r>
        <w:rPr>
          <w:rFonts w:ascii="Times New Roman" w:eastAsia="仿宋_GB2312" w:hAnsi="Times New Roman" w:cs="仿宋_GB2312" w:hint="eastAsia"/>
          <w:sz w:val="32"/>
          <w:szCs w:val="32"/>
        </w:rPr>
        <w:t>加强新一代人口与健康技术的研究推广，提高人口整体素质。开展重大传染病防治及感染免疫、妇女儿童疾病与生理缺陷综合防治、社区常见多发病防治、健康问题干预及公共卫生研究等领域的研究开发。重点强化适宜基层的医疗卫生、民族医药、远程医疗等技术成果的转化应用。</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实施城市管理重大技术成果应用示范工程。</w:t>
      </w:r>
      <w:r>
        <w:rPr>
          <w:rFonts w:ascii="Times New Roman" w:eastAsia="仿宋_GB2312" w:hAnsi="Times New Roman" w:cs="仿宋_GB2312" w:hint="eastAsia"/>
          <w:sz w:val="32"/>
          <w:szCs w:val="32"/>
        </w:rPr>
        <w:t>创新应用模式，强化综合集成、信息共享和资源整合。着力推动“互联网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”等相关先进技术成果在交通运输、通讯网络、景观照明、水电气暖等市政设施等领域的应用。面向自贸区建设，强化电子商务交易、加密与电子认证、无线射频识别、在线支付、信用管理、供应链</w:t>
      </w:r>
      <w:r>
        <w:rPr>
          <w:rFonts w:ascii="Times New Roman" w:eastAsia="仿宋_GB2312" w:hAnsi="Times New Roman" w:cs="仿宋_GB2312" w:hint="eastAsia"/>
          <w:sz w:val="32"/>
          <w:szCs w:val="32"/>
        </w:rPr>
        <w:lastRenderedPageBreak/>
        <w:t>管理、系统集成等关键技术成果的推广，提升全社会信息共享和互联互通水平。</w:t>
      </w:r>
    </w:p>
    <w:p w:rsidR="00DB2087" w:rsidRDefault="00DB2087">
      <w:pPr>
        <w:pStyle w:val="2"/>
        <w:spacing w:before="0" w:after="0" w:line="580" w:lineRule="exact"/>
        <w:rPr>
          <w:rFonts w:ascii="楷体_GB2312" w:eastAsia="楷体_GB2312" w:hAnsi="楷体_GB2312" w:cs="Times New Roman"/>
        </w:rPr>
      </w:pPr>
      <w:bookmarkStart w:id="23" w:name="_Toc442260947"/>
      <w:r>
        <w:rPr>
          <w:rFonts w:ascii="楷体_GB2312" w:eastAsia="楷体_GB2312" w:hAnsi="楷体_GB2312" w:cs="楷体_GB2312"/>
        </w:rPr>
        <w:t xml:space="preserve">    2.</w:t>
      </w:r>
      <w:r>
        <w:rPr>
          <w:rFonts w:ascii="楷体_GB2312" w:eastAsia="楷体_GB2312" w:hAnsi="楷体_GB2312" w:cs="楷体_GB2312" w:hint="eastAsia"/>
        </w:rPr>
        <w:t>突破一批前沿关键技术，加快产业转型升级</w:t>
      </w:r>
      <w:bookmarkEnd w:id="23"/>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面向未来产业发展方向，重点突破前沿领域的关键共性技术，形成一批具备国际竞争力的创新产品，促进传统产业转型升级，孕育绿色低碳发展模式，打造滨海新区产业新亮点。</w:t>
      </w:r>
    </w:p>
    <w:p w:rsidR="00DB2087" w:rsidRDefault="00DB2087">
      <w:pPr>
        <w:pStyle w:val="3"/>
        <w:spacing w:before="0" w:after="0" w:line="580" w:lineRule="exact"/>
        <w:rPr>
          <w:rFonts w:ascii="Times New Roman" w:eastAsia="仿宋_GB2312" w:hAnsi="Times New Roman" w:cs="Times New Roman"/>
        </w:rPr>
      </w:pPr>
      <w:bookmarkStart w:id="24" w:name="_Toc442260948"/>
      <w:r>
        <w:rPr>
          <w:rFonts w:ascii="Times New Roman" w:eastAsia="仿宋_GB2312" w:hAnsi="Times New Roman" w:cs="仿宋_GB2312" w:hint="eastAsia"/>
        </w:rPr>
        <w:t>（</w:t>
      </w:r>
      <w:r>
        <w:rPr>
          <w:rFonts w:ascii="Times New Roman" w:eastAsia="仿宋_GB2312" w:hAnsi="Times New Roman" w:cs="Times New Roman"/>
        </w:rPr>
        <w:t>1</w:t>
      </w:r>
      <w:r>
        <w:rPr>
          <w:rFonts w:ascii="Times New Roman" w:eastAsia="仿宋_GB2312" w:hAnsi="Times New Roman" w:cs="仿宋_GB2312" w:hint="eastAsia"/>
        </w:rPr>
        <w:t>）研发聚集一批先进技术和产品</w:t>
      </w:r>
      <w:bookmarkEnd w:id="24"/>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大数据关键技术和产品。</w:t>
      </w:r>
      <w:r>
        <w:rPr>
          <w:rFonts w:ascii="Times New Roman" w:eastAsia="仿宋_GB2312" w:hAnsi="Times New Roman" w:cs="仿宋_GB2312" w:hint="eastAsia"/>
          <w:sz w:val="32"/>
          <w:szCs w:val="32"/>
        </w:rPr>
        <w:t>重点突破数据存储与计算、数据获取挖掘与分析、数据安全、数据组织与管理四类关键技术。以产业跨界融合和模式创新为抓手，在大数据与云计算、信息安全、互联网金融和智能制造四个领域，积极打造海量存储设备、高性能计算机、大数据集成设备、嵌入式芯片、人工智能、语义分析、数据可视化软件、内容安全与威胁管理、身份管理、访问控制等安全软件、列式数据库技术、云数据库、</w:t>
      </w:r>
      <w:r>
        <w:rPr>
          <w:rFonts w:ascii="Times New Roman" w:eastAsia="仿宋_GB2312" w:hAnsi="Times New Roman" w:cs="Times New Roman"/>
          <w:sz w:val="32"/>
          <w:szCs w:val="32"/>
        </w:rPr>
        <w:t>NoSQL</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NewSQL</w:t>
      </w:r>
      <w:r>
        <w:rPr>
          <w:rFonts w:ascii="Times New Roman" w:eastAsia="仿宋_GB2312" w:hAnsi="Times New Roman" w:cs="仿宋_GB2312" w:hint="eastAsia"/>
          <w:sz w:val="32"/>
          <w:szCs w:val="32"/>
        </w:rPr>
        <w:t>、移动数据库、数据仓库等创新产品。</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生物医药关键技术和产品。</w:t>
      </w:r>
      <w:r>
        <w:rPr>
          <w:rFonts w:ascii="Times New Roman" w:eastAsia="仿宋_GB2312" w:hAnsi="Times New Roman" w:cs="仿宋_GB2312" w:hint="eastAsia"/>
          <w:sz w:val="32"/>
          <w:szCs w:val="32"/>
        </w:rPr>
        <w:t>依托国际生物医药联合研究院、药物化合物研发外包公共技术平台、国家纳米技术与工程研究院和开发区生物医药公共技术服务平台等生物医药大平台，重点突破中药和化学药创新药物、重大药物工艺创新、药物中间体等关键技术，突出带动性、技术性、先进性，培育和聚集缓、控释制剂、新型复方制剂、分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基因诊断、生物芯片、体内植入物、</w:t>
      </w:r>
      <w:r>
        <w:rPr>
          <w:rFonts w:ascii="Times New Roman" w:eastAsia="仿宋_GB2312" w:hAnsi="Times New Roman" w:cs="仿宋_GB2312" w:hint="eastAsia"/>
          <w:sz w:val="32"/>
          <w:szCs w:val="32"/>
        </w:rPr>
        <w:lastRenderedPageBreak/>
        <w:t>手术导板、手术辅助器械、医用材料等一批创新产品。</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智能制造关键技术和产品。</w:t>
      </w:r>
      <w:r>
        <w:rPr>
          <w:rFonts w:ascii="Times New Roman" w:eastAsia="仿宋_GB2312" w:hAnsi="Times New Roman" w:cs="仿宋_GB2312" w:hint="eastAsia"/>
          <w:sz w:val="32"/>
          <w:szCs w:val="32"/>
        </w:rPr>
        <w:t>结合新区制造业研发转化基地功能定位，进一步提升制造业智能化水平。大力突破工业智能控制、微纳及增材制造、高能束流直接制造、微系统设计技术、微细加工技术、智能人机交互、创意设计服务平台等关键技术。着力培育智能机器人、</w:t>
      </w:r>
      <w:r>
        <w:rPr>
          <w:rFonts w:ascii="Times New Roman" w:eastAsia="仿宋_GB2312" w:hAnsi="Times New Roman" w:cs="Times New Roman"/>
          <w:sz w:val="32"/>
          <w:szCs w:val="32"/>
        </w:rPr>
        <w:t>3D</w:t>
      </w:r>
      <w:r>
        <w:rPr>
          <w:rFonts w:ascii="Times New Roman" w:eastAsia="仿宋_GB2312" w:hAnsi="Times New Roman" w:cs="仿宋_GB2312" w:hint="eastAsia"/>
          <w:sz w:val="32"/>
          <w:szCs w:val="32"/>
        </w:rPr>
        <w:t>打印装备、高端电力装备、航空航天装备等创新产品。</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海洋工程装备及海洋资源利用关键技术和产品。</w:t>
      </w:r>
      <w:r>
        <w:rPr>
          <w:rFonts w:ascii="Times New Roman" w:eastAsia="仿宋_GB2312" w:hAnsi="Times New Roman" w:cs="仿宋_GB2312" w:hint="eastAsia"/>
          <w:sz w:val="32"/>
          <w:szCs w:val="32"/>
        </w:rPr>
        <w:t>着力突破海洋工程管理技术、深海设施长效防腐及防护技术、深海海洋工程装备风险控制技术及安全性评估技术、海上构筑物寿命评估及弃置技术；以及海水淡化综合利用技术、海洋生物资源收集、保护和高效利用技术，海洋微生物和海洋生物功能基因开发利用技术。积极培育有关高水平海洋工程装备、海洋资源利用的创新产品，推进泰富重装海工装备产业展示交易中心、以天津大学海洋装备技术工程中心为主体的海工装备检测平台的建设。</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节能环保关键技术和产品。</w:t>
      </w:r>
      <w:r>
        <w:rPr>
          <w:rFonts w:ascii="Times New Roman" w:eastAsia="仿宋_GB2312" w:hAnsi="Times New Roman" w:cs="仿宋_GB2312" w:hint="eastAsia"/>
          <w:sz w:val="32"/>
          <w:szCs w:val="32"/>
        </w:rPr>
        <w:t>深入贯彻绿色发展和集约发展理念，重点研发工业余能回收利用技术等工业节能技术，智能建筑、新型高效节能墙体材料开发利用等建筑节能技术，碳捕获与封存（</w:t>
      </w:r>
      <w:r>
        <w:rPr>
          <w:rFonts w:ascii="Times New Roman" w:eastAsia="仿宋_GB2312" w:hAnsi="Times New Roman" w:cs="Times New Roman"/>
          <w:sz w:val="32"/>
          <w:szCs w:val="32"/>
        </w:rPr>
        <w:t>CCS</w:t>
      </w:r>
      <w:r>
        <w:rPr>
          <w:rFonts w:ascii="Times New Roman" w:eastAsia="仿宋_GB2312" w:hAnsi="Times New Roman" w:cs="仿宋_GB2312" w:hint="eastAsia"/>
          <w:sz w:val="32"/>
          <w:szCs w:val="32"/>
        </w:rPr>
        <w:t>）技术；以及光伏领域、风能领域、生物质能领域、新能源汽车领域关键技术。着力培育低成本晶体硅太阳光伏电池，高效、高稳定性薄膜太阳能电池，适应中国气候、环境条件和制造</w:t>
      </w:r>
      <w:r>
        <w:rPr>
          <w:rFonts w:ascii="Times New Roman" w:eastAsia="仿宋_GB2312" w:hAnsi="Times New Roman" w:cs="仿宋_GB2312" w:hint="eastAsia"/>
          <w:sz w:val="32"/>
          <w:szCs w:val="32"/>
        </w:rPr>
        <w:lastRenderedPageBreak/>
        <w:t>水平的大型风力发电机组，光伏发电装备，生物质固体燃料，高能量型和能量</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功率兼顾型锂离子动力电池，高容错、强实时控制系统，新能源汽车关键零部件等创新产品。</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文化创意与传媒关键技术和产品。</w:t>
      </w:r>
      <w:r>
        <w:rPr>
          <w:rFonts w:ascii="Times New Roman" w:eastAsia="仿宋_GB2312" w:hAnsi="Times New Roman" w:cs="仿宋_GB2312" w:hint="eastAsia"/>
          <w:sz w:val="32"/>
          <w:szCs w:val="32"/>
        </w:rPr>
        <w:t>重点突破数字媒体技术、智能多媒体信息检索技术、数字内容版权保护技术、智能人机交互、智能终端操作系统软件技术、数据搜索技术、浏览器软件技术、支付软件技术、移动应用开发支撑工具和平台技术、</w:t>
      </w:r>
      <w:r>
        <w:rPr>
          <w:rFonts w:ascii="Times New Roman" w:eastAsia="仿宋_GB2312" w:hAnsi="Times New Roman" w:cs="Times New Roman"/>
          <w:sz w:val="32"/>
          <w:szCs w:val="32"/>
        </w:rPr>
        <w:t>HTML5</w:t>
      </w:r>
      <w:r>
        <w:rPr>
          <w:rFonts w:ascii="Times New Roman" w:eastAsia="仿宋_GB2312" w:hAnsi="Times New Roman" w:cs="仿宋_GB2312" w:hint="eastAsia"/>
          <w:sz w:val="32"/>
          <w:szCs w:val="32"/>
        </w:rPr>
        <w:t>技术等关键技术。大力提高文化创意产业的科技成果集成应用水平，着力培育</w:t>
      </w:r>
      <w:r>
        <w:rPr>
          <w:rFonts w:ascii="Times New Roman" w:eastAsia="仿宋_GB2312" w:hAnsi="Times New Roman" w:cs="Times New Roman"/>
          <w:sz w:val="32"/>
          <w:szCs w:val="32"/>
        </w:rPr>
        <w:t>3D</w:t>
      </w:r>
      <w:r>
        <w:rPr>
          <w:rFonts w:ascii="Times New Roman" w:eastAsia="仿宋_GB2312" w:hAnsi="Times New Roman" w:cs="仿宋_GB2312" w:hint="eastAsia"/>
          <w:sz w:val="32"/>
          <w:szCs w:val="32"/>
        </w:rPr>
        <w:t>网络游戏、动漫制作、手机游戏、移动音视频、电子阅读、地图、基于位置服务的商务应用、移动电子商务、即时通讯、社交平台、移动教育等应用软件特色产品。培育壮大动漫游戏、数字新媒体、文化艺术品交易、时尚产业、广告会展等细分产业领域，促进科技创新型文化传媒创意产业的集群化发展。</w:t>
      </w:r>
    </w:p>
    <w:p w:rsidR="00DB2087" w:rsidRDefault="00DB2087">
      <w:pPr>
        <w:pStyle w:val="3"/>
        <w:spacing w:before="0" w:after="0" w:line="580" w:lineRule="exact"/>
        <w:rPr>
          <w:rFonts w:ascii="Times New Roman" w:eastAsia="仿宋_GB2312" w:hAnsi="Times New Roman" w:cs="Times New Roman"/>
        </w:rPr>
      </w:pPr>
      <w:bookmarkStart w:id="25" w:name="_Toc442260949"/>
      <w:r>
        <w:rPr>
          <w:rFonts w:ascii="Times New Roman" w:eastAsia="仿宋_GB2312" w:hAnsi="Times New Roman" w:cs="仿宋_GB2312" w:hint="eastAsia"/>
        </w:rPr>
        <w:t>（</w:t>
      </w:r>
      <w:r>
        <w:rPr>
          <w:rFonts w:ascii="Times New Roman" w:eastAsia="仿宋_GB2312" w:hAnsi="Times New Roman" w:cs="Times New Roman"/>
        </w:rPr>
        <w:t>2</w:t>
      </w:r>
      <w:r>
        <w:rPr>
          <w:rFonts w:ascii="Times New Roman" w:eastAsia="仿宋_GB2312" w:hAnsi="Times New Roman" w:cs="仿宋_GB2312" w:hint="eastAsia"/>
        </w:rPr>
        <w:t>）运用新技术改造提升传统产业</w:t>
      </w:r>
      <w:bookmarkEnd w:id="25"/>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鼓励传统产业开展技术研发活动。</w:t>
      </w:r>
      <w:r>
        <w:rPr>
          <w:rFonts w:ascii="Times New Roman" w:eastAsia="仿宋_GB2312" w:hAnsi="Times New Roman" w:cs="仿宋_GB2312" w:hint="eastAsia"/>
          <w:sz w:val="32"/>
          <w:szCs w:val="32"/>
        </w:rPr>
        <w:t>围绕促进行业节能减排、提高生产效能、改善工艺流程、降低生产成本，重点研发工业节能技术、可再生能源综合利用技术、计算机辅助设计与制造技术、自动监测与控制技术、环保材料规模生产技术、新型高效催化技术、绿色化无害化资源回收处理技术等量大面广的行业先进适用技术，鼓励钢铁、石油化工、建筑、轻工食品、汽车及零部件等</w:t>
      </w:r>
      <w:r>
        <w:rPr>
          <w:rFonts w:ascii="Times New Roman" w:eastAsia="仿宋_GB2312" w:hAnsi="Times New Roman" w:cs="仿宋_GB2312" w:hint="eastAsia"/>
          <w:sz w:val="32"/>
          <w:szCs w:val="32"/>
        </w:rPr>
        <w:lastRenderedPageBreak/>
        <w:t>传统优势产业技术研发活动，加快行业先进适用技术研发和创新成果推广，全面推进传统产业低碳绿色发展。</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大力促进“互联网</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制造业”发展。</w:t>
      </w:r>
      <w:r>
        <w:rPr>
          <w:rFonts w:ascii="Times New Roman" w:eastAsia="仿宋_GB2312" w:hAnsi="Times New Roman" w:cs="仿宋_GB2312" w:hint="eastAsia"/>
          <w:sz w:val="32"/>
          <w:szCs w:val="32"/>
        </w:rPr>
        <w:t>充分发挥信息技术在传统产业转型升级中的作用，编制“互联网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制造业”行动计划，推动移动互联网、云计算、大数据、物联网等与制造业的结合，引导新区传统制造业向数字化、网络化、智能化的方向发展。加快建设工业互联网，支持面向传统制造业的工业云平台、智能制造创新设计应用中心、制造业工程数据中心等发展；推进物联网关键技术研发和应用示范，培育智能检测、全产业链追溯等工业互联网新模式。发展基于互联网的个性化定制、众包设计、云制造等新型制造模式，推动形成基于消费需求动态感知的研发、生产、销售和服务组织方式。发挥互联网企业的优势，引导其加快和制造企业密切融合，建立优势互补、合作共赢的开放型产业生态体系。</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壮大高技术服务业。</w:t>
      </w:r>
      <w:r>
        <w:rPr>
          <w:rFonts w:ascii="Times New Roman" w:eastAsia="仿宋_GB2312" w:hAnsi="Times New Roman" w:cs="仿宋_GB2312" w:hint="eastAsia"/>
          <w:sz w:val="32"/>
          <w:szCs w:val="32"/>
        </w:rPr>
        <w:t>以高新化、品牌化为导向，大力发展短距离无线传输、智能分析处理、物联网应用、传感芯片、</w:t>
      </w:r>
      <w:r>
        <w:rPr>
          <w:rFonts w:ascii="Times New Roman" w:eastAsia="仿宋_GB2312" w:hAnsi="Times New Roman" w:cs="Times New Roman"/>
          <w:sz w:val="32"/>
          <w:szCs w:val="32"/>
        </w:rPr>
        <w:t>RFID</w:t>
      </w:r>
      <w:r>
        <w:rPr>
          <w:rFonts w:ascii="Times New Roman" w:eastAsia="仿宋_GB2312" w:hAnsi="Times New Roman" w:cs="仿宋_GB2312" w:hint="eastAsia"/>
          <w:sz w:val="32"/>
          <w:szCs w:val="32"/>
        </w:rPr>
        <w:t>装置、嵌入式微控制器等关键共性技术。积极培育面向制造业的专业性技术服务市场，重点发展研究与试验、工程设计、工业设计、技术转移推广、科技资源服务等专业性技术服务业。加快新型服务业态和商业模式创新，支持开发区、空港保税区、高新区、生态城、中心商务区、东疆港等功能区发展研发设计服务、技术</w:t>
      </w:r>
      <w:r>
        <w:rPr>
          <w:rFonts w:ascii="Times New Roman" w:eastAsia="仿宋_GB2312" w:hAnsi="Times New Roman" w:cs="仿宋_GB2312" w:hint="eastAsia"/>
          <w:sz w:val="32"/>
          <w:szCs w:val="32"/>
        </w:rPr>
        <w:lastRenderedPageBreak/>
        <w:t>转移服务、创业孵化服务、科技金融服务、电子商务、现代物流等高技术服务业，积极培育新业态、新平台、新模式和新增长点。</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引导科技要素向现代农业汇集。</w:t>
      </w:r>
      <w:r>
        <w:rPr>
          <w:rFonts w:ascii="Times New Roman" w:eastAsia="仿宋_GB2312" w:hAnsi="Times New Roman" w:cs="仿宋_GB2312" w:hint="eastAsia"/>
          <w:sz w:val="32"/>
          <w:szCs w:val="32"/>
        </w:rPr>
        <w:t>以生物技术和信息技术带动农业升级，不断完善现代农业技术服务体系。围绕生物种质基因、作物生长发育与调控、农业资源与生物安全、农业科技成果应用建立一批创新服务平台。以动植物种质创新与新品种培育、动植物产品品质与安全研究、环境污染控制与修复、农业资源与利用、数字农业与智能化农业装备以及低碳农业技术等为重点，推进农业领域科技创新。为新区都市农业发展提供全方位技术支撑。</w:t>
      </w:r>
    </w:p>
    <w:p w:rsidR="00DB2087" w:rsidRDefault="00DB2087">
      <w:pPr>
        <w:pStyle w:val="3"/>
        <w:spacing w:before="0" w:after="0" w:line="580" w:lineRule="exact"/>
        <w:rPr>
          <w:rFonts w:ascii="Times New Roman" w:eastAsia="仿宋_GB2312" w:hAnsi="Times New Roman" w:cs="Times New Roman"/>
        </w:rPr>
      </w:pPr>
      <w:bookmarkStart w:id="26" w:name="_Toc442260950"/>
      <w:r>
        <w:rPr>
          <w:rFonts w:ascii="Times New Roman" w:eastAsia="仿宋_GB2312" w:hAnsi="Times New Roman" w:cs="仿宋_GB2312" w:hint="eastAsia"/>
        </w:rPr>
        <w:t>（</w:t>
      </w:r>
      <w:r>
        <w:rPr>
          <w:rFonts w:ascii="Times New Roman" w:eastAsia="仿宋_GB2312" w:hAnsi="Times New Roman" w:cs="Times New Roman"/>
        </w:rPr>
        <w:t>3</w:t>
      </w:r>
      <w:r>
        <w:rPr>
          <w:rFonts w:ascii="Times New Roman" w:eastAsia="仿宋_GB2312" w:hAnsi="Times New Roman" w:cs="仿宋_GB2312" w:hint="eastAsia"/>
        </w:rPr>
        <w:t>）促进传统产业实现低碳绿色发展</w:t>
      </w:r>
      <w:bookmarkEnd w:id="26"/>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依托中新生态城，鼓励建设低碳技术研发创新平台，支持低碳技术研发攻关、成果转化和应用推广，力争在能效管理与节能技术、可再生能源技术、二氧化碳捕集利用技术、固碳技术等方面取得突破，形成一批拥有自主知识产权的低碳技术成果。推广清洁生产技术，加快清洁能源开发利用，强化技术节能，提高能源利用效率。构建资源综合利用与循环利用技术体系，促进资源再利用产业规模化发展。</w:t>
      </w:r>
    </w:p>
    <w:p w:rsidR="00DB2087" w:rsidRDefault="00DB2087">
      <w:pPr>
        <w:pStyle w:val="2"/>
        <w:spacing w:before="0" w:after="0" w:line="580" w:lineRule="exact"/>
        <w:rPr>
          <w:rFonts w:ascii="楷体_GB2312" w:eastAsia="楷体_GB2312" w:hAnsi="楷体_GB2312" w:cs="Times New Roman"/>
        </w:rPr>
      </w:pPr>
      <w:bookmarkStart w:id="27" w:name="_Toc442260951"/>
      <w:r>
        <w:rPr>
          <w:rFonts w:ascii="楷体_GB2312" w:eastAsia="楷体_GB2312" w:hAnsi="楷体_GB2312" w:cs="楷体_GB2312"/>
        </w:rPr>
        <w:t xml:space="preserve">    3.</w:t>
      </w:r>
      <w:r>
        <w:rPr>
          <w:rFonts w:ascii="楷体_GB2312" w:eastAsia="楷体_GB2312" w:hAnsi="楷体_GB2312" w:cs="楷体_GB2312" w:hint="eastAsia"/>
        </w:rPr>
        <w:t>强化创新主体地位，大力培育创新型企业</w:t>
      </w:r>
      <w:bookmarkEnd w:id="27"/>
    </w:p>
    <w:p w:rsidR="00DB2087" w:rsidRDefault="00DB2087">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坚持把发展壮大科技企业作为科技工作的重要着力点，综合运用多项政策，围绕招商引进、创业孵化、股改上市、兼并收购土等。形成一大批在行业和细分领域品牌影响大、市场份额高、</w:t>
      </w:r>
      <w:r>
        <w:rPr>
          <w:rFonts w:ascii="Times New Roman" w:eastAsia="仿宋_GB2312" w:hAnsi="Times New Roman" w:cs="仿宋_GB2312" w:hint="eastAsia"/>
          <w:sz w:val="32"/>
          <w:szCs w:val="32"/>
        </w:rPr>
        <w:lastRenderedPageBreak/>
        <w:t>竞争实力强的领军企业。</w:t>
      </w:r>
    </w:p>
    <w:p w:rsidR="00DB2087" w:rsidRDefault="00DB2087">
      <w:pPr>
        <w:pStyle w:val="3"/>
        <w:spacing w:before="0" w:after="0" w:line="580" w:lineRule="exact"/>
        <w:rPr>
          <w:rFonts w:ascii="Times New Roman" w:eastAsia="仿宋_GB2312" w:hAnsi="Times New Roman" w:cs="Times New Roman"/>
        </w:rPr>
      </w:pPr>
      <w:bookmarkStart w:id="28" w:name="_Toc442260952"/>
      <w:r>
        <w:rPr>
          <w:rFonts w:ascii="Times New Roman" w:eastAsia="仿宋_GB2312" w:hAnsi="Times New Roman" w:cs="仿宋_GB2312" w:hint="eastAsia"/>
        </w:rPr>
        <w:t>（</w:t>
      </w:r>
      <w:r>
        <w:rPr>
          <w:rFonts w:ascii="Times New Roman" w:eastAsia="仿宋_GB2312" w:hAnsi="Times New Roman" w:cs="Times New Roman"/>
        </w:rPr>
        <w:t>1</w:t>
      </w:r>
      <w:r>
        <w:rPr>
          <w:rFonts w:ascii="Times New Roman" w:eastAsia="仿宋_GB2312" w:hAnsi="Times New Roman" w:cs="仿宋_GB2312" w:hint="eastAsia"/>
        </w:rPr>
        <w:t>）深入推进企业主导的产学研合作</w:t>
      </w:r>
      <w:bookmarkEnd w:id="28"/>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强化企业在区域技术创新体系中的地位。</w:t>
      </w:r>
      <w:r>
        <w:rPr>
          <w:rFonts w:ascii="Times New Roman" w:eastAsia="仿宋_GB2312" w:hAnsi="Times New Roman" w:cs="仿宋_GB2312" w:hint="eastAsia"/>
          <w:sz w:val="32"/>
          <w:szCs w:val="32"/>
        </w:rPr>
        <w:t>发挥企业在技术创新中的主体作用，增强自主创新的主动性、积极性和能力。聚集多种类型的重大科技创新机构、高校和外资研发中心，支持和鼓励企业组建技术中心和工程中心。对企业获得国家及天津市企业技术中心和工程中心资格的，给予一定奖励。</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建立多种形式的产学研协同创新载体。</w:t>
      </w:r>
      <w:r>
        <w:rPr>
          <w:rFonts w:ascii="Times New Roman" w:eastAsia="仿宋_GB2312" w:hAnsi="Times New Roman" w:cs="仿宋_GB2312" w:hint="eastAsia"/>
          <w:sz w:val="32"/>
          <w:szCs w:val="32"/>
        </w:rPr>
        <w:t>把握京津冀协同发展重大机遇，积极打造多种形式的协同创新平台。围绕浙大（滨海）产业技术研究院，北大信息技术研究院、天大工研院等机构建立一批高水平校地合作产学研创新平台。依托滨海新区军民融合创新研究院，打造军民融合技术创新平台，加快军地科研成果相互转化，实现军地通用、军民兼容。持续加大投入、健全机制、完善政策，支持各研发平台间的联系与合作，形成多层次的产学研合作网络。</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打造高水平产业技术创新战略联盟。</w:t>
      </w:r>
      <w:r>
        <w:rPr>
          <w:rFonts w:ascii="Times New Roman" w:eastAsia="仿宋_GB2312" w:hAnsi="Times New Roman" w:cs="仿宋_GB2312" w:hint="eastAsia"/>
          <w:sz w:val="32"/>
          <w:szCs w:val="32"/>
        </w:rPr>
        <w:t>面向经济发展新常态，积极打造一批以共同需求为纽带，以合作共赢为目的，以推动企业技术进步和产业创新发展为宗旨的高水平产业技术创新战略联盟。引导和鼓励联盟形成开放创新的发展机制和合作创新的利益保障机制，进一步强化企业在联盟运营中的主导地位，明确政府在联盟构建中的功能定位。确保国家、天津市和滨海新区关于</w:t>
      </w:r>
      <w:r>
        <w:rPr>
          <w:rFonts w:ascii="Times New Roman" w:eastAsia="仿宋_GB2312" w:hAnsi="Times New Roman" w:cs="仿宋_GB2312" w:hint="eastAsia"/>
          <w:sz w:val="32"/>
          <w:szCs w:val="32"/>
        </w:rPr>
        <w:lastRenderedPageBreak/>
        <w:t>产业技术创新战略联盟的各项政策的落实，推动不同领域联盟实现跨界融合发展。</w:t>
      </w:r>
    </w:p>
    <w:p w:rsidR="00DB2087" w:rsidRDefault="00DB2087">
      <w:pPr>
        <w:pStyle w:val="3"/>
        <w:spacing w:before="0" w:after="0" w:line="580" w:lineRule="exact"/>
        <w:rPr>
          <w:rFonts w:ascii="Times New Roman" w:eastAsia="仿宋_GB2312" w:hAnsi="Times New Roman" w:cs="Times New Roman"/>
        </w:rPr>
      </w:pPr>
      <w:bookmarkStart w:id="29" w:name="_Toc442260953"/>
      <w:r>
        <w:rPr>
          <w:rFonts w:ascii="Times New Roman" w:eastAsia="仿宋_GB2312" w:hAnsi="Times New Roman" w:cs="仿宋_GB2312" w:hint="eastAsia"/>
        </w:rPr>
        <w:t>（</w:t>
      </w:r>
      <w:r>
        <w:rPr>
          <w:rFonts w:ascii="Times New Roman" w:eastAsia="仿宋_GB2312" w:hAnsi="Times New Roman" w:cs="Times New Roman"/>
        </w:rPr>
        <w:t>2</w:t>
      </w:r>
      <w:r>
        <w:rPr>
          <w:rFonts w:ascii="Times New Roman" w:eastAsia="仿宋_GB2312" w:hAnsi="Times New Roman" w:cs="仿宋_GB2312" w:hint="eastAsia"/>
        </w:rPr>
        <w:t>）加快科技金融创新步伐</w:t>
      </w:r>
      <w:bookmarkEnd w:id="29"/>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打造高效能的科技金融服务载体。</w:t>
      </w:r>
      <w:r>
        <w:rPr>
          <w:rFonts w:ascii="Times New Roman" w:eastAsia="仿宋_GB2312" w:hAnsi="Times New Roman" w:cs="仿宋_GB2312" w:hint="eastAsia"/>
          <w:sz w:val="32"/>
          <w:szCs w:val="32"/>
        </w:rPr>
        <w:t>完善科技金融对接平台，探索建立科技金融服务联盟。建立政策性科技金融专营机构，吸引国际科技金融平台。充分发挥科技金融集团的职能，支持国际国内正规的互联网金融服务机构、</w:t>
      </w:r>
      <w:r>
        <w:rPr>
          <w:rFonts w:ascii="Times New Roman" w:eastAsia="仿宋_GB2312" w:hAnsi="Times New Roman" w:cs="Times New Roman"/>
          <w:sz w:val="32"/>
          <w:szCs w:val="32"/>
        </w:rPr>
        <w:t>P2P</w:t>
      </w:r>
      <w:r>
        <w:rPr>
          <w:rFonts w:ascii="Times New Roman" w:eastAsia="仿宋_GB2312" w:hAnsi="Times New Roman" w:cs="仿宋_GB2312" w:hint="eastAsia"/>
          <w:sz w:val="32"/>
          <w:szCs w:val="32"/>
        </w:rPr>
        <w:t>网络融资平台、股权众筹机构在新区发展。</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完善科技贷款风险分担机制。</w:t>
      </w:r>
      <w:r>
        <w:rPr>
          <w:rFonts w:ascii="Times New Roman" w:eastAsia="仿宋_GB2312" w:hAnsi="Times New Roman" w:cs="仿宋_GB2312" w:hint="eastAsia"/>
          <w:sz w:val="32"/>
          <w:szCs w:val="32"/>
        </w:rPr>
        <w:t>设立科技信用贷款风险补偿资金，深化与银行、信贷的各类金融机构的合作，落实滨海新区小微企业信用风险补偿的相关政策，拓宽风险补偿的产品种类和范围，大力发展科技担保、科技保险、科技租赁等科技金融产品，鼓励科技型企业开展股份制改造和上市。</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充分发挥多种类型引导基金的功能。</w:t>
      </w:r>
      <w:r>
        <w:rPr>
          <w:rFonts w:ascii="Times New Roman" w:eastAsia="仿宋_GB2312" w:hAnsi="Times New Roman" w:cs="仿宋_GB2312" w:hint="eastAsia"/>
          <w:sz w:val="32"/>
          <w:szCs w:val="32"/>
        </w:rPr>
        <w:t>围绕战略性新兴产业设立一批产业投资基金、天使投资和创业投资引导基金，科技成果转化引导基金，充分发挥财政性资金在企业创业阶段的引领带动作用，促进面向科技型小微企业的天使投资、科技众筹基金、创业风险投资基金等发展。帮助小微企业破解融资难题。</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开展小微企业科技信用评级。</w:t>
      </w:r>
      <w:r>
        <w:rPr>
          <w:rFonts w:ascii="Times New Roman" w:eastAsia="仿宋_GB2312" w:hAnsi="Times New Roman" w:cs="仿宋_GB2312" w:hint="eastAsia"/>
          <w:sz w:val="32"/>
          <w:szCs w:val="32"/>
        </w:rPr>
        <w:t>将科技信用纳入全区企业信用管理体系，作为企业信用评价的重要内容。构建企业科技信息大数据系统，从初创期开始为企业建立科技信用档案。将各项科技</w:t>
      </w:r>
      <w:r>
        <w:rPr>
          <w:rFonts w:ascii="Times New Roman" w:eastAsia="仿宋_GB2312" w:hAnsi="Times New Roman" w:cs="仿宋_GB2312" w:hint="eastAsia"/>
          <w:sz w:val="32"/>
          <w:szCs w:val="32"/>
        </w:rPr>
        <w:lastRenderedPageBreak/>
        <w:t>创新优惠政策与企业科技信用评价结果挂钩。支持建立企业科技信用共同体，通过构建利益共享、风险共担的新机制，缓解科技小微企业融资困难。</w:t>
      </w:r>
    </w:p>
    <w:p w:rsidR="00DB2087" w:rsidRDefault="00DB2087">
      <w:pPr>
        <w:pStyle w:val="3"/>
        <w:spacing w:before="0" w:after="0" w:line="580" w:lineRule="exact"/>
        <w:rPr>
          <w:rFonts w:ascii="Times New Roman" w:eastAsia="仿宋_GB2312" w:hAnsi="Times New Roman" w:cs="Times New Roman"/>
        </w:rPr>
      </w:pPr>
      <w:bookmarkStart w:id="30" w:name="_Toc442260954"/>
      <w:r>
        <w:rPr>
          <w:rFonts w:ascii="Times New Roman" w:eastAsia="仿宋_GB2312" w:hAnsi="Times New Roman" w:cs="仿宋_GB2312" w:hint="eastAsia"/>
        </w:rPr>
        <w:t>（</w:t>
      </w:r>
      <w:r>
        <w:rPr>
          <w:rFonts w:ascii="Times New Roman" w:eastAsia="仿宋_GB2312" w:hAnsi="Times New Roman" w:cs="Times New Roman"/>
        </w:rPr>
        <w:t>3</w:t>
      </w:r>
      <w:r>
        <w:rPr>
          <w:rFonts w:ascii="Times New Roman" w:eastAsia="仿宋_GB2312" w:hAnsi="Times New Roman" w:cs="仿宋_GB2312" w:hint="eastAsia"/>
        </w:rPr>
        <w:t>）以科技创新助力招商引资</w:t>
      </w:r>
      <w:bookmarkEnd w:id="30"/>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创新招商引资模式。</w:t>
      </w:r>
      <w:r>
        <w:rPr>
          <w:rFonts w:ascii="Times New Roman" w:eastAsia="仿宋_GB2312" w:hAnsi="Times New Roman" w:cs="仿宋_GB2312" w:hint="eastAsia"/>
          <w:sz w:val="32"/>
          <w:szCs w:val="32"/>
        </w:rPr>
        <w:t>围绕战略性新兴产业和传统优势产业，强化产业链招商和科技招商。在产业链的关键环节和缺失环节，引进一批带动性强、补充性强的龙头企业和细分行业领军企业。突出软环境招商的重要性，优化招商宣传。由依靠税收优惠、土地优惠等资源招商，转向依靠中小企业的配套能力和制造能力；依靠高效政府服务，政策体系、良好的创新创业生态进行招商。</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完善企业配套环境。</w:t>
      </w:r>
      <w:r>
        <w:rPr>
          <w:rFonts w:ascii="Times New Roman" w:eastAsia="仿宋_GB2312" w:hAnsi="Times New Roman" w:cs="仿宋_GB2312" w:hint="eastAsia"/>
          <w:sz w:val="32"/>
          <w:szCs w:val="32"/>
        </w:rPr>
        <w:t>以满足行业龙头企业的配套需求为出发点，面向全国开展产业链配套招商，对引进的配套企业给予政策扶持。推进产业链从加工制造环节向上下游延伸。依托新区优势企业，积极推动工程咨询、研发外包等生产性服务业发展，支持制造业与服务业融合互动。鼓励有条件的企业实施纵向一体化战略，通过整合上下游企业，充分运用移动互联、众包、社交平台带来的研发、渠道等优势实现快速变革。</w:t>
      </w:r>
    </w:p>
    <w:p w:rsidR="00DB2087" w:rsidRDefault="00DB2087">
      <w:pPr>
        <w:pStyle w:val="2"/>
        <w:spacing w:before="0" w:after="0" w:line="580" w:lineRule="exact"/>
        <w:rPr>
          <w:rFonts w:ascii="楷体_GB2312" w:eastAsia="楷体_GB2312" w:hAnsi="楷体_GB2312" w:cs="Times New Roman"/>
        </w:rPr>
      </w:pPr>
      <w:bookmarkStart w:id="31" w:name="_Toc442260955"/>
      <w:r>
        <w:rPr>
          <w:rFonts w:ascii="楷体_GB2312" w:eastAsia="楷体_GB2312" w:hAnsi="楷体_GB2312" w:cs="楷体_GB2312"/>
        </w:rPr>
        <w:t xml:space="preserve">    4.</w:t>
      </w:r>
      <w:r>
        <w:rPr>
          <w:rFonts w:ascii="楷体_GB2312" w:eastAsia="楷体_GB2312" w:hAnsi="楷体_GB2312" w:cs="楷体_GB2312" w:hint="eastAsia"/>
        </w:rPr>
        <w:t>创新服务模式，全面促进“大众创业、万众创新”</w:t>
      </w:r>
      <w:bookmarkEnd w:id="31"/>
    </w:p>
    <w:p w:rsidR="00DB2087" w:rsidRDefault="00DB2087" w:rsidP="004C2B5F">
      <w:pPr>
        <w:spacing w:line="580" w:lineRule="exact"/>
        <w:ind w:firstLineChars="200" w:firstLine="640"/>
        <w:rPr>
          <w:rFonts w:ascii="Times New Roman" w:eastAsia="仿宋_GB2312" w:hAnsi="Times New Roman" w:cs="Times New Roman"/>
          <w:sz w:val="32"/>
          <w:szCs w:val="32"/>
        </w:rPr>
      </w:pPr>
      <w:bookmarkStart w:id="32" w:name="_Toc29672"/>
      <w:bookmarkStart w:id="33" w:name="_Toc13693"/>
      <w:r>
        <w:rPr>
          <w:rFonts w:ascii="Times New Roman" w:eastAsia="仿宋_GB2312" w:hAnsi="Times New Roman" w:cs="仿宋_GB2312" w:hint="eastAsia"/>
          <w:sz w:val="32"/>
          <w:szCs w:val="32"/>
        </w:rPr>
        <w:t>着力强化空间供给力度、综合服务力度、模式和业态创新力度，建立以现有载体为基础、以众创空间为核心，层次鲜明、形态多样的创新创业组织。</w:t>
      </w:r>
      <w:bookmarkEnd w:id="32"/>
      <w:bookmarkEnd w:id="33"/>
    </w:p>
    <w:p w:rsidR="00DB2087" w:rsidRDefault="00DB2087">
      <w:pPr>
        <w:pStyle w:val="3"/>
        <w:spacing w:before="0" w:after="0" w:line="580" w:lineRule="exact"/>
        <w:rPr>
          <w:rFonts w:ascii="Times New Roman" w:eastAsia="仿宋_GB2312" w:hAnsi="Times New Roman" w:cs="Times New Roman"/>
        </w:rPr>
      </w:pPr>
      <w:bookmarkStart w:id="34" w:name="_Toc419728028"/>
      <w:bookmarkStart w:id="35" w:name="_Toc24424"/>
      <w:bookmarkStart w:id="36" w:name="_Toc7247"/>
      <w:bookmarkStart w:id="37" w:name="_Toc442260956"/>
      <w:r>
        <w:rPr>
          <w:rFonts w:ascii="Times New Roman" w:eastAsia="仿宋_GB2312" w:hAnsi="Times New Roman" w:cs="仿宋_GB2312" w:hint="eastAsia"/>
        </w:rPr>
        <w:lastRenderedPageBreak/>
        <w:t>（</w:t>
      </w:r>
      <w:r>
        <w:rPr>
          <w:rFonts w:ascii="Times New Roman" w:eastAsia="仿宋_GB2312" w:hAnsi="Times New Roman" w:cs="Times New Roman"/>
        </w:rPr>
        <w:t>1</w:t>
      </w:r>
      <w:r>
        <w:rPr>
          <w:rFonts w:ascii="Times New Roman" w:eastAsia="仿宋_GB2312" w:hAnsi="Times New Roman" w:cs="仿宋_GB2312" w:hint="eastAsia"/>
        </w:rPr>
        <w:t>）建设多样化的创新创业载体</w:t>
      </w:r>
      <w:bookmarkEnd w:id="34"/>
      <w:bookmarkEnd w:id="35"/>
      <w:bookmarkEnd w:id="36"/>
      <w:bookmarkEnd w:id="37"/>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深化“双创示范基地”建设。</w:t>
      </w:r>
      <w:r>
        <w:rPr>
          <w:rFonts w:ascii="Times New Roman" w:eastAsia="仿宋_GB2312" w:hAnsi="Times New Roman" w:cs="仿宋_GB2312" w:hint="eastAsia"/>
          <w:sz w:val="32"/>
          <w:szCs w:val="32"/>
        </w:rPr>
        <w:t>充分发挥自由贸易试验区和国家自主创新示范区体制机制特色，支持“双创示范基地”建设。加快聚集高层次人才，发展创新型领军企业、研发机构和众创空间。优化服务管理，完善生活配套，对众创空间、孵化器、小企业创业基地等双创载体的硬件设备购置、网络带宽使用和终端运营维护、交通等给予扶持，切实提升服务质量和效益，为创业者提供高速、稳定、优质的外部环境，努力打造高水平创新创业示范区。</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建设引进优秀众创空间。</w:t>
      </w:r>
      <w:r>
        <w:rPr>
          <w:rFonts w:ascii="Times New Roman" w:eastAsia="仿宋_GB2312" w:hAnsi="Times New Roman" w:cs="仿宋_GB2312" w:hint="eastAsia"/>
          <w:sz w:val="32"/>
          <w:szCs w:val="32"/>
        </w:rPr>
        <w:t>引导现有创业服务机构向低成本、便利化、全要素、开放式的众创空间转型；充分利用闲置空间资源，依托创投机构、龙头企业、知名高校建设和引进</w:t>
      </w:r>
      <w:r>
        <w:rPr>
          <w:rFonts w:ascii="Times New Roman" w:eastAsia="仿宋_GB2312" w:hAnsi="Times New Roman" w:cs="Times New Roman"/>
          <w:sz w:val="32"/>
          <w:szCs w:val="32"/>
        </w:rPr>
        <w:t>58</w:t>
      </w:r>
      <w:r>
        <w:rPr>
          <w:rFonts w:ascii="Times New Roman" w:eastAsia="仿宋_GB2312" w:hAnsi="Times New Roman" w:cs="仿宋_GB2312" w:hint="eastAsia"/>
          <w:sz w:val="32"/>
          <w:szCs w:val="32"/>
        </w:rPr>
        <w:t>赶集众创空间、清华电子信息研究院众创空间、天津飞马营创业基地、海尔众创空间、中英生物医药转化基地、北京创客空间、阿里巴巴众创空间、天大求实众创空间等一大批优秀众创空间。</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完善创新创业孵化链条。</w:t>
      </w:r>
      <w:r>
        <w:rPr>
          <w:rFonts w:ascii="Times New Roman" w:eastAsia="仿宋_GB2312" w:hAnsi="Times New Roman" w:cs="仿宋_GB2312" w:hint="eastAsia"/>
          <w:sz w:val="32"/>
          <w:szCs w:val="32"/>
        </w:rPr>
        <w:t>围绕新一代信息技术、智能装备、文化创意、生物医药、海工装备等战略性新兴产业建设一批专业孵化器和加速器；在各个街镇至少建成一个如小米公寓、笔牧咖啡、跨界书店等便于创业者沟通交流的创业社区。打造多元化孵化链条，形成“众创空间</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孵化器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加速器”三位一体的全链条孵化服务体系。</w:t>
      </w:r>
    </w:p>
    <w:p w:rsidR="00DB2087" w:rsidRDefault="00DB2087">
      <w:pPr>
        <w:pStyle w:val="3"/>
        <w:spacing w:before="0" w:after="0" w:line="580" w:lineRule="exact"/>
        <w:rPr>
          <w:rFonts w:ascii="Times New Roman" w:eastAsia="仿宋_GB2312" w:hAnsi="Times New Roman" w:cs="Times New Roman"/>
        </w:rPr>
      </w:pPr>
      <w:bookmarkStart w:id="38" w:name="_Toc21560"/>
      <w:bookmarkStart w:id="39" w:name="_Toc419728029"/>
      <w:bookmarkStart w:id="40" w:name="_Toc25168"/>
      <w:bookmarkStart w:id="41" w:name="_Toc442260957"/>
      <w:r>
        <w:rPr>
          <w:rFonts w:ascii="Times New Roman" w:eastAsia="仿宋_GB2312" w:hAnsi="Times New Roman" w:cs="仿宋_GB2312" w:hint="eastAsia"/>
        </w:rPr>
        <w:lastRenderedPageBreak/>
        <w:t>（</w:t>
      </w:r>
      <w:r>
        <w:rPr>
          <w:rFonts w:ascii="Times New Roman" w:eastAsia="仿宋_GB2312" w:hAnsi="Times New Roman" w:cs="Times New Roman"/>
        </w:rPr>
        <w:t>2</w:t>
      </w:r>
      <w:r>
        <w:rPr>
          <w:rFonts w:ascii="Times New Roman" w:eastAsia="仿宋_GB2312" w:hAnsi="Times New Roman" w:cs="仿宋_GB2312" w:hint="eastAsia"/>
        </w:rPr>
        <w:t>）积极探索多元化的创新创业业态</w:t>
      </w:r>
      <w:bookmarkEnd w:id="38"/>
      <w:bookmarkEnd w:id="39"/>
      <w:bookmarkEnd w:id="40"/>
      <w:bookmarkEnd w:id="41"/>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推动云创业。</w:t>
      </w:r>
      <w:r>
        <w:rPr>
          <w:rFonts w:ascii="Times New Roman" w:eastAsia="仿宋_GB2312" w:hAnsi="Times New Roman" w:cs="仿宋_GB2312" w:hint="eastAsia"/>
          <w:sz w:val="32"/>
          <w:szCs w:val="32"/>
        </w:rPr>
        <w:t>依托服务外包产业园等信息技术产业园区，建立小微企业云创业基地，聚集一批云创业企业。以互联网平台为载体，建立集创业团队、</w:t>
      </w:r>
      <w:hyperlink r:id="rId8" w:tgtFrame="_blank" w:history="1">
        <w:r>
          <w:rPr>
            <w:rFonts w:ascii="Times New Roman" w:eastAsia="仿宋_GB2312" w:hAnsi="Times New Roman" w:cs="仿宋_GB2312" w:hint="eastAsia"/>
            <w:sz w:val="32"/>
            <w:szCs w:val="32"/>
          </w:rPr>
          <w:t>风险投资</w:t>
        </w:r>
      </w:hyperlink>
      <w:r>
        <w:rPr>
          <w:rFonts w:ascii="Times New Roman" w:eastAsia="仿宋_GB2312" w:hAnsi="Times New Roman" w:cs="仿宋_GB2312" w:hint="eastAsia"/>
          <w:sz w:val="32"/>
          <w:szCs w:val="32"/>
        </w:rPr>
        <w:t>、银行机构、策划服务商、制作商、行业协会、管理机构、行业媒体、法律咨询为一体的创业资源池；形成运营团队统一提供运营外包服务，创业者或创业团队专注于专业突破的创业模式。</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搭建众包众筹网络平台。</w:t>
      </w:r>
      <w:r>
        <w:rPr>
          <w:rFonts w:ascii="Times New Roman" w:eastAsia="仿宋_GB2312" w:hAnsi="Times New Roman" w:cs="仿宋_GB2312" w:hint="eastAsia"/>
          <w:sz w:val="32"/>
          <w:szCs w:val="32"/>
        </w:rPr>
        <w:t>建设滨海新区众包众筹网络平台，实现分布式、用户参与的“众包”创新。鼓励企业依托互联网平台，面向全社会发布技术、创新、创意难题，支持基于问题解决方案的创新创业和成果转化。调动社会资本的力量参与科技企业技术含量高、市场前景广的技术成果产品化。鼓励企业围绕某项产品、技术开发，通过众筹募集资金。</w:t>
      </w:r>
    </w:p>
    <w:p w:rsidR="00DB2087" w:rsidRDefault="00DB2087">
      <w:pPr>
        <w:pStyle w:val="3"/>
        <w:spacing w:before="0" w:after="0" w:line="580" w:lineRule="exact"/>
        <w:rPr>
          <w:rFonts w:ascii="Times New Roman" w:eastAsia="仿宋_GB2312" w:hAnsi="Times New Roman" w:cs="Times New Roman"/>
        </w:rPr>
      </w:pPr>
      <w:bookmarkStart w:id="42" w:name="_Toc419728030"/>
      <w:bookmarkStart w:id="43" w:name="_Toc15425"/>
      <w:bookmarkStart w:id="44" w:name="_Toc442260958"/>
      <w:bookmarkStart w:id="45" w:name="_Toc31646"/>
      <w:r>
        <w:rPr>
          <w:rFonts w:ascii="Times New Roman" w:eastAsia="仿宋_GB2312" w:hAnsi="Times New Roman" w:cs="仿宋_GB2312" w:hint="eastAsia"/>
        </w:rPr>
        <w:t>（</w:t>
      </w:r>
      <w:r>
        <w:rPr>
          <w:rFonts w:ascii="Times New Roman" w:eastAsia="仿宋_GB2312" w:hAnsi="Times New Roman" w:cs="Times New Roman"/>
        </w:rPr>
        <w:t>3</w:t>
      </w:r>
      <w:r>
        <w:rPr>
          <w:rFonts w:ascii="Times New Roman" w:eastAsia="仿宋_GB2312" w:hAnsi="Times New Roman" w:cs="仿宋_GB2312" w:hint="eastAsia"/>
        </w:rPr>
        <w:t>）</w:t>
      </w:r>
      <w:bookmarkEnd w:id="42"/>
      <w:bookmarkEnd w:id="43"/>
      <w:r>
        <w:rPr>
          <w:rFonts w:ascii="Times New Roman" w:eastAsia="仿宋_GB2312" w:hAnsi="Times New Roman" w:cs="仿宋_GB2312" w:hint="eastAsia"/>
        </w:rPr>
        <w:t>拓展多样化的创新创业服务模式</w:t>
      </w:r>
      <w:bookmarkEnd w:id="44"/>
      <w:bookmarkEnd w:id="45"/>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构建孵化器服务网络。</w:t>
      </w:r>
      <w:r>
        <w:rPr>
          <w:rFonts w:ascii="Times New Roman" w:eastAsia="仿宋_GB2312" w:hAnsi="Times New Roman" w:cs="仿宋_GB2312" w:hint="eastAsia"/>
          <w:sz w:val="32"/>
          <w:szCs w:val="32"/>
        </w:rPr>
        <w:t>完善孵化器联盟的工作职能，推动众创空间交流合作，支持开展多种形式的培训、沙龙等活动。建立向所有众创空间及创业企业开放的公共资源数据库，降低创业者寻找和利用公共资源的成本；引导律师事务所、会计师事务所、税务师事务所等中介服务机构与各孵化器开展合作，为创业企业提供低成本服务；鼓励孵化器与第三方征信机构、金融机构合作，建立小微创业企业信用数据档案，助力企业融资。</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lastRenderedPageBreak/>
        <w:t>建立众创空间考核激励机制。</w:t>
      </w:r>
      <w:r>
        <w:rPr>
          <w:rFonts w:ascii="Times New Roman" w:eastAsia="仿宋_GB2312" w:hAnsi="Times New Roman" w:cs="仿宋_GB2312" w:hint="eastAsia"/>
          <w:sz w:val="32"/>
          <w:szCs w:val="32"/>
        </w:rPr>
        <w:t>制定出台滨海新区支持众创空间发展的相关政策，加大财政支持力度，组建创新创业导师队伍和创业学院，强化创新创业配套服务体系建设。明确对科技企业孵化器和新型创新创业服务组织的动态管理机制和评价标准，把众创空间和新型孵化组织的政策支持与评价结果挂钩。</w:t>
      </w:r>
    </w:p>
    <w:p w:rsidR="00DB2087" w:rsidRDefault="00DB2087">
      <w:pPr>
        <w:pStyle w:val="2"/>
        <w:spacing w:before="0" w:after="0" w:line="580" w:lineRule="exact"/>
        <w:rPr>
          <w:rFonts w:ascii="楷体_GB2312" w:eastAsia="楷体_GB2312" w:hAnsi="楷体_GB2312" w:cs="Times New Roman"/>
        </w:rPr>
      </w:pPr>
      <w:bookmarkStart w:id="46" w:name="_Toc442260959"/>
      <w:r>
        <w:rPr>
          <w:rFonts w:ascii="楷体_GB2312" w:eastAsia="楷体_GB2312" w:hAnsi="楷体_GB2312" w:cs="楷体_GB2312"/>
        </w:rPr>
        <w:t xml:space="preserve">    5.</w:t>
      </w:r>
      <w:r>
        <w:rPr>
          <w:rFonts w:ascii="楷体_GB2312" w:eastAsia="楷体_GB2312" w:hAnsi="楷体_GB2312" w:cs="楷体_GB2312" w:hint="eastAsia"/>
        </w:rPr>
        <w:t>突出开放创新，加强国际合作</w:t>
      </w:r>
      <w:bookmarkEnd w:id="46"/>
    </w:p>
    <w:p w:rsidR="00DB2087" w:rsidRDefault="00DB2087" w:rsidP="004C2B5F">
      <w:pPr>
        <w:spacing w:line="580" w:lineRule="exact"/>
        <w:ind w:firstLineChars="200" w:firstLine="640"/>
        <w:rPr>
          <w:rFonts w:ascii="Times New Roman" w:eastAsia="仿宋_GB2312" w:hAnsi="Times New Roman" w:cs="Times New Roman"/>
          <w:sz w:val="32"/>
          <w:szCs w:val="32"/>
        </w:rPr>
      </w:pPr>
      <w:bookmarkStart w:id="47" w:name="_Toc27738"/>
      <w:bookmarkStart w:id="48" w:name="_Toc534"/>
      <w:r>
        <w:rPr>
          <w:rFonts w:ascii="Times New Roman" w:eastAsia="仿宋_GB2312" w:hAnsi="Times New Roman" w:cs="仿宋_GB2312" w:hint="eastAsia"/>
          <w:sz w:val="32"/>
          <w:szCs w:val="32"/>
        </w:rPr>
        <w:t>着力打造开放协同的科技创新体制机制、鼓励境内外科技创新要素自由流动，充分利用国际、国内两种科技资源，承接全球技术转移与成果转化，主动参与全球科技合作。</w:t>
      </w:r>
      <w:bookmarkEnd w:id="47"/>
      <w:bookmarkEnd w:id="48"/>
    </w:p>
    <w:p w:rsidR="00DB2087" w:rsidRDefault="00DB2087">
      <w:pPr>
        <w:pStyle w:val="3"/>
        <w:spacing w:before="0" w:after="0" w:line="580" w:lineRule="exact"/>
        <w:rPr>
          <w:rFonts w:ascii="Times New Roman" w:eastAsia="仿宋_GB2312" w:hAnsi="Times New Roman" w:cs="Times New Roman"/>
        </w:rPr>
      </w:pPr>
      <w:bookmarkStart w:id="49" w:name="_Toc442260960"/>
      <w:r>
        <w:rPr>
          <w:rFonts w:ascii="Times New Roman" w:eastAsia="仿宋_GB2312" w:hAnsi="Times New Roman" w:cs="仿宋_GB2312" w:hint="eastAsia"/>
        </w:rPr>
        <w:t>（</w:t>
      </w:r>
      <w:r>
        <w:rPr>
          <w:rFonts w:ascii="Times New Roman" w:eastAsia="仿宋_GB2312" w:hAnsi="Times New Roman" w:cs="Times New Roman"/>
        </w:rPr>
        <w:t>1</w:t>
      </w:r>
      <w:r>
        <w:rPr>
          <w:rFonts w:ascii="Times New Roman" w:eastAsia="仿宋_GB2312" w:hAnsi="Times New Roman" w:cs="仿宋_GB2312" w:hint="eastAsia"/>
        </w:rPr>
        <w:t>）打造科技成果与平台开放对接机制</w:t>
      </w:r>
      <w:bookmarkEnd w:id="49"/>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利用自贸区对外服务便捷化优势，放宽科研成果转化限制，允许外资企业和机构参与国家重大科研成果转化，构筑外向型研发转化密集区。强化与美国、意大利、瑞典、以色列等国家和地区的科技合作，开展高水平的国际联合研发项目，加快聚集外资研发机构，建立一批国际联合研发平台。</w:t>
      </w:r>
    </w:p>
    <w:p w:rsidR="00DB2087" w:rsidRDefault="00DB2087">
      <w:pPr>
        <w:pStyle w:val="3"/>
        <w:spacing w:before="0" w:after="0" w:line="580" w:lineRule="exact"/>
        <w:rPr>
          <w:rFonts w:ascii="Times New Roman" w:eastAsia="仿宋_GB2312" w:hAnsi="Times New Roman" w:cs="Times New Roman"/>
        </w:rPr>
      </w:pPr>
      <w:bookmarkStart w:id="50" w:name="_Toc442260961"/>
      <w:r>
        <w:rPr>
          <w:rFonts w:ascii="Times New Roman" w:eastAsia="仿宋_GB2312" w:hAnsi="Times New Roman" w:cs="仿宋_GB2312" w:hint="eastAsia"/>
        </w:rPr>
        <w:t>（</w:t>
      </w:r>
      <w:r>
        <w:rPr>
          <w:rFonts w:ascii="Times New Roman" w:eastAsia="仿宋_GB2312" w:hAnsi="Times New Roman" w:cs="Times New Roman"/>
        </w:rPr>
        <w:t>2</w:t>
      </w:r>
      <w:r>
        <w:rPr>
          <w:rFonts w:ascii="Times New Roman" w:eastAsia="仿宋_GB2312" w:hAnsi="Times New Roman" w:cs="仿宋_GB2312" w:hint="eastAsia"/>
        </w:rPr>
        <w:t>）打造创新资本跨境流动对接机制</w:t>
      </w:r>
      <w:bookmarkEnd w:id="50"/>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支持中心商务区、空港经济区及东疆港区引入国际资本建立高技术产业发展基金；打造涉外科技金融示范平台，帮助创新创业企业建设本外币一体化自由贸易账户；积极探索离岸金融创新，放松对涉及科技研发、高技术产业的风险投资、天使投资、融资租赁等金融机构的管制要求。</w:t>
      </w:r>
    </w:p>
    <w:p w:rsidR="00DB2087" w:rsidRDefault="00DB2087">
      <w:pPr>
        <w:pStyle w:val="3"/>
        <w:spacing w:before="0" w:after="0" w:line="580" w:lineRule="exact"/>
        <w:rPr>
          <w:rFonts w:ascii="Times New Roman" w:eastAsia="仿宋_GB2312" w:hAnsi="Times New Roman" w:cs="Times New Roman"/>
        </w:rPr>
      </w:pPr>
      <w:bookmarkStart w:id="51" w:name="_Toc442260962"/>
      <w:r>
        <w:rPr>
          <w:rFonts w:ascii="Times New Roman" w:eastAsia="仿宋_GB2312" w:hAnsi="Times New Roman" w:cs="仿宋_GB2312" w:hint="eastAsia"/>
        </w:rPr>
        <w:lastRenderedPageBreak/>
        <w:t>（</w:t>
      </w:r>
      <w:r>
        <w:rPr>
          <w:rFonts w:ascii="Times New Roman" w:eastAsia="仿宋_GB2312" w:hAnsi="Times New Roman" w:cs="Times New Roman"/>
        </w:rPr>
        <w:t>3</w:t>
      </w:r>
      <w:r>
        <w:rPr>
          <w:rFonts w:ascii="Times New Roman" w:eastAsia="仿宋_GB2312" w:hAnsi="Times New Roman" w:cs="仿宋_GB2312" w:hint="eastAsia"/>
        </w:rPr>
        <w:t>）打造科技创新服务体系对外开放机制</w:t>
      </w:r>
      <w:bookmarkEnd w:id="51"/>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落实自贸区相关政策，简化海外科技服务机构投资程序，鼓励国际化风险投资、中介服务、知识产权、检验检测等中介机构在新区设立分支机构或与新区服务机构开展多种形式的合资合作；支持国内科技服务机构以新区为窗口，开展跨境科技服务，拓展国际服务市场；聚集跨国科技服务机构、国际化创新创业服务企业，支持海外机构建立国际化科技型企业孵化器和众创空间，全面推进滨海新区创新创业与国际接轨。建立科技服务业国际合作平台，组织召开多种形式的会展论坛等，丰富对外交流渠道。</w:t>
      </w:r>
    </w:p>
    <w:p w:rsidR="00DB2087" w:rsidRDefault="00DB2087">
      <w:pPr>
        <w:pStyle w:val="3"/>
        <w:spacing w:before="0" w:after="0" w:line="580" w:lineRule="exact"/>
        <w:rPr>
          <w:rFonts w:ascii="Times New Roman" w:eastAsia="仿宋_GB2312" w:hAnsi="Times New Roman" w:cs="Times New Roman"/>
        </w:rPr>
      </w:pPr>
      <w:bookmarkStart w:id="52" w:name="_Toc442260963"/>
      <w:r>
        <w:rPr>
          <w:rFonts w:ascii="Times New Roman" w:eastAsia="仿宋_GB2312" w:hAnsi="Times New Roman" w:cs="仿宋_GB2312" w:hint="eastAsia"/>
        </w:rPr>
        <w:t>（</w:t>
      </w:r>
      <w:r>
        <w:rPr>
          <w:rFonts w:ascii="Times New Roman" w:eastAsia="仿宋_GB2312" w:hAnsi="Times New Roman" w:cs="Times New Roman"/>
        </w:rPr>
        <w:t>4</w:t>
      </w:r>
      <w:r>
        <w:rPr>
          <w:rFonts w:ascii="Times New Roman" w:eastAsia="仿宋_GB2312" w:hAnsi="Times New Roman" w:cs="仿宋_GB2312" w:hint="eastAsia"/>
        </w:rPr>
        <w:t>）打造面向全球的创新创业人才流动机制</w:t>
      </w:r>
      <w:bookmarkEnd w:id="52"/>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制定促进国际创新创业人才流动便利化政策，创新人才引进模式，试点混合人才聘用机制，放宽高校和企业间人才流动限制，推广高水平创新型人才服务绿卡制度，形成全方位、保姆式服务体系。加强民营科技型企业人才职称评定，强化新型企业家培养和高层次科技人才跨境培训。建立创新人才、创业辅导、融资服务一体的国际化创新创业社区，吸引全球顶尖人才和优秀人才在滨海新区发展。</w:t>
      </w:r>
    </w:p>
    <w:p w:rsidR="00DB2087" w:rsidRDefault="00DB2087">
      <w:pPr>
        <w:pStyle w:val="2"/>
        <w:spacing w:before="0" w:after="0" w:line="580" w:lineRule="exact"/>
        <w:rPr>
          <w:rFonts w:ascii="楷体_GB2312" w:eastAsia="楷体_GB2312" w:hAnsi="楷体_GB2312" w:cs="Times New Roman"/>
        </w:rPr>
      </w:pPr>
      <w:bookmarkStart w:id="53" w:name="_Toc442260964"/>
      <w:r>
        <w:rPr>
          <w:rFonts w:ascii="楷体_GB2312" w:eastAsia="楷体_GB2312" w:hAnsi="楷体_GB2312" w:cs="楷体_GB2312"/>
        </w:rPr>
        <w:t xml:space="preserve">    6.</w:t>
      </w:r>
      <w:r>
        <w:rPr>
          <w:rFonts w:ascii="楷体_GB2312" w:eastAsia="楷体_GB2312" w:hAnsi="楷体_GB2312" w:cs="楷体_GB2312" w:hint="eastAsia"/>
        </w:rPr>
        <w:t>深化科技体制机制改革，完善创新生态系统</w:t>
      </w:r>
      <w:bookmarkEnd w:id="53"/>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进一步深化科技体制改革，突出市场在创新资源配置中的决定性作用，激发企业内生创新动力，建立适应新时代的创新治理</w:t>
      </w:r>
      <w:r>
        <w:rPr>
          <w:rFonts w:ascii="Times New Roman" w:eastAsia="仿宋_GB2312" w:hAnsi="Times New Roman" w:cs="仿宋_GB2312" w:hint="eastAsia"/>
          <w:sz w:val="32"/>
          <w:szCs w:val="32"/>
        </w:rPr>
        <w:lastRenderedPageBreak/>
        <w:t>机制。</w:t>
      </w:r>
    </w:p>
    <w:p w:rsidR="00DB2087" w:rsidRDefault="00DB2087">
      <w:pPr>
        <w:pStyle w:val="3"/>
        <w:spacing w:before="0" w:after="0" w:line="580" w:lineRule="exact"/>
        <w:rPr>
          <w:rFonts w:ascii="Times New Roman" w:eastAsia="仿宋_GB2312" w:hAnsi="Times New Roman" w:cs="Times New Roman"/>
        </w:rPr>
      </w:pPr>
      <w:bookmarkStart w:id="54" w:name="_Toc442260965"/>
      <w:r>
        <w:rPr>
          <w:rFonts w:ascii="Times New Roman" w:eastAsia="仿宋_GB2312" w:hAnsi="Times New Roman" w:cs="仿宋_GB2312" w:hint="eastAsia"/>
        </w:rPr>
        <w:t>（</w:t>
      </w:r>
      <w:r>
        <w:rPr>
          <w:rFonts w:ascii="Times New Roman" w:eastAsia="仿宋_GB2312" w:hAnsi="Times New Roman" w:cs="Times New Roman"/>
        </w:rPr>
        <w:t>1</w:t>
      </w:r>
      <w:r>
        <w:rPr>
          <w:rFonts w:ascii="Times New Roman" w:eastAsia="仿宋_GB2312" w:hAnsi="Times New Roman" w:cs="仿宋_GB2312" w:hint="eastAsia"/>
        </w:rPr>
        <w:t>）加大国家科技创新政策执行力度</w:t>
      </w:r>
      <w:bookmarkEnd w:id="54"/>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深入落实国家“深化科技体制改革实施方案”。</w:t>
      </w:r>
      <w:r>
        <w:rPr>
          <w:rFonts w:ascii="Times New Roman" w:eastAsia="仿宋_GB2312" w:hAnsi="Times New Roman" w:cs="仿宋_GB2312" w:hint="eastAsia"/>
          <w:sz w:val="32"/>
          <w:szCs w:val="32"/>
        </w:rPr>
        <w:t>按照方案要求，形成系统、全面、可持续的科技体制机制改革部署和工作安排。破除制约科技创新支撑经济社会发展的制度性障碍，加快建立技术创新市场导向机制，完善科技创新服务体系，加大对科技型企业发展的支持力度，引导企业加大研发投入，提升企业核心竞争力和创新资源整合能力，指导企业建设研发平台，规范创新管理体系。以知识产权为纽带，建立产学研创新成果转化运用机制，形成具有重要影响力的创新企业群体。</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积极贯彻“双自联动”优惠政策。</w:t>
      </w:r>
      <w:r>
        <w:rPr>
          <w:rFonts w:ascii="Times New Roman" w:eastAsia="仿宋_GB2312" w:hAnsi="Times New Roman" w:cs="仿宋_GB2312" w:hint="eastAsia"/>
          <w:sz w:val="32"/>
          <w:szCs w:val="32"/>
        </w:rPr>
        <w:t>按照天津市关于“一区二十一园”建设的要求，结合新区自创区分园发展需要，制定出台专项政策。推动国家自主创新示范区、国家自由贸易试验区优惠政策的落实。加强顶层设计与战略咨询，科学谋划创新发展，高水平实施新区创新创业促进计划。加大对各功能区已有政策整合力度，不断完善具有自身特色的科技创新政策体系。持续开展国家、天津市及滨海新区相关自主创新政策的宣传，帮助企业了解“双自联动”优惠措施。</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主动落实科技创新财税优惠。</w:t>
      </w:r>
      <w:r>
        <w:rPr>
          <w:rFonts w:ascii="Times New Roman" w:eastAsia="仿宋_GB2312" w:hAnsi="Times New Roman" w:cs="仿宋_GB2312" w:hint="eastAsia"/>
          <w:sz w:val="32"/>
          <w:szCs w:val="32"/>
        </w:rPr>
        <w:t>按照国家相关要求，完善鼓励企业创新投入和科研人员成果转化的税收制度安排，扩大研发费用加计扣除优惠政策适用范围；落实国家对包括天使投资在内，</w:t>
      </w:r>
      <w:r>
        <w:rPr>
          <w:rFonts w:ascii="Times New Roman" w:eastAsia="仿宋_GB2312" w:hAnsi="Times New Roman" w:cs="仿宋_GB2312" w:hint="eastAsia"/>
          <w:sz w:val="32"/>
          <w:szCs w:val="32"/>
        </w:rPr>
        <w:lastRenderedPageBreak/>
        <w:t>面向种子期、初创期等投资的税收支持政策；调整创业投资企业投资高新技术企业的限制条件，允许有限合伙制创业投资企业的法人及合伙人按照规定享受投资抵扣税收优惠政策；参照国家相关政策，细化高新技术企业认定管理办法，对认定为高新技术企业的科技服务企业，减按</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的税率征收企业所得税。</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努力破除科技成果转化制度瓶颈。</w:t>
      </w:r>
      <w:r>
        <w:rPr>
          <w:rFonts w:ascii="Times New Roman" w:eastAsia="仿宋_GB2312" w:hAnsi="Times New Roman" w:cs="仿宋_GB2312" w:hint="eastAsia"/>
          <w:sz w:val="32"/>
          <w:szCs w:val="32"/>
        </w:rPr>
        <w:t>对新区委区共建、校区共建的事业型高校和科研机构，下放成果转化各项权限，允许研究人员依托新区财政性资金支持的项目开展创新创业活动。对在成果转化、技术交易、科技创业等方面做出突出贡献的高校、科研院所、企业、中介服务机构及科技人员给予表彰和奖励。试点技术人员和管理人员股权奖励、股权转让收益所产生的个人所得税和股息税减免政策。</w:t>
      </w:r>
    </w:p>
    <w:p w:rsidR="00DB2087" w:rsidRDefault="00DB2087">
      <w:pPr>
        <w:pStyle w:val="3"/>
        <w:spacing w:before="0" w:after="0" w:line="580" w:lineRule="exact"/>
        <w:rPr>
          <w:rFonts w:ascii="Times New Roman" w:eastAsia="仿宋_GB2312" w:hAnsi="Times New Roman" w:cs="Times New Roman"/>
        </w:rPr>
      </w:pPr>
      <w:bookmarkStart w:id="55" w:name="_Toc442260966"/>
      <w:r>
        <w:rPr>
          <w:rFonts w:ascii="Times New Roman" w:eastAsia="仿宋_GB2312" w:hAnsi="Times New Roman" w:cs="仿宋_GB2312" w:hint="eastAsia"/>
        </w:rPr>
        <w:t>（</w:t>
      </w:r>
      <w:r>
        <w:rPr>
          <w:rFonts w:ascii="Times New Roman" w:eastAsia="仿宋_GB2312" w:hAnsi="Times New Roman" w:cs="Times New Roman"/>
        </w:rPr>
        <w:t>2</w:t>
      </w:r>
      <w:r>
        <w:rPr>
          <w:rFonts w:ascii="Times New Roman" w:eastAsia="仿宋_GB2312" w:hAnsi="Times New Roman" w:cs="仿宋_GB2312" w:hint="eastAsia"/>
        </w:rPr>
        <w:t>）改革财政科技经费投入体制</w:t>
      </w:r>
      <w:bookmarkEnd w:id="55"/>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重构滨海新区科技计划体系。</w:t>
      </w:r>
      <w:r>
        <w:rPr>
          <w:rFonts w:ascii="Times New Roman" w:eastAsia="仿宋_GB2312" w:hAnsi="Times New Roman" w:cs="仿宋_GB2312" w:hint="eastAsia"/>
          <w:sz w:val="32"/>
          <w:szCs w:val="32"/>
        </w:rPr>
        <w:t>梳理和整合现有科技计划项目设置，围绕新区功能定位，重新构建滨海新区科技计划体系，建立以产业技术发展趋势为导向的重大科技创新专项，促进创新创业环境建设，有效聚集国内外科技创新资源，提高科技研发资金使用效率。</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完善财政科技计划管理制度。</w:t>
      </w:r>
      <w:r>
        <w:rPr>
          <w:rFonts w:ascii="Times New Roman" w:eastAsia="仿宋_GB2312" w:hAnsi="Times New Roman" w:cs="仿宋_GB2312" w:hint="eastAsia"/>
          <w:sz w:val="32"/>
          <w:szCs w:val="32"/>
        </w:rPr>
        <w:t>制定《滨海新区科技计划项目管理办法》，规范项目管理流程，实现全程跟踪管理、实现全闭环网络化运行、信息化监管、痕迹化管理，以及部门间共享。建</w:t>
      </w:r>
      <w:r>
        <w:rPr>
          <w:rFonts w:ascii="Times New Roman" w:eastAsia="仿宋_GB2312" w:hAnsi="Times New Roman" w:cs="仿宋_GB2312" w:hint="eastAsia"/>
          <w:sz w:val="32"/>
          <w:szCs w:val="32"/>
        </w:rPr>
        <w:lastRenderedPageBreak/>
        <w:t>立科技计划网上申报和管理系统，与天津市及国家科技计划关系系统对接，凸显科技政策和计划信息通报的时效性，构筑统一的评估监督和动态调整机制，逐步形成新区科技报告制度。</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加大科技计划体系开放力度。</w:t>
      </w:r>
      <w:r>
        <w:rPr>
          <w:rFonts w:ascii="Times New Roman" w:eastAsia="仿宋_GB2312" w:hAnsi="Times New Roman" w:cs="仿宋_GB2312" w:hint="eastAsia"/>
          <w:sz w:val="32"/>
          <w:szCs w:val="32"/>
        </w:rPr>
        <w:t>除涉及国家安全和敏感技术领域外，按照有效管理的原则，逐步加大科技计划的开放力度，建立高层次、常态化的企业技术创新交流制度；吸收企业参与制定新区技术创新规划、计划、政策和标准；积极开展财政科技计划后补助试点；允许在津外资企业和研发机构申请承担新区科技计划项目。支持企业和个人主动参与国际科技项目合作，成功合作项目纳入新区科技计划支持范围。</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推广“科技创新券”制度。</w:t>
      </w:r>
      <w:r>
        <w:rPr>
          <w:rFonts w:ascii="Times New Roman" w:eastAsia="仿宋_GB2312" w:hAnsi="Times New Roman" w:cs="仿宋_GB2312" w:hint="eastAsia"/>
          <w:sz w:val="32"/>
          <w:szCs w:val="32"/>
        </w:rPr>
        <w:t>吸取北京、上海、武汉等地“科技创新券”政策实施经验，在全区范围内推广落实“科技创新券”政策，用于支持科技企业享受高企认定、科技设备共享、企业上市等中介服务。引入社会资本和第三方机构，拓展科技服务市场，创新财政科技资金使用方式，破解企业发展难题。</w:t>
      </w:r>
    </w:p>
    <w:p w:rsidR="00DB2087" w:rsidRDefault="00DB2087">
      <w:pPr>
        <w:pStyle w:val="3"/>
        <w:spacing w:before="0" w:after="0" w:line="580" w:lineRule="exact"/>
        <w:rPr>
          <w:rFonts w:ascii="Times New Roman" w:eastAsia="仿宋_GB2312" w:hAnsi="Times New Roman" w:cs="Times New Roman"/>
        </w:rPr>
      </w:pPr>
      <w:bookmarkStart w:id="56" w:name="_Toc442260967"/>
      <w:r>
        <w:rPr>
          <w:rFonts w:ascii="Times New Roman" w:eastAsia="仿宋_GB2312" w:hAnsi="Times New Roman" w:cs="仿宋_GB2312" w:hint="eastAsia"/>
        </w:rPr>
        <w:t>（</w:t>
      </w:r>
      <w:r>
        <w:rPr>
          <w:rFonts w:ascii="Times New Roman" w:eastAsia="仿宋_GB2312" w:hAnsi="Times New Roman" w:cs="Times New Roman"/>
        </w:rPr>
        <w:t>3</w:t>
      </w:r>
      <w:r>
        <w:rPr>
          <w:rFonts w:ascii="Times New Roman" w:eastAsia="仿宋_GB2312" w:hAnsi="Times New Roman" w:cs="仿宋_GB2312" w:hint="eastAsia"/>
        </w:rPr>
        <w:t>）构建多层次的人才服务体系</w:t>
      </w:r>
      <w:bookmarkEnd w:id="56"/>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积极引进高水平创新创业人才。</w:t>
      </w:r>
      <w:r>
        <w:rPr>
          <w:rFonts w:ascii="Times New Roman" w:eastAsia="仿宋_GB2312" w:hAnsi="Times New Roman" w:cs="仿宋_GB2312" w:hint="eastAsia"/>
          <w:sz w:val="32"/>
          <w:szCs w:val="32"/>
        </w:rPr>
        <w:t>制定滨海新区科技领军人才、青年人才专项支持政策。与知名猎头公司合作，打造国际化、高层次人才信息平台，打通高端人才供需信息交流通道。面向中关村创业大街、在京众创空间、各大高校开展多种形式的招聘活动。创新科技人才管理体制，突出人才管理的去行政化和市场化。</w:t>
      </w:r>
      <w:r>
        <w:rPr>
          <w:rFonts w:ascii="Times New Roman" w:eastAsia="仿宋_GB2312" w:hAnsi="Times New Roman" w:cs="仿宋_GB2312" w:hint="eastAsia"/>
          <w:sz w:val="32"/>
          <w:szCs w:val="32"/>
        </w:rPr>
        <w:lastRenderedPageBreak/>
        <w:t>结合国际人才特区和自贸区制度优势，在居留与出入境、配偶安置、子女就学、医疗、住房、税收等方面，给予海外高层次人才（团队）和外国专家更多便利。</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全面推进科技创新教育。</w:t>
      </w:r>
      <w:r>
        <w:rPr>
          <w:rFonts w:ascii="Times New Roman" w:eastAsia="仿宋_GB2312" w:hAnsi="Times New Roman" w:cs="仿宋_GB2312" w:hint="eastAsia"/>
          <w:sz w:val="32"/>
          <w:szCs w:val="32"/>
        </w:rPr>
        <w:t>围绕“国际人才特区”重大任务，组建“创新创业大学”，培养高水平创新创业人才和团队；培育高水平创业导师队伍和技术经纪人队伍，建立滨海新区特色的创业导师制度和金牌经纪人制度，与国内外高校和科研机构合作建立技术转移转化机构，构建激发技术经纪人工作兴趣的收入机制和职称评审机制。采取“政府牵头、社会运作”的模式，建设完善一批体验性科普教育基地和科普场馆，组织不同年龄层次的创客活动和创新创业大赛，使“大众创新、万众创业”与社会生活深度对接。</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大力培养先进适用技术专业人才。</w:t>
      </w:r>
      <w:r>
        <w:rPr>
          <w:rFonts w:ascii="Times New Roman" w:eastAsia="仿宋_GB2312" w:hAnsi="Times New Roman" w:cs="仿宋_GB2312" w:hint="eastAsia"/>
          <w:sz w:val="32"/>
          <w:szCs w:val="32"/>
        </w:rPr>
        <w:t>与国内外知名高校开展战略合作，建设一批高校“双实双训”基地。支持科技型小微企业与在津高校建设人才培养产学研联合实验室，研究生进入实验室计算学分，加强职业教育与继续教育，新建和引进一批国内外职业教育机构，继续开展滨海新区百万技能人才培训，支持普惠制职业技能培训，将人才培养“嵌入”新兴产业第一线。</w:t>
      </w:r>
    </w:p>
    <w:p w:rsidR="00DB2087" w:rsidRDefault="00DB2087">
      <w:pPr>
        <w:pStyle w:val="3"/>
        <w:spacing w:before="0" w:after="0" w:line="580" w:lineRule="exact"/>
        <w:rPr>
          <w:rFonts w:ascii="Times New Roman" w:eastAsia="仿宋_GB2312" w:hAnsi="Times New Roman" w:cs="Times New Roman"/>
        </w:rPr>
      </w:pPr>
      <w:bookmarkStart w:id="57" w:name="_Toc379"/>
      <w:bookmarkStart w:id="58" w:name="_Toc419728035"/>
      <w:bookmarkStart w:id="59" w:name="_Toc31047"/>
      <w:bookmarkStart w:id="60" w:name="_Toc442260968"/>
      <w:r>
        <w:rPr>
          <w:rFonts w:ascii="Times New Roman" w:eastAsia="仿宋_GB2312" w:hAnsi="Times New Roman" w:cs="仿宋_GB2312" w:hint="eastAsia"/>
        </w:rPr>
        <w:t>（</w:t>
      </w:r>
      <w:r>
        <w:rPr>
          <w:rFonts w:ascii="Times New Roman" w:eastAsia="仿宋_GB2312" w:hAnsi="Times New Roman" w:cs="Times New Roman"/>
        </w:rPr>
        <w:t>4</w:t>
      </w:r>
      <w:r>
        <w:rPr>
          <w:rFonts w:ascii="Times New Roman" w:eastAsia="仿宋_GB2312" w:hAnsi="Times New Roman" w:cs="仿宋_GB2312" w:hint="eastAsia"/>
        </w:rPr>
        <w:t>）打造共生共赢的产业技术服务体系</w:t>
      </w:r>
      <w:bookmarkEnd w:id="57"/>
      <w:bookmarkEnd w:id="58"/>
      <w:bookmarkEnd w:id="59"/>
      <w:bookmarkEnd w:id="60"/>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构建产业共性技术研发平台。</w:t>
      </w:r>
      <w:r>
        <w:rPr>
          <w:rFonts w:ascii="Times New Roman" w:eastAsia="仿宋_GB2312" w:hAnsi="Times New Roman" w:cs="仿宋_GB2312" w:hint="eastAsia"/>
          <w:sz w:val="32"/>
          <w:szCs w:val="32"/>
        </w:rPr>
        <w:t>围绕生物医药、大数据、微纳制造等前沿技术领域，依托新区生物技术企业、天津工业生物技术研究所、国际生物医药联合研究院等院所，建立具有国际先进</w:t>
      </w:r>
      <w:r>
        <w:rPr>
          <w:rFonts w:ascii="Times New Roman" w:eastAsia="仿宋_GB2312" w:hAnsi="Times New Roman" w:cs="仿宋_GB2312" w:hint="eastAsia"/>
          <w:sz w:val="32"/>
          <w:szCs w:val="32"/>
        </w:rPr>
        <w:lastRenderedPageBreak/>
        <w:t>水平的生物研发创新平台和重大新药创制创新平台；依托泰达环保、膜天膜、力神电池、大港新泉等节能环保企业，建立绿色技术创新平台。依托中科智能识别产业研究院等建立智能制造共性技术研发平台。为小微企业提供共性技术支撑。</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建设重大科技成果转化和对接平台。</w:t>
      </w:r>
      <w:r>
        <w:rPr>
          <w:rFonts w:ascii="Times New Roman" w:eastAsia="仿宋_GB2312" w:hAnsi="Times New Roman" w:cs="仿宋_GB2312" w:hint="eastAsia"/>
          <w:sz w:val="32"/>
          <w:szCs w:val="32"/>
        </w:rPr>
        <w:t>充分发挥国家高校技术成果转化中心、滨海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中关村科技园、天津滨海创新技术转移中心等机构的重要作用，建设泰达</w:t>
      </w:r>
      <w:r>
        <w:rPr>
          <w:rFonts w:ascii="Times New Roman" w:eastAsia="仿宋_GB2312" w:hAnsi="Times New Roman" w:cs="Times New Roman"/>
          <w:sz w:val="32"/>
          <w:szCs w:val="32"/>
        </w:rPr>
        <w:t>MSD</w:t>
      </w:r>
      <w:r>
        <w:rPr>
          <w:rFonts w:ascii="Times New Roman" w:eastAsia="仿宋_GB2312" w:hAnsi="Times New Roman" w:cs="仿宋_GB2312" w:hint="eastAsia"/>
          <w:sz w:val="32"/>
          <w:szCs w:val="32"/>
        </w:rPr>
        <w:t>国际创新成果转化基地、滨海新区国际技术转移中心等成果转化平台。组织开展有国际影响力和示范效应的技术转移品牌活动。有效推动京津冀和全球创新资源向滨海集聚，为承接国家重大科技项目，鼓励小微企业创业创新、加速科技成果转化提供支持。</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加速推进高水平科技资源共享。</w:t>
      </w:r>
      <w:r>
        <w:rPr>
          <w:rFonts w:ascii="Times New Roman" w:eastAsia="仿宋_GB2312" w:hAnsi="Times New Roman" w:cs="仿宋_GB2312" w:hint="eastAsia"/>
          <w:sz w:val="32"/>
          <w:szCs w:val="32"/>
        </w:rPr>
        <w:t>围绕科技文献、科学数据、试剂仪器、实验动物等企业发展共性需求，建设创新资源共享平台。促进科技资源在新区范围内率先实现开放共享，推动重点实验室、工程中心、大型科学仪器设备等向小微企业开放，提高创新资源配置效率。</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重点提升知识产权服务水平。</w:t>
      </w:r>
      <w:r>
        <w:rPr>
          <w:rFonts w:ascii="Times New Roman" w:eastAsia="仿宋_GB2312" w:hAnsi="Times New Roman" w:cs="仿宋_GB2312" w:hint="eastAsia"/>
          <w:sz w:val="32"/>
          <w:szCs w:val="32"/>
        </w:rPr>
        <w:t>大力推进华北地区知识产权运营中心建设，建立更加国际化、市场化、法制化的营商环境。完善国际知识产权交易市场，结合天津自贸区建设，设立天津自贸区知识产权保护服务中心、自贸区知识产权仲裁中心，提升应对国际知识产权纠纷仲裁案件的审理质量和效率。</w:t>
      </w:r>
    </w:p>
    <w:p w:rsidR="00DB2087" w:rsidRDefault="00DB2087">
      <w:pPr>
        <w:pStyle w:val="3"/>
        <w:spacing w:before="0" w:after="0" w:line="580" w:lineRule="exact"/>
        <w:rPr>
          <w:rFonts w:ascii="Times New Roman" w:eastAsia="仿宋_GB2312" w:hAnsi="Times New Roman" w:cs="Times New Roman"/>
        </w:rPr>
      </w:pPr>
      <w:bookmarkStart w:id="61" w:name="_Toc442260969"/>
      <w:r>
        <w:rPr>
          <w:rFonts w:ascii="Times New Roman" w:eastAsia="仿宋_GB2312" w:hAnsi="Times New Roman" w:cs="仿宋_GB2312" w:hint="eastAsia"/>
        </w:rPr>
        <w:lastRenderedPageBreak/>
        <w:t>（</w:t>
      </w:r>
      <w:r>
        <w:rPr>
          <w:rFonts w:ascii="Times New Roman" w:eastAsia="仿宋_GB2312" w:hAnsi="Times New Roman" w:cs="Times New Roman"/>
        </w:rPr>
        <w:t>5</w:t>
      </w:r>
      <w:r>
        <w:rPr>
          <w:rFonts w:ascii="Times New Roman" w:eastAsia="仿宋_GB2312" w:hAnsi="Times New Roman" w:cs="仿宋_GB2312" w:hint="eastAsia"/>
        </w:rPr>
        <w:t>）营造良好的创新创业文化氛围</w:t>
      </w:r>
      <w:bookmarkEnd w:id="61"/>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凝聚创新创业文化共识。</w:t>
      </w:r>
      <w:r>
        <w:rPr>
          <w:rFonts w:ascii="Times New Roman" w:eastAsia="仿宋_GB2312" w:hAnsi="Times New Roman" w:cs="仿宋_GB2312" w:hint="eastAsia"/>
          <w:sz w:val="32"/>
          <w:szCs w:val="32"/>
        </w:rPr>
        <w:t>进一步弘扬中华民族崇尚创新、鼓励创新的优良传统，凝聚自强不息、革故鼎新的全民共识。善于用高新技术发展理念与创新文化深度融合，倡导尊重知识、尊重人才、尊重劳动、尊重创造的价值观，形成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敢为人先、宽容失败、勤于实践、追求卓越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的创新创业社会氛围。</w:t>
      </w:r>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鼓励多元文化融合发展。</w:t>
      </w:r>
      <w:r>
        <w:rPr>
          <w:rFonts w:ascii="Times New Roman" w:eastAsia="仿宋_GB2312" w:hAnsi="Times New Roman" w:cs="仿宋_GB2312" w:hint="eastAsia"/>
          <w:sz w:val="32"/>
          <w:szCs w:val="32"/>
        </w:rPr>
        <w:t>充分发挥滨海新区新一轮开发开放以及自贸区建设优势，提升文化领域开放水平，聚集来自不同文化圈的创新要素，支持企业、科研机构、高等院校开展多种形式的对外交流合作，充分利用全世界人类文明成果，汲取先进的创新创业理念和最新的科技知识，在滨海新区塑造多元文化相互融合的良好条件。</w:t>
      </w:r>
    </w:p>
    <w:p w:rsidR="00DB2087" w:rsidRDefault="00DB2087">
      <w:pPr>
        <w:pStyle w:val="1"/>
        <w:spacing w:before="0" w:after="0" w:line="580" w:lineRule="exact"/>
        <w:rPr>
          <w:rFonts w:ascii="黑体" w:eastAsia="黑体" w:hAnsi="黑体" w:cs="Times New Roman"/>
          <w:b w:val="0"/>
          <w:bCs w:val="0"/>
          <w:sz w:val="32"/>
          <w:szCs w:val="32"/>
        </w:rPr>
      </w:pPr>
      <w:bookmarkStart w:id="62" w:name="_Toc442260970"/>
      <w:r>
        <w:rPr>
          <w:rFonts w:ascii="黑体" w:eastAsia="黑体" w:hAnsi="黑体" w:cs="黑体" w:hint="eastAsia"/>
          <w:b w:val="0"/>
          <w:bCs w:val="0"/>
          <w:sz w:val="32"/>
          <w:szCs w:val="32"/>
        </w:rPr>
        <w:t>五、保障措施</w:t>
      </w:r>
      <w:bookmarkEnd w:id="62"/>
    </w:p>
    <w:p w:rsidR="00DB2087" w:rsidRDefault="00DB2087">
      <w:pPr>
        <w:pStyle w:val="2"/>
        <w:spacing w:before="0" w:after="0" w:line="580" w:lineRule="exact"/>
        <w:rPr>
          <w:rFonts w:ascii="楷体_GB2312" w:eastAsia="楷体_GB2312" w:hAnsi="楷体_GB2312" w:cs="Times New Roman"/>
        </w:rPr>
      </w:pPr>
      <w:bookmarkStart w:id="63" w:name="_Toc413750921"/>
      <w:bookmarkStart w:id="64" w:name="_Toc442260971"/>
      <w:r>
        <w:rPr>
          <w:rFonts w:ascii="楷体_GB2312" w:eastAsia="楷体_GB2312" w:hAnsi="楷体_GB2312" w:cs="楷体_GB2312"/>
        </w:rPr>
        <w:t xml:space="preserve">    1.</w:t>
      </w:r>
      <w:r>
        <w:rPr>
          <w:rFonts w:ascii="楷体_GB2312" w:eastAsia="楷体_GB2312" w:hAnsi="楷体_GB2312" w:cs="楷体_GB2312" w:hint="eastAsia"/>
        </w:rPr>
        <w:t>加强组织领导</w:t>
      </w:r>
      <w:bookmarkEnd w:id="63"/>
      <w:bookmarkEnd w:id="64"/>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科技工作的组织领导，成立滨海新区“创新驱动领导小组”，不断完善各功能区和街镇的科技创新服务网络，建立健全科技创新治理体系。强化新区政府部门有效协调和功能区有机联动，提升政府行政效能。编制发布年度工作计划，明确实施主体和责任，落实相关部门和各管委会年度工作任务、发展目标。</w:t>
      </w:r>
    </w:p>
    <w:p w:rsidR="00DB2087" w:rsidRDefault="00DB2087">
      <w:pPr>
        <w:pStyle w:val="2"/>
        <w:spacing w:before="0" w:after="0" w:line="580" w:lineRule="exact"/>
        <w:rPr>
          <w:rFonts w:ascii="楷体_GB2312" w:eastAsia="楷体_GB2312" w:hAnsi="楷体_GB2312" w:cs="Times New Roman"/>
        </w:rPr>
      </w:pPr>
      <w:bookmarkStart w:id="65" w:name="_Toc442260972"/>
      <w:r>
        <w:rPr>
          <w:rFonts w:ascii="楷体_GB2312" w:eastAsia="楷体_GB2312" w:hAnsi="楷体_GB2312" w:cs="楷体_GB2312"/>
        </w:rPr>
        <w:t xml:space="preserve">    2.</w:t>
      </w:r>
      <w:r>
        <w:rPr>
          <w:rFonts w:ascii="楷体_GB2312" w:eastAsia="楷体_GB2312" w:hAnsi="楷体_GB2312" w:cs="楷体_GB2312" w:hint="eastAsia"/>
        </w:rPr>
        <w:t>保障财政投入</w:t>
      </w:r>
      <w:bookmarkEnd w:id="65"/>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建立健全区级财政科技创新投入宏观决策和部门协调机制，</w:t>
      </w:r>
      <w:r>
        <w:rPr>
          <w:rFonts w:ascii="Times New Roman" w:eastAsia="仿宋_GB2312" w:hAnsi="Times New Roman" w:cs="仿宋_GB2312" w:hint="eastAsia"/>
          <w:sz w:val="32"/>
          <w:szCs w:val="32"/>
        </w:rPr>
        <w:lastRenderedPageBreak/>
        <w:t>强化财政支持的稳定性和持续性，保证“十三五”时期各项目标的顺利完成。确保实施新区重大科技创新计划，支持创新基础设施建设和机构引进，引导创新资源服务企业发展等所需资金。每年新区财政科技专项资金占全区财政支出的比例不低于</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。为新区在关键产业技术领域实现技术突破，加速产业转型升级提供资金保障。</w:t>
      </w:r>
    </w:p>
    <w:p w:rsidR="00DB2087" w:rsidRDefault="00DB2087">
      <w:pPr>
        <w:pStyle w:val="2"/>
        <w:spacing w:before="0" w:after="0" w:line="580" w:lineRule="exact"/>
        <w:rPr>
          <w:rFonts w:ascii="楷体_GB2312" w:eastAsia="楷体_GB2312" w:hAnsi="楷体_GB2312" w:cs="Times New Roman"/>
        </w:rPr>
      </w:pPr>
      <w:bookmarkStart w:id="66" w:name="_Toc442260973"/>
      <w:bookmarkStart w:id="67" w:name="_Toc413750923"/>
      <w:r>
        <w:rPr>
          <w:rFonts w:ascii="楷体_GB2312" w:eastAsia="楷体_GB2312" w:hAnsi="楷体_GB2312" w:cs="楷体_GB2312"/>
        </w:rPr>
        <w:t xml:space="preserve">    3.</w:t>
      </w:r>
      <w:r>
        <w:rPr>
          <w:rFonts w:ascii="楷体_GB2312" w:eastAsia="楷体_GB2312" w:hAnsi="楷体_GB2312" w:cs="楷体_GB2312" w:hint="eastAsia"/>
        </w:rPr>
        <w:t>强化协调互动</w:t>
      </w:r>
      <w:bookmarkEnd w:id="66"/>
      <w:bookmarkEnd w:id="67"/>
    </w:p>
    <w:p w:rsidR="00DB2087" w:rsidRDefault="00DB2087" w:rsidP="004C2B5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新区与各市属机关、各功能区管委会的工作联动，共同推动创新创业、科技招商、载体规划建设、政策兑现、统一品牌推介和组织政策宣讲。突出功能区工作特色和发展重点，对重大创新项目、重点招商活动、载体建设等由新区和所在管委会共同支持。明确各园区和基地的产业分工和发展定位，形成高新技术产业集群与创新集群协调发展的格局。</w:t>
      </w:r>
    </w:p>
    <w:p w:rsidR="00DB2087" w:rsidRDefault="00DB2087">
      <w:pPr>
        <w:pStyle w:val="2"/>
        <w:spacing w:before="0" w:after="0" w:line="580" w:lineRule="exact"/>
        <w:rPr>
          <w:rFonts w:ascii="楷体_GB2312" w:eastAsia="楷体_GB2312" w:hAnsi="楷体_GB2312" w:cs="Times New Roman"/>
        </w:rPr>
      </w:pPr>
      <w:bookmarkStart w:id="68" w:name="_Toc413750924"/>
      <w:bookmarkStart w:id="69" w:name="_Toc442260974"/>
      <w:r>
        <w:rPr>
          <w:rFonts w:ascii="楷体_GB2312" w:eastAsia="楷体_GB2312" w:hAnsi="楷体_GB2312" w:cs="楷体_GB2312"/>
        </w:rPr>
        <w:t xml:space="preserve">    4.</w:t>
      </w:r>
      <w:r>
        <w:rPr>
          <w:rFonts w:ascii="楷体_GB2312" w:eastAsia="楷体_GB2312" w:hAnsi="楷体_GB2312" w:cs="楷体_GB2312" w:hint="eastAsia"/>
        </w:rPr>
        <w:t>完善考核体系</w:t>
      </w:r>
      <w:bookmarkEnd w:id="68"/>
      <w:bookmarkEnd w:id="69"/>
    </w:p>
    <w:p w:rsidR="00DB2087" w:rsidRDefault="00DB2087" w:rsidP="006E1B4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建立完善新区科技进步考核制度，将考核结果与各功能区年度工作任务完成情况挂钩。细化新区、功能区、街镇三层考核指标，新区层面抓好重大平台建设、重大技术公关、服务体系优化和体制机制创新，各功能区和街镇抓好创新创业载体建设、企业辅导与服务、科技招商引智等工作，各项指标分解到位并开展定期考核，确保任务完成。</w:t>
      </w:r>
    </w:p>
    <w:sectPr w:rsidR="00DB2087" w:rsidSect="008B0623">
      <w:footerReference w:type="default" r:id="rId9"/>
      <w:pgSz w:w="11906" w:h="16838"/>
      <w:pgMar w:top="2098" w:right="1474" w:bottom="1984" w:left="158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CE8" w:rsidRDefault="00724CE8" w:rsidP="008B0623">
      <w:pPr>
        <w:rPr>
          <w:rFonts w:cs="Times New Roman"/>
        </w:rPr>
      </w:pPr>
      <w:r>
        <w:rPr>
          <w:rFonts w:cs="Times New Roman"/>
        </w:rPr>
        <w:separator/>
      </w:r>
    </w:p>
  </w:endnote>
  <w:endnote w:type="continuationSeparator" w:id="1">
    <w:p w:rsidR="00724CE8" w:rsidRDefault="00724CE8" w:rsidP="008B062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方正小标宋简体">
    <w:altName w:val="Microsoft JhengHei Light"/>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87" w:rsidRDefault="00DB2087">
    <w:pPr>
      <w:pStyle w:val="a3"/>
      <w:ind w:right="360" w:firstLine="360"/>
      <w:jc w:val="both"/>
      <w:rPr>
        <w:rFonts w:cs="Times New Roman"/>
      </w:rPr>
    </w:pPr>
    <w:r>
      <w:rPr>
        <w:rFonts w:cs="Times New Roman"/>
      </w:rPr>
      <w:tab/>
    </w:r>
  </w:p>
  <w:p w:rsidR="00DB2087" w:rsidRDefault="00DB2087">
    <w:pPr>
      <w:pStyle w:val="a3"/>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87" w:rsidRDefault="006E1B43">
    <w:pPr>
      <w:pStyle w:val="a3"/>
      <w:ind w:right="360" w:firstLine="360"/>
      <w:jc w:val="both"/>
      <w:rPr>
        <w:rFonts w:cs="Times New Roman"/>
      </w:rPr>
    </w:pPr>
    <w:r w:rsidRPr="006E1B43">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 filled="f" stroked="f">
          <v:textbox style="mso-fit-shape-to-text:t" inset="0,0,0,0">
            <w:txbxContent>
              <w:p w:rsidR="00DB2087" w:rsidRDefault="006E1B43">
                <w:pPr>
                  <w:snapToGrid w:val="0"/>
                  <w:rPr>
                    <w:rFonts w:cs="Times New Roman"/>
                    <w:sz w:val="18"/>
                    <w:szCs w:val="18"/>
                  </w:rPr>
                </w:pPr>
                <w:fldSimple w:instr=" PAGE  \* MERGEFORMAT ">
                  <w:r w:rsidR="008A0482" w:rsidRPr="008A0482">
                    <w:rPr>
                      <w:noProof/>
                      <w:sz w:val="18"/>
                      <w:szCs w:val="18"/>
                    </w:rPr>
                    <w:t>12</w:t>
                  </w:r>
                </w:fldSimple>
              </w:p>
            </w:txbxContent>
          </v:textbox>
          <w10:wrap anchorx="margin"/>
        </v:shape>
      </w:pict>
    </w:r>
    <w:r w:rsidR="00DB2087">
      <w:rPr>
        <w:rFonts w:cs="Times New Roman"/>
      </w:rPr>
      <w:tab/>
    </w:r>
  </w:p>
  <w:p w:rsidR="00DB2087" w:rsidRDefault="00DB2087">
    <w:pPr>
      <w:pStyle w:val="a3"/>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CE8" w:rsidRDefault="00724CE8" w:rsidP="008B0623">
      <w:pPr>
        <w:rPr>
          <w:rFonts w:cs="Times New Roman"/>
        </w:rPr>
      </w:pPr>
      <w:r>
        <w:rPr>
          <w:rFonts w:cs="Times New Roman"/>
        </w:rPr>
        <w:separator/>
      </w:r>
    </w:p>
  </w:footnote>
  <w:footnote w:type="continuationSeparator" w:id="1">
    <w:p w:rsidR="00724CE8" w:rsidRDefault="00724CE8" w:rsidP="008B062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87" w:rsidRDefault="00DB2087">
    <w:pPr>
      <w:pStyle w:val="a4"/>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016ABD"/>
    <w:rsid w:val="00164BC9"/>
    <w:rsid w:val="001774AF"/>
    <w:rsid w:val="00196847"/>
    <w:rsid w:val="001A5B1C"/>
    <w:rsid w:val="00277542"/>
    <w:rsid w:val="00462CE5"/>
    <w:rsid w:val="0047595D"/>
    <w:rsid w:val="004C2B5F"/>
    <w:rsid w:val="005044A0"/>
    <w:rsid w:val="00544532"/>
    <w:rsid w:val="00547D7C"/>
    <w:rsid w:val="00583215"/>
    <w:rsid w:val="005A1646"/>
    <w:rsid w:val="005C05C6"/>
    <w:rsid w:val="006E1B43"/>
    <w:rsid w:val="006F647B"/>
    <w:rsid w:val="00724CE8"/>
    <w:rsid w:val="00731417"/>
    <w:rsid w:val="00773A7D"/>
    <w:rsid w:val="00817613"/>
    <w:rsid w:val="00863746"/>
    <w:rsid w:val="008A0482"/>
    <w:rsid w:val="008B0623"/>
    <w:rsid w:val="008D0159"/>
    <w:rsid w:val="008D3856"/>
    <w:rsid w:val="00951B25"/>
    <w:rsid w:val="0098705C"/>
    <w:rsid w:val="009B363E"/>
    <w:rsid w:val="009D0FA7"/>
    <w:rsid w:val="009F0C6D"/>
    <w:rsid w:val="00A159E7"/>
    <w:rsid w:val="00AB1270"/>
    <w:rsid w:val="00B85FE1"/>
    <w:rsid w:val="00BD654D"/>
    <w:rsid w:val="00BD67C9"/>
    <w:rsid w:val="00C13627"/>
    <w:rsid w:val="00C2796C"/>
    <w:rsid w:val="00C90992"/>
    <w:rsid w:val="00CB3042"/>
    <w:rsid w:val="00D02480"/>
    <w:rsid w:val="00DB2087"/>
    <w:rsid w:val="00E5396F"/>
    <w:rsid w:val="00FA21E7"/>
    <w:rsid w:val="00FD1132"/>
    <w:rsid w:val="03B9132D"/>
    <w:rsid w:val="05D9030B"/>
    <w:rsid w:val="38EF2C0A"/>
    <w:rsid w:val="3AED234E"/>
    <w:rsid w:val="3F016ABD"/>
    <w:rsid w:val="448726EA"/>
    <w:rsid w:val="62CB71CA"/>
    <w:rsid w:val="62CF41A6"/>
    <w:rsid w:val="6396616D"/>
    <w:rsid w:val="65E97F25"/>
    <w:rsid w:val="76BC48D7"/>
    <w:rsid w:val="7F0B23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623"/>
    <w:pPr>
      <w:widowControl w:val="0"/>
      <w:jc w:val="both"/>
    </w:pPr>
    <w:rPr>
      <w:rFonts w:cs="Calibri"/>
      <w:kern w:val="2"/>
      <w:sz w:val="21"/>
      <w:szCs w:val="21"/>
    </w:rPr>
  </w:style>
  <w:style w:type="paragraph" w:styleId="1">
    <w:name w:val="heading 1"/>
    <w:basedOn w:val="a"/>
    <w:next w:val="a"/>
    <w:link w:val="1Char"/>
    <w:uiPriority w:val="99"/>
    <w:qFormat/>
    <w:rsid w:val="008B062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B0623"/>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8B06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291A"/>
    <w:rPr>
      <w:rFonts w:cs="Calibri"/>
      <w:b/>
      <w:bCs/>
      <w:kern w:val="44"/>
      <w:sz w:val="44"/>
      <w:szCs w:val="44"/>
    </w:rPr>
  </w:style>
  <w:style w:type="character" w:customStyle="1" w:styleId="2Char">
    <w:name w:val="标题 2 Char"/>
    <w:basedOn w:val="a0"/>
    <w:link w:val="2"/>
    <w:uiPriority w:val="9"/>
    <w:semiHidden/>
    <w:rsid w:val="00AE291A"/>
    <w:rPr>
      <w:rFonts w:ascii="Cambria" w:eastAsia="宋体" w:hAnsi="Cambria" w:cs="Times New Roman"/>
      <w:b/>
      <w:bCs/>
      <w:sz w:val="32"/>
      <w:szCs w:val="32"/>
    </w:rPr>
  </w:style>
  <w:style w:type="character" w:customStyle="1" w:styleId="3Char">
    <w:name w:val="标题 3 Char"/>
    <w:basedOn w:val="a0"/>
    <w:link w:val="3"/>
    <w:uiPriority w:val="9"/>
    <w:semiHidden/>
    <w:rsid w:val="00AE291A"/>
    <w:rPr>
      <w:rFonts w:cs="Calibri"/>
      <w:b/>
      <w:bCs/>
      <w:sz w:val="32"/>
      <w:szCs w:val="32"/>
    </w:rPr>
  </w:style>
  <w:style w:type="paragraph" w:styleId="30">
    <w:name w:val="toc 3"/>
    <w:basedOn w:val="a"/>
    <w:next w:val="a"/>
    <w:autoRedefine/>
    <w:uiPriority w:val="99"/>
    <w:semiHidden/>
    <w:rsid w:val="008B0623"/>
    <w:pPr>
      <w:ind w:leftChars="400" w:left="840"/>
    </w:pPr>
  </w:style>
  <w:style w:type="paragraph" w:styleId="a3">
    <w:name w:val="footer"/>
    <w:basedOn w:val="a"/>
    <w:link w:val="Char"/>
    <w:uiPriority w:val="99"/>
    <w:rsid w:val="008B062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E291A"/>
    <w:rPr>
      <w:rFonts w:cs="Calibri"/>
      <w:sz w:val="18"/>
      <w:szCs w:val="18"/>
    </w:rPr>
  </w:style>
  <w:style w:type="paragraph" w:styleId="a4">
    <w:name w:val="header"/>
    <w:basedOn w:val="a"/>
    <w:link w:val="Char0"/>
    <w:uiPriority w:val="99"/>
    <w:rsid w:val="008B06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E291A"/>
    <w:rPr>
      <w:rFonts w:cs="Calibri"/>
      <w:sz w:val="18"/>
      <w:szCs w:val="18"/>
    </w:rPr>
  </w:style>
  <w:style w:type="paragraph" w:styleId="10">
    <w:name w:val="toc 1"/>
    <w:basedOn w:val="a"/>
    <w:next w:val="a"/>
    <w:autoRedefine/>
    <w:uiPriority w:val="99"/>
    <w:semiHidden/>
    <w:rsid w:val="008B0623"/>
  </w:style>
  <w:style w:type="paragraph" w:styleId="20">
    <w:name w:val="toc 2"/>
    <w:basedOn w:val="a"/>
    <w:next w:val="a"/>
    <w:autoRedefine/>
    <w:uiPriority w:val="99"/>
    <w:semiHidden/>
    <w:rsid w:val="008B0623"/>
    <w:pPr>
      <w:ind w:leftChars="200" w:left="420"/>
    </w:pPr>
  </w:style>
  <w:style w:type="character" w:styleId="a5">
    <w:name w:val="Hyperlink"/>
    <w:basedOn w:val="a0"/>
    <w:uiPriority w:val="99"/>
    <w:rsid w:val="008B0623"/>
    <w:rPr>
      <w:color w:val="0000FF"/>
      <w:u w:val="single"/>
    </w:rPr>
  </w:style>
  <w:style w:type="paragraph" w:customStyle="1" w:styleId="11">
    <w:name w:val="标题1"/>
    <w:basedOn w:val="a"/>
    <w:uiPriority w:val="99"/>
    <w:rsid w:val="008B0623"/>
    <w:pPr>
      <w:jc w:val="center"/>
    </w:pPr>
    <w:rPr>
      <w:rFonts w:ascii="华文中宋" w:eastAsia="华文中宋" w:hAnsi="华文中宋" w:cs="华文中宋"/>
      <w:b/>
      <w:bCs/>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156.ht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3237</Words>
  <Characters>18451</Characters>
  <Application>Microsoft Office Word</Application>
  <DocSecurity>0</DocSecurity>
  <Lines>153</Lines>
  <Paragraphs>43</Paragraphs>
  <ScaleCrop>false</ScaleCrop>
  <Company>Microsoft</Company>
  <LinksUpToDate>false</LinksUpToDate>
  <CharactersWithSpaces>21645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13</cp:revision>
  <dcterms:created xsi:type="dcterms:W3CDTF">2017-02-27T02:48:00Z</dcterms:created>
  <dcterms:modified xsi:type="dcterms:W3CDTF">2021-06-18T06:50:00Z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