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43E3CC">
      <w:pPr>
        <w:pageBreakBefore w:val="0"/>
        <w:widowControl/>
        <w:kinsoku/>
        <w:wordWrap/>
        <w:topLinePunct w:val="0"/>
        <w:autoSpaceDE/>
        <w:autoSpaceDN/>
        <w:bidi w:val="0"/>
        <w:spacing w:beforeAutospacing="0" w:afterAutospacing="0" w:line="560" w:lineRule="exact"/>
        <w:ind w:left="0" w:leftChars="0" w:right="0" w:rightChars="0" w:firstLine="0" w:firstLineChars="0"/>
        <w:jc w:val="center"/>
        <w:outlineLvl w:val="9"/>
        <w:rPr>
          <w:rFonts w:hint="eastAsia" w:ascii="Times New Roman" w:hAnsi="方正小标宋简体" w:eastAsia="方正小标宋简体" w:cs="方正小标宋简体"/>
          <w:b w:val="0"/>
          <w:i w:val="0"/>
          <w:color w:val="auto"/>
          <w:spacing w:val="0"/>
          <w:w w:val="100"/>
          <w:sz w:val="44"/>
          <w:szCs w:val="44"/>
          <w:highlight w:val="none"/>
          <w:u w:val="none"/>
        </w:rPr>
      </w:pPr>
    </w:p>
    <w:p w14:paraId="4EE85175">
      <w:pPr>
        <w:pageBreakBefore w:val="0"/>
        <w:widowControl/>
        <w:kinsoku/>
        <w:wordWrap/>
        <w:topLinePunct w:val="0"/>
        <w:autoSpaceDE/>
        <w:autoSpaceDN/>
        <w:bidi w:val="0"/>
        <w:spacing w:beforeAutospacing="0" w:afterAutospacing="0" w:line="560" w:lineRule="exact"/>
        <w:ind w:left="0" w:leftChars="0" w:right="0" w:rightChars="0" w:firstLine="0" w:firstLineChars="0"/>
        <w:jc w:val="center"/>
        <w:outlineLvl w:val="9"/>
        <w:rPr>
          <w:rFonts w:hint="eastAsia" w:ascii="Times New Roman" w:hAnsi="仿宋_GB2312" w:eastAsia="仿宋_GB2312" w:cs="仿宋_GB2312"/>
          <w:b w:val="0"/>
          <w:i w:val="0"/>
          <w:color w:val="auto"/>
          <w:spacing w:val="0"/>
          <w:w w:val="100"/>
          <w:sz w:val="32"/>
          <w:highlight w:val="none"/>
          <w:u w:val="none"/>
        </w:rPr>
      </w:pPr>
      <w:r>
        <w:rPr>
          <w:rFonts w:hint="eastAsia" w:ascii="Times New Roman" w:hAnsi="方正小标宋简体" w:eastAsia="方正小标宋简体" w:cs="方正小标宋简体"/>
          <w:b w:val="0"/>
          <w:i w:val="0"/>
          <w:color w:val="auto"/>
          <w:spacing w:val="0"/>
          <w:w w:val="100"/>
          <w:sz w:val="44"/>
          <w:szCs w:val="44"/>
          <w:highlight w:val="none"/>
          <w:u w:val="none"/>
        </w:rPr>
        <w:t>天津东疆综合保税区防汛防潮应急预案</w:t>
      </w:r>
      <w:r>
        <w:rPr>
          <w:rFonts w:hint="eastAsia" w:ascii="Times New Roman" w:hAnsi="方正小标宋简体" w:eastAsia="方正小标宋简体" w:cs="方正小标宋简体"/>
          <w:b w:val="0"/>
          <w:i w:val="0"/>
          <w:color w:val="auto"/>
          <w:spacing w:val="0"/>
          <w:w w:val="100"/>
          <w:sz w:val="44"/>
          <w:szCs w:val="44"/>
          <w:highlight w:val="none"/>
          <w:u w:val="none"/>
        </w:rPr>
        <w:br w:type="textWrapping"/>
      </w:r>
    </w:p>
    <w:p w14:paraId="292B817D">
      <w:pPr>
        <w:pStyle w:val="3"/>
        <w:pageBreakBefore w:val="0"/>
        <w:widowControl/>
        <w:kinsoku/>
        <w:wordWrap/>
        <w:topLinePunct w:val="0"/>
        <w:autoSpaceDE/>
        <w:autoSpaceDN/>
        <w:bidi w:val="0"/>
        <w:spacing w:beforeLines="0" w:beforeAutospacing="0" w:afterLines="0" w:afterAutospacing="0" w:line="560" w:lineRule="exact"/>
        <w:ind w:left="0" w:leftChars="0" w:right="0" w:rightChars="0" w:firstLine="640" w:firstLineChars="200"/>
        <w:jc w:val="both"/>
        <w:outlineLvl w:val="0"/>
        <w:rPr>
          <w:rFonts w:hint="eastAsia" w:ascii="Times New Roman" w:hAnsi="黑体" w:eastAsia="黑体" w:cs="黑体"/>
          <w:b w:val="0"/>
          <w:i w:val="0"/>
          <w:color w:val="auto"/>
          <w:spacing w:val="0"/>
          <w:w w:val="100"/>
          <w:sz w:val="32"/>
          <w:highlight w:val="none"/>
          <w:u w:val="none"/>
        </w:rPr>
      </w:pPr>
      <w:bookmarkStart w:id="0" w:name="_Toc106892311"/>
      <w:bookmarkStart w:id="1" w:name="_Toc19387"/>
      <w:bookmarkStart w:id="2" w:name="_Toc36067231"/>
      <w:bookmarkStart w:id="3" w:name="_Toc91773109"/>
      <w:bookmarkStart w:id="4" w:name="_Toc13306"/>
      <w:bookmarkStart w:id="5" w:name="_Toc36066718"/>
      <w:bookmarkStart w:id="6" w:name="_Toc1266281086"/>
      <w:bookmarkStart w:id="7" w:name="_Toc6326"/>
      <w:bookmarkStart w:id="8" w:name="_Toc24896"/>
      <w:r>
        <w:rPr>
          <w:rFonts w:hint="eastAsia" w:ascii="Times New Roman" w:hAnsi="黑体" w:eastAsia="黑体" w:cs="黑体"/>
          <w:b w:val="0"/>
          <w:i w:val="0"/>
          <w:color w:val="auto"/>
          <w:spacing w:val="0"/>
          <w:w w:val="100"/>
          <w:sz w:val="32"/>
          <w:highlight w:val="none"/>
          <w:u w:val="none"/>
        </w:rPr>
        <w:t>一、总则</w:t>
      </w:r>
      <w:bookmarkEnd w:id="0"/>
      <w:bookmarkEnd w:id="1"/>
      <w:bookmarkEnd w:id="2"/>
      <w:bookmarkEnd w:id="3"/>
      <w:bookmarkEnd w:id="4"/>
      <w:bookmarkEnd w:id="5"/>
      <w:bookmarkEnd w:id="6"/>
      <w:bookmarkEnd w:id="7"/>
      <w:bookmarkEnd w:id="8"/>
      <w:bookmarkStart w:id="9" w:name="_Toc10682"/>
      <w:bookmarkStart w:id="10" w:name="_Toc11096"/>
      <w:bookmarkStart w:id="11" w:name="_Toc5291"/>
      <w:bookmarkStart w:id="12" w:name="_Toc36066719"/>
      <w:bookmarkStart w:id="13" w:name="_Toc36067232"/>
      <w:bookmarkStart w:id="14" w:name="_Toc17342"/>
    </w:p>
    <w:p w14:paraId="71C80995">
      <w:pPr>
        <w:pStyle w:val="4"/>
        <w:pageBreakBefore w:val="0"/>
        <w:widowControl/>
        <w:kinsoku/>
        <w:wordWrap/>
        <w:topLinePunct w:val="0"/>
        <w:autoSpaceDE/>
        <w:autoSpaceDN/>
        <w:bidi w:val="0"/>
        <w:spacing w:before="0" w:beforeAutospacing="0" w:after="0" w:afterAutospacing="0" w:line="560" w:lineRule="exact"/>
        <w:ind w:left="0" w:leftChars="0" w:right="0" w:rightChars="0" w:firstLine="643" w:firstLineChars="200"/>
        <w:jc w:val="both"/>
        <w:outlineLvl w:val="1"/>
        <w:rPr>
          <w:rFonts w:hint="eastAsia" w:ascii="Times New Roman" w:hAnsi="楷体_GB2312" w:eastAsia="楷体_GB2312" w:cs="楷体_GB2312"/>
          <w:b/>
          <w:bCs/>
          <w:i w:val="0"/>
          <w:color w:val="auto"/>
          <w:spacing w:val="0"/>
          <w:w w:val="100"/>
          <w:sz w:val="32"/>
          <w:szCs w:val="32"/>
          <w:highlight w:val="none"/>
          <w:u w:val="none"/>
        </w:rPr>
      </w:pPr>
      <w:bookmarkStart w:id="15" w:name="_Toc106892312"/>
      <w:bookmarkStart w:id="16" w:name="_Toc91773110"/>
      <w:r>
        <w:rPr>
          <w:rFonts w:hint="eastAsia" w:ascii="Times New Roman" w:hAnsi="楷体_GB2312" w:eastAsia="楷体_GB2312" w:cs="楷体_GB2312"/>
          <w:b/>
          <w:bCs/>
          <w:i w:val="0"/>
          <w:color w:val="auto"/>
          <w:spacing w:val="0"/>
          <w:w w:val="100"/>
          <w:sz w:val="32"/>
          <w:szCs w:val="32"/>
          <w:highlight w:val="none"/>
          <w:u w:val="none"/>
        </w:rPr>
        <w:t>（一）编制目的</w:t>
      </w:r>
      <w:bookmarkEnd w:id="9"/>
      <w:bookmarkEnd w:id="10"/>
      <w:bookmarkEnd w:id="11"/>
      <w:bookmarkEnd w:id="12"/>
      <w:bookmarkEnd w:id="13"/>
      <w:bookmarkEnd w:id="14"/>
      <w:bookmarkEnd w:id="15"/>
      <w:bookmarkEnd w:id="16"/>
    </w:p>
    <w:p w14:paraId="442C0E3C">
      <w:pPr>
        <w:pageBreakBefore w:val="0"/>
        <w:widowControl/>
        <w:kinsoku/>
        <w:wordWrap/>
        <w:topLinePunct w:val="0"/>
        <w:autoSpaceDE/>
        <w:autoSpaceDN/>
        <w:bidi w:val="0"/>
        <w:spacing w:beforeAutospacing="0" w:afterAutospacing="0" w:line="560" w:lineRule="exact"/>
        <w:ind w:left="0" w:leftChars="0" w:right="0" w:rightChars="0" w:firstLine="640" w:firstLineChars="200"/>
        <w:jc w:val="both"/>
        <w:outlineLvl w:val="9"/>
        <w:rPr>
          <w:rFonts w:hint="eastAsia" w:ascii="Times New Roman" w:hAnsi="仿宋_GB2312" w:eastAsia="仿宋_GB2312" w:cs="仿宋_GB2312"/>
          <w:b w:val="0"/>
          <w:i w:val="0"/>
          <w:color w:val="auto"/>
          <w:spacing w:val="0"/>
          <w:w w:val="100"/>
          <w:sz w:val="32"/>
          <w:szCs w:val="32"/>
          <w:highlight w:val="none"/>
          <w:u w:val="none"/>
        </w:rPr>
      </w:pPr>
      <w:bookmarkStart w:id="17" w:name="_Toc29123"/>
      <w:bookmarkStart w:id="18" w:name="_Toc31627"/>
      <w:bookmarkStart w:id="19" w:name="_Toc15813"/>
      <w:bookmarkStart w:id="20" w:name="_Toc36066720"/>
      <w:bookmarkStart w:id="21" w:name="_Toc9152"/>
      <w:bookmarkStart w:id="22" w:name="_Toc36067233"/>
      <w:r>
        <w:rPr>
          <w:rFonts w:hint="eastAsia" w:ascii="Times New Roman" w:hAnsi="仿宋_GB2312" w:eastAsia="仿宋_GB2312" w:cs="仿宋_GB2312"/>
          <w:b w:val="0"/>
          <w:i w:val="0"/>
          <w:color w:val="auto"/>
          <w:spacing w:val="0"/>
          <w:w w:val="100"/>
          <w:sz w:val="32"/>
          <w:szCs w:val="32"/>
          <w:highlight w:val="none"/>
          <w:u w:val="none"/>
        </w:rPr>
        <w:t>以习近平新时代中国特色社会主义思想为指导，深入贯彻落实习近平总书记关于防灾减灾救灾的重要论述和关于全面做好防汛抗旱工作的重要指示</w:t>
      </w:r>
      <w:r>
        <w:rPr>
          <w:rFonts w:hint="eastAsia" w:ascii="Times New Roman" w:hAnsi="仿宋_GB2312" w:eastAsia="仿宋_GB2312" w:cs="仿宋_GB2312"/>
          <w:b w:val="0"/>
          <w:i w:val="0"/>
          <w:color w:val="auto"/>
          <w:spacing w:val="0"/>
          <w:w w:val="100"/>
          <w:sz w:val="32"/>
          <w:szCs w:val="32"/>
          <w:highlight w:val="none"/>
          <w:u w:val="none"/>
          <w:lang w:eastAsia="zh-CN"/>
        </w:rPr>
        <w:t>批示</w:t>
      </w:r>
      <w:r>
        <w:rPr>
          <w:rFonts w:hint="eastAsia" w:ascii="Times New Roman" w:hAnsi="仿宋_GB2312" w:eastAsia="仿宋_GB2312" w:cs="仿宋_GB2312"/>
          <w:b w:val="0"/>
          <w:i w:val="0"/>
          <w:color w:val="auto"/>
          <w:spacing w:val="0"/>
          <w:w w:val="100"/>
          <w:sz w:val="32"/>
          <w:szCs w:val="32"/>
          <w:highlight w:val="none"/>
          <w:u w:val="none"/>
        </w:rPr>
        <w:t>精神，</w:t>
      </w:r>
      <w:r>
        <w:rPr>
          <w:rFonts w:hint="eastAsia" w:ascii="Times New Roman" w:hAnsi="仿宋_GB2312" w:eastAsia="仿宋_GB2312" w:cs="仿宋_GB2312"/>
          <w:b w:val="0"/>
          <w:bCs w:val="0"/>
          <w:i w:val="0"/>
          <w:color w:val="auto"/>
          <w:spacing w:val="0"/>
          <w:w w:val="100"/>
          <w:sz w:val="32"/>
          <w:szCs w:val="32"/>
          <w:highlight w:val="none"/>
          <w:u w:val="none"/>
        </w:rPr>
        <w:t>坚持人民至上、生命至上，统筹</w:t>
      </w:r>
      <w:r>
        <w:rPr>
          <w:rFonts w:hint="eastAsia" w:ascii="Times New Roman" w:hAnsi="仿宋_GB2312" w:eastAsia="仿宋_GB2312" w:cs="仿宋_GB2312"/>
          <w:b w:val="0"/>
          <w:bCs w:val="0"/>
          <w:i w:val="0"/>
          <w:color w:val="auto"/>
          <w:spacing w:val="0"/>
          <w:w w:val="100"/>
          <w:sz w:val="32"/>
          <w:szCs w:val="32"/>
          <w:highlight w:val="none"/>
          <w:u w:val="none"/>
          <w:lang w:eastAsia="zh-CN"/>
        </w:rPr>
        <w:t>高质量</w:t>
      </w:r>
      <w:r>
        <w:rPr>
          <w:rFonts w:hint="eastAsia" w:ascii="Times New Roman" w:hAnsi="仿宋_GB2312" w:eastAsia="仿宋_GB2312" w:cs="仿宋_GB2312"/>
          <w:b w:val="0"/>
          <w:bCs w:val="0"/>
          <w:i w:val="0"/>
          <w:color w:val="auto"/>
          <w:spacing w:val="0"/>
          <w:w w:val="100"/>
          <w:sz w:val="32"/>
          <w:szCs w:val="32"/>
          <w:highlight w:val="none"/>
          <w:u w:val="none"/>
        </w:rPr>
        <w:t>发展和</w:t>
      </w:r>
      <w:r>
        <w:rPr>
          <w:rFonts w:hint="eastAsia" w:ascii="Times New Roman" w:hAnsi="仿宋_GB2312" w:eastAsia="仿宋_GB2312" w:cs="仿宋_GB2312"/>
          <w:b w:val="0"/>
          <w:bCs w:val="0"/>
          <w:i w:val="0"/>
          <w:color w:val="auto"/>
          <w:spacing w:val="0"/>
          <w:w w:val="100"/>
          <w:sz w:val="32"/>
          <w:szCs w:val="32"/>
          <w:highlight w:val="none"/>
          <w:u w:val="none"/>
          <w:lang w:eastAsia="zh-CN"/>
        </w:rPr>
        <w:t>高水平</w:t>
      </w:r>
      <w:r>
        <w:rPr>
          <w:rFonts w:hint="eastAsia" w:ascii="Times New Roman" w:hAnsi="仿宋_GB2312" w:eastAsia="仿宋_GB2312" w:cs="仿宋_GB2312"/>
          <w:b w:val="0"/>
          <w:bCs w:val="0"/>
          <w:i w:val="0"/>
          <w:color w:val="auto"/>
          <w:spacing w:val="0"/>
          <w:w w:val="100"/>
          <w:sz w:val="32"/>
          <w:szCs w:val="32"/>
          <w:highlight w:val="none"/>
          <w:u w:val="none"/>
        </w:rPr>
        <w:t>安全，</w:t>
      </w:r>
      <w:r>
        <w:rPr>
          <w:rFonts w:hint="eastAsia" w:ascii="Times New Roman" w:hAnsi="仿宋_GB2312" w:eastAsia="仿宋_GB2312" w:cs="仿宋_GB2312"/>
          <w:b w:val="0"/>
          <w:i w:val="0"/>
          <w:color w:val="auto"/>
          <w:spacing w:val="0"/>
          <w:w w:val="100"/>
          <w:sz w:val="32"/>
          <w:szCs w:val="32"/>
          <w:highlight w:val="none"/>
          <w:u w:val="none"/>
        </w:rPr>
        <w:t>按照</w:t>
      </w:r>
      <w:r>
        <w:rPr>
          <w:rFonts w:hint="eastAsia" w:ascii="Times New Roman" w:hAnsi="仿宋_GB2312" w:eastAsia="仿宋_GB2312" w:cs="仿宋_GB2312"/>
          <w:b w:val="0"/>
          <w:i w:val="0"/>
          <w:color w:val="auto"/>
          <w:spacing w:val="0"/>
          <w:w w:val="100"/>
          <w:sz w:val="32"/>
          <w:szCs w:val="32"/>
          <w:highlight w:val="none"/>
          <w:u w:val="none"/>
          <w:lang w:eastAsia="zh-CN"/>
        </w:rPr>
        <w:t>党委</w:t>
      </w:r>
      <w:r>
        <w:rPr>
          <w:rFonts w:hint="eastAsia" w:ascii="Times New Roman" w:hAnsi="仿宋_GB2312" w:eastAsia="仿宋_GB2312" w:cs="仿宋_GB2312"/>
          <w:b w:val="0"/>
          <w:i w:val="0"/>
          <w:color w:val="auto"/>
          <w:spacing w:val="0"/>
          <w:w w:val="100"/>
          <w:sz w:val="32"/>
          <w:szCs w:val="32"/>
          <w:highlight w:val="none"/>
          <w:u w:val="none"/>
        </w:rPr>
        <w:t>、</w:t>
      </w:r>
      <w:r>
        <w:rPr>
          <w:rFonts w:hint="eastAsia" w:ascii="Times New Roman" w:hAnsi="仿宋_GB2312" w:eastAsia="仿宋_GB2312" w:cs="仿宋_GB2312"/>
          <w:b w:val="0"/>
          <w:i w:val="0"/>
          <w:color w:val="auto"/>
          <w:spacing w:val="0"/>
          <w:w w:val="100"/>
          <w:sz w:val="32"/>
          <w:szCs w:val="32"/>
          <w:highlight w:val="none"/>
          <w:u w:val="none"/>
          <w:lang w:eastAsia="zh-CN"/>
        </w:rPr>
        <w:t>管委会</w:t>
      </w:r>
      <w:r>
        <w:rPr>
          <w:rFonts w:hint="eastAsia" w:ascii="Times New Roman" w:hAnsi="仿宋_GB2312" w:eastAsia="仿宋_GB2312" w:cs="仿宋_GB2312"/>
          <w:b w:val="0"/>
          <w:i w:val="0"/>
          <w:color w:val="auto"/>
          <w:spacing w:val="0"/>
          <w:w w:val="100"/>
          <w:sz w:val="32"/>
          <w:szCs w:val="32"/>
          <w:highlight w:val="none"/>
          <w:u w:val="none"/>
        </w:rPr>
        <w:t>决策部署，建立科学规范、协调有序、处置高效的防汛</w:t>
      </w:r>
      <w:r>
        <w:rPr>
          <w:rFonts w:hint="eastAsia" w:ascii="Times New Roman" w:hAnsi="仿宋_GB2312" w:eastAsia="仿宋_GB2312" w:cs="仿宋_GB2312"/>
          <w:b w:val="0"/>
          <w:i w:val="0"/>
          <w:color w:val="auto"/>
          <w:spacing w:val="0"/>
          <w:w w:val="100"/>
          <w:sz w:val="32"/>
          <w:szCs w:val="32"/>
          <w:highlight w:val="none"/>
          <w:u w:val="none"/>
          <w:lang w:eastAsia="zh-CN"/>
        </w:rPr>
        <w:t>防潮</w:t>
      </w:r>
      <w:r>
        <w:rPr>
          <w:rFonts w:hint="eastAsia" w:ascii="Times New Roman" w:hAnsi="仿宋_GB2312" w:eastAsia="仿宋_GB2312" w:cs="仿宋_GB2312"/>
          <w:b w:val="0"/>
          <w:i w:val="0"/>
          <w:color w:val="auto"/>
          <w:spacing w:val="0"/>
          <w:w w:val="100"/>
          <w:sz w:val="32"/>
          <w:szCs w:val="32"/>
          <w:highlight w:val="none"/>
          <w:u w:val="none"/>
        </w:rPr>
        <w:t>应急救援指挥体系，指导应对可能发生的</w:t>
      </w:r>
      <w:r>
        <w:rPr>
          <w:rFonts w:hint="eastAsia" w:ascii="Times New Roman" w:hAnsi="仿宋_GB2312" w:eastAsia="仿宋_GB2312" w:cs="仿宋_GB2312"/>
          <w:b w:val="0"/>
          <w:i w:val="0"/>
          <w:color w:val="auto"/>
          <w:spacing w:val="0"/>
          <w:w w:val="100"/>
          <w:sz w:val="32"/>
          <w:szCs w:val="32"/>
          <w:highlight w:val="none"/>
          <w:u w:val="none"/>
          <w:lang w:eastAsia="zh-CN"/>
        </w:rPr>
        <w:t>潮汛</w:t>
      </w:r>
      <w:r>
        <w:rPr>
          <w:rFonts w:hint="eastAsia" w:ascii="Times New Roman" w:hAnsi="仿宋_GB2312" w:eastAsia="仿宋_GB2312" w:cs="仿宋_GB2312"/>
          <w:b w:val="0"/>
          <w:i w:val="0"/>
          <w:color w:val="auto"/>
          <w:spacing w:val="0"/>
          <w:w w:val="100"/>
          <w:sz w:val="32"/>
          <w:szCs w:val="32"/>
          <w:highlight w:val="none"/>
          <w:u w:val="none"/>
        </w:rPr>
        <w:t>灾害，提高快速反应和应急处置能力，保证抢险救灾工作高效有序进行，最大限度地减少灾害损失，全力保障人民生命安全，维护公共安全和社会稳定。</w:t>
      </w:r>
    </w:p>
    <w:p w14:paraId="33136227">
      <w:pPr>
        <w:pStyle w:val="4"/>
        <w:pageBreakBefore w:val="0"/>
        <w:widowControl/>
        <w:kinsoku/>
        <w:wordWrap/>
        <w:topLinePunct w:val="0"/>
        <w:autoSpaceDE/>
        <w:autoSpaceDN/>
        <w:bidi w:val="0"/>
        <w:spacing w:before="0" w:beforeAutospacing="0" w:after="0" w:afterAutospacing="0" w:line="560" w:lineRule="exact"/>
        <w:ind w:left="0" w:leftChars="0" w:right="0" w:rightChars="0" w:firstLine="643" w:firstLineChars="200"/>
        <w:jc w:val="both"/>
        <w:outlineLvl w:val="1"/>
        <w:rPr>
          <w:rFonts w:hint="eastAsia" w:ascii="Times New Roman" w:hAnsi="楷体_GB2312" w:eastAsia="楷体_GB2312" w:cs="楷体_GB2312"/>
          <w:b/>
          <w:bCs/>
          <w:i w:val="0"/>
          <w:color w:val="auto"/>
          <w:spacing w:val="0"/>
          <w:w w:val="100"/>
          <w:sz w:val="32"/>
          <w:szCs w:val="32"/>
          <w:highlight w:val="none"/>
          <w:u w:val="none"/>
        </w:rPr>
      </w:pPr>
      <w:bookmarkStart w:id="23" w:name="_Toc91773111"/>
      <w:bookmarkStart w:id="24" w:name="_Toc106892313"/>
      <w:r>
        <w:rPr>
          <w:rFonts w:hint="eastAsia" w:ascii="Times New Roman" w:hAnsi="楷体_GB2312" w:eastAsia="楷体_GB2312" w:cs="楷体_GB2312"/>
          <w:b/>
          <w:bCs/>
          <w:i w:val="0"/>
          <w:color w:val="auto"/>
          <w:spacing w:val="0"/>
          <w:w w:val="100"/>
          <w:sz w:val="32"/>
          <w:szCs w:val="32"/>
          <w:highlight w:val="none"/>
          <w:u w:val="none"/>
        </w:rPr>
        <w:t>（二）编制依据</w:t>
      </w:r>
      <w:bookmarkEnd w:id="17"/>
      <w:bookmarkEnd w:id="18"/>
      <w:bookmarkEnd w:id="19"/>
      <w:bookmarkEnd w:id="20"/>
      <w:bookmarkEnd w:id="21"/>
      <w:bookmarkEnd w:id="22"/>
      <w:bookmarkEnd w:id="23"/>
      <w:bookmarkEnd w:id="24"/>
    </w:p>
    <w:p w14:paraId="10C7CC44">
      <w:pPr>
        <w:pageBreakBefore w:val="0"/>
        <w:widowControl/>
        <w:kinsoku/>
        <w:wordWrap/>
        <w:topLinePunct w:val="0"/>
        <w:autoSpaceDE/>
        <w:autoSpaceDN/>
        <w:bidi w:val="0"/>
        <w:spacing w:beforeAutospacing="0" w:afterAutospacing="0" w:line="560" w:lineRule="exact"/>
        <w:ind w:left="0" w:leftChars="0" w:right="0" w:rightChars="0" w:firstLine="640" w:firstLineChars="200"/>
        <w:jc w:val="both"/>
        <w:outlineLvl w:val="9"/>
        <w:rPr>
          <w:rFonts w:hint="eastAsia" w:ascii="Times New Roman" w:hAnsi="仿宋_GB2312" w:eastAsia="仿宋_GB2312" w:cs="仿宋_GB2312"/>
          <w:b w:val="0"/>
          <w:i w:val="0"/>
          <w:color w:val="auto"/>
          <w:spacing w:val="0"/>
          <w:w w:val="100"/>
          <w:sz w:val="32"/>
          <w:szCs w:val="32"/>
          <w:highlight w:val="none"/>
          <w:u w:val="none"/>
        </w:rPr>
      </w:pPr>
      <w:bookmarkStart w:id="25" w:name="_Toc30363"/>
      <w:bookmarkStart w:id="26" w:name="_Toc712"/>
      <w:bookmarkStart w:id="27" w:name="_Toc36066721"/>
      <w:bookmarkStart w:id="28" w:name="_Toc184"/>
      <w:bookmarkStart w:id="29" w:name="_Toc36067234"/>
      <w:bookmarkStart w:id="30" w:name="_Toc14483"/>
      <w:r>
        <w:rPr>
          <w:rFonts w:hint="eastAsia" w:ascii="Times New Roman" w:hAnsi="仿宋_GB2312" w:eastAsia="仿宋_GB2312" w:cs="仿宋_GB2312"/>
          <w:b w:val="0"/>
          <w:i w:val="0"/>
          <w:color w:val="auto"/>
          <w:spacing w:val="0"/>
          <w:w w:val="100"/>
          <w:sz w:val="32"/>
          <w:szCs w:val="32"/>
          <w:highlight w:val="none"/>
          <w:u w:val="none"/>
        </w:rPr>
        <w:t>依据《中华人民共和国突发事件应对法》《中华人民共和国防汛条例》《天津市防洪抗旱条例》《省</w:t>
      </w:r>
      <w:r>
        <w:rPr>
          <w:rFonts w:hint="eastAsia" w:ascii="Times New Roman" w:hAnsi="仿宋_GB2312" w:eastAsia="仿宋_GB2312" w:cs="仿宋_GB2312"/>
          <w:b w:val="0"/>
          <w:i w:val="0"/>
          <w:color w:val="auto"/>
          <w:spacing w:val="0"/>
          <w:w w:val="100"/>
          <w:sz w:val="32"/>
          <w:szCs w:val="32"/>
          <w:highlight w:val="none"/>
          <w:u w:val="none"/>
          <w:lang w:eastAsia="zh-CN"/>
        </w:rPr>
        <w:t>（</w:t>
      </w:r>
      <w:r>
        <w:rPr>
          <w:rFonts w:hint="eastAsia" w:ascii="Times New Roman" w:hAnsi="仿宋_GB2312" w:eastAsia="仿宋_GB2312" w:cs="仿宋_GB2312"/>
          <w:b w:val="0"/>
          <w:i w:val="0"/>
          <w:color w:val="auto"/>
          <w:spacing w:val="0"/>
          <w:w w:val="100"/>
          <w:sz w:val="32"/>
          <w:szCs w:val="32"/>
          <w:highlight w:val="none"/>
          <w:u w:val="none"/>
        </w:rPr>
        <w:t>区、市</w:t>
      </w:r>
      <w:r>
        <w:rPr>
          <w:rFonts w:hint="eastAsia" w:ascii="Times New Roman" w:hAnsi="仿宋_GB2312" w:eastAsia="仿宋_GB2312" w:cs="仿宋_GB2312"/>
          <w:b w:val="0"/>
          <w:i w:val="0"/>
          <w:color w:val="auto"/>
          <w:spacing w:val="0"/>
          <w:w w:val="100"/>
          <w:sz w:val="32"/>
          <w:szCs w:val="32"/>
          <w:highlight w:val="none"/>
          <w:u w:val="none"/>
          <w:lang w:eastAsia="zh-CN"/>
        </w:rPr>
        <w:t>）</w:t>
      </w:r>
      <w:r>
        <w:rPr>
          <w:rFonts w:hint="eastAsia" w:ascii="Times New Roman" w:hAnsi="仿宋_GB2312" w:eastAsia="仿宋_GB2312" w:cs="仿宋_GB2312"/>
          <w:b w:val="0"/>
          <w:i w:val="0"/>
          <w:color w:val="auto"/>
          <w:spacing w:val="0"/>
          <w:w w:val="100"/>
          <w:sz w:val="32"/>
          <w:szCs w:val="32"/>
          <w:highlight w:val="none"/>
          <w:u w:val="none"/>
        </w:rPr>
        <w:t>人民政府突发公共事件总体应急预案框架指南》《城市防洪应急预案编制导则》《</w:t>
      </w:r>
      <w:r>
        <w:rPr>
          <w:rFonts w:hint="eastAsia" w:ascii="Times New Roman" w:hAnsi="仿宋_GB2312" w:eastAsia="仿宋_GB2312" w:cs="仿宋_GB2312"/>
          <w:b w:val="0"/>
          <w:i w:val="0"/>
          <w:color w:val="auto"/>
          <w:spacing w:val="0"/>
          <w:w w:val="100"/>
          <w:sz w:val="32"/>
          <w:szCs w:val="32"/>
          <w:highlight w:val="none"/>
          <w:u w:val="none"/>
          <w:lang w:val="en-US" w:eastAsia="zh-CN"/>
        </w:rPr>
        <w:t>天津市</w:t>
      </w:r>
      <w:r>
        <w:rPr>
          <w:rFonts w:hint="eastAsia" w:ascii="Times New Roman" w:hAnsi="仿宋_GB2312" w:eastAsia="仿宋_GB2312" w:cs="仿宋_GB2312"/>
          <w:b w:val="0"/>
          <w:i w:val="0"/>
          <w:color w:val="auto"/>
          <w:spacing w:val="0"/>
          <w:w w:val="100"/>
          <w:sz w:val="32"/>
          <w:szCs w:val="32"/>
          <w:highlight w:val="none"/>
          <w:u w:val="none"/>
        </w:rPr>
        <w:t>滨海新区防汛</w:t>
      </w:r>
      <w:r>
        <w:rPr>
          <w:rFonts w:hint="eastAsia" w:ascii="Times New Roman" w:hAnsi="仿宋_GB2312" w:eastAsia="仿宋_GB2312" w:cs="仿宋_GB2312"/>
          <w:b w:val="0"/>
          <w:i w:val="0"/>
          <w:color w:val="auto"/>
          <w:spacing w:val="0"/>
          <w:w w:val="100"/>
          <w:sz w:val="32"/>
          <w:szCs w:val="32"/>
          <w:highlight w:val="none"/>
          <w:u w:val="none"/>
          <w:lang w:val="en-US" w:eastAsia="zh-CN"/>
        </w:rPr>
        <w:t>抗旱</w:t>
      </w:r>
      <w:r>
        <w:rPr>
          <w:rFonts w:hint="eastAsia" w:ascii="Times New Roman" w:hAnsi="仿宋_GB2312" w:eastAsia="仿宋_GB2312" w:cs="仿宋_GB2312"/>
          <w:b w:val="0"/>
          <w:i w:val="0"/>
          <w:color w:val="auto"/>
          <w:spacing w:val="0"/>
          <w:w w:val="100"/>
          <w:sz w:val="32"/>
          <w:szCs w:val="32"/>
          <w:highlight w:val="none"/>
          <w:u w:val="none"/>
        </w:rPr>
        <w:t>应急预案》《天津东疆保税港区突发事件总体应急预案》等相关法律法规和</w:t>
      </w:r>
      <w:r>
        <w:rPr>
          <w:rFonts w:hint="eastAsia" w:ascii="Times New Roman" w:hAnsi="仿宋_GB2312" w:eastAsia="仿宋_GB2312" w:cs="仿宋_GB2312"/>
          <w:b w:val="0"/>
          <w:i w:val="0"/>
          <w:color w:val="auto"/>
          <w:spacing w:val="0"/>
          <w:w w:val="100"/>
          <w:sz w:val="32"/>
          <w:szCs w:val="32"/>
          <w:highlight w:val="none"/>
          <w:u w:val="none"/>
          <w:lang w:eastAsia="zh-CN"/>
        </w:rPr>
        <w:t>规范性文件</w:t>
      </w:r>
      <w:r>
        <w:rPr>
          <w:rFonts w:hint="eastAsia" w:ascii="Times New Roman" w:hAnsi="仿宋_GB2312" w:eastAsia="仿宋_GB2312" w:cs="仿宋_GB2312"/>
          <w:b w:val="0"/>
          <w:i w:val="0"/>
          <w:color w:val="auto"/>
          <w:spacing w:val="0"/>
          <w:w w:val="100"/>
          <w:sz w:val="32"/>
          <w:szCs w:val="32"/>
          <w:highlight w:val="none"/>
          <w:u w:val="none"/>
        </w:rPr>
        <w:t>，制定本预案。</w:t>
      </w:r>
    </w:p>
    <w:p w14:paraId="3FA7871F">
      <w:pPr>
        <w:pStyle w:val="4"/>
        <w:pageBreakBefore w:val="0"/>
        <w:widowControl/>
        <w:kinsoku/>
        <w:wordWrap/>
        <w:topLinePunct w:val="0"/>
        <w:autoSpaceDE/>
        <w:autoSpaceDN/>
        <w:bidi w:val="0"/>
        <w:spacing w:before="0" w:beforeAutospacing="0" w:after="0" w:afterAutospacing="0" w:line="560" w:lineRule="exact"/>
        <w:ind w:left="0" w:leftChars="0" w:right="0" w:rightChars="0" w:firstLine="643" w:firstLineChars="200"/>
        <w:jc w:val="both"/>
        <w:outlineLvl w:val="1"/>
        <w:rPr>
          <w:rFonts w:hint="eastAsia" w:ascii="Times New Roman" w:hAnsi="楷体_GB2312" w:eastAsia="楷体_GB2312" w:cs="楷体_GB2312"/>
          <w:b/>
          <w:bCs/>
          <w:i w:val="0"/>
          <w:color w:val="auto"/>
          <w:spacing w:val="0"/>
          <w:w w:val="100"/>
          <w:sz w:val="32"/>
          <w:szCs w:val="32"/>
          <w:highlight w:val="none"/>
          <w:u w:val="none"/>
        </w:rPr>
      </w:pPr>
      <w:bookmarkStart w:id="31" w:name="_Toc106892314"/>
      <w:bookmarkStart w:id="32" w:name="_Toc91773112"/>
      <w:r>
        <w:rPr>
          <w:rFonts w:hint="eastAsia" w:ascii="Times New Roman" w:hAnsi="楷体_GB2312" w:eastAsia="楷体_GB2312" w:cs="楷体_GB2312"/>
          <w:b/>
          <w:bCs/>
          <w:i w:val="0"/>
          <w:color w:val="auto"/>
          <w:spacing w:val="0"/>
          <w:w w:val="100"/>
          <w:sz w:val="32"/>
          <w:szCs w:val="32"/>
          <w:highlight w:val="none"/>
          <w:u w:val="none"/>
        </w:rPr>
        <w:t>（三）</w:t>
      </w:r>
      <w:bookmarkStart w:id="33" w:name="_Toc91773114"/>
      <w:bookmarkStart w:id="34" w:name="_Toc106892316"/>
      <w:r>
        <w:rPr>
          <w:rFonts w:hint="eastAsia" w:ascii="Times New Roman" w:hAnsi="楷体_GB2312" w:eastAsia="楷体_GB2312" w:cs="楷体_GB2312"/>
          <w:b/>
          <w:bCs/>
          <w:i w:val="0"/>
          <w:color w:val="auto"/>
          <w:spacing w:val="0"/>
          <w:w w:val="100"/>
          <w:sz w:val="32"/>
          <w:szCs w:val="32"/>
          <w:highlight w:val="none"/>
          <w:u w:val="none"/>
        </w:rPr>
        <w:t>适用范围</w:t>
      </w:r>
      <w:bookmarkEnd w:id="33"/>
      <w:bookmarkEnd w:id="34"/>
    </w:p>
    <w:p w14:paraId="38F4958C">
      <w:pPr>
        <w:pageBreakBefore w:val="0"/>
        <w:widowControl/>
        <w:kinsoku/>
        <w:wordWrap/>
        <w:topLinePunct w:val="0"/>
        <w:autoSpaceDE/>
        <w:autoSpaceDN/>
        <w:bidi w:val="0"/>
        <w:spacing w:beforeAutospacing="0" w:afterAutospacing="0" w:line="560" w:lineRule="exact"/>
        <w:ind w:left="0" w:leftChars="0" w:right="0" w:rightChars="0" w:firstLine="640" w:firstLineChars="200"/>
        <w:jc w:val="both"/>
        <w:outlineLvl w:val="9"/>
        <w:rPr>
          <w:rFonts w:hint="eastAsia" w:ascii="Times New Roman" w:hAnsi="仿宋_GB2312" w:eastAsia="仿宋_GB2312" w:cs="仿宋_GB2312"/>
          <w:b w:val="0"/>
          <w:i w:val="0"/>
          <w:color w:val="auto"/>
          <w:spacing w:val="0"/>
          <w:w w:val="100"/>
          <w:sz w:val="32"/>
          <w:szCs w:val="32"/>
          <w:highlight w:val="none"/>
          <w:u w:val="none"/>
        </w:rPr>
      </w:pPr>
      <w:bookmarkStart w:id="35" w:name="_Toc1900"/>
      <w:bookmarkStart w:id="36" w:name="_Toc15766"/>
      <w:bookmarkStart w:id="37" w:name="_Toc15049"/>
      <w:bookmarkStart w:id="38" w:name="_Toc36067242"/>
      <w:bookmarkStart w:id="39" w:name="_Toc36066731"/>
      <w:bookmarkStart w:id="40" w:name="_Toc58"/>
      <w:r>
        <w:rPr>
          <w:rFonts w:hint="eastAsia" w:ascii="Times New Roman" w:hAnsi="仿宋_GB2312" w:eastAsia="仿宋_GB2312" w:cs="仿宋_GB2312"/>
          <w:b w:val="0"/>
          <w:i w:val="0"/>
          <w:color w:val="auto"/>
          <w:spacing w:val="0"/>
          <w:w w:val="100"/>
          <w:sz w:val="32"/>
          <w:szCs w:val="32"/>
          <w:highlight w:val="none"/>
          <w:u w:val="none"/>
        </w:rPr>
        <w:t>本预案适用于发生在东疆区域的暴雨、风暴潮、洪涝灾害事件的预防和处置。</w:t>
      </w:r>
    </w:p>
    <w:bookmarkEnd w:id="35"/>
    <w:bookmarkEnd w:id="36"/>
    <w:bookmarkEnd w:id="37"/>
    <w:bookmarkEnd w:id="38"/>
    <w:bookmarkEnd w:id="39"/>
    <w:bookmarkEnd w:id="40"/>
    <w:p w14:paraId="15711A37">
      <w:pPr>
        <w:pStyle w:val="4"/>
        <w:pageBreakBefore w:val="0"/>
        <w:widowControl/>
        <w:kinsoku/>
        <w:wordWrap/>
        <w:topLinePunct w:val="0"/>
        <w:autoSpaceDE/>
        <w:autoSpaceDN/>
        <w:bidi w:val="0"/>
        <w:spacing w:before="0" w:beforeAutospacing="0" w:after="0" w:afterAutospacing="0" w:line="560" w:lineRule="exact"/>
        <w:ind w:left="0" w:leftChars="0" w:right="0" w:rightChars="0" w:firstLine="643" w:firstLineChars="200"/>
        <w:jc w:val="both"/>
        <w:outlineLvl w:val="1"/>
        <w:rPr>
          <w:rFonts w:hint="eastAsia" w:ascii="Times New Roman" w:hAnsi="楷体_GB2312" w:eastAsia="楷体_GB2312" w:cs="楷体_GB2312"/>
          <w:b/>
          <w:bCs/>
          <w:i w:val="0"/>
          <w:color w:val="auto"/>
          <w:spacing w:val="0"/>
          <w:w w:val="100"/>
          <w:sz w:val="32"/>
          <w:szCs w:val="32"/>
          <w:highlight w:val="none"/>
          <w:u w:val="none"/>
        </w:rPr>
      </w:pPr>
      <w:r>
        <w:rPr>
          <w:rFonts w:hint="eastAsia" w:ascii="Times New Roman" w:hAnsi="楷体_GB2312" w:eastAsia="楷体_GB2312" w:cs="楷体_GB2312"/>
          <w:b/>
          <w:bCs/>
          <w:i w:val="0"/>
          <w:color w:val="auto"/>
          <w:spacing w:val="0"/>
          <w:w w:val="100"/>
          <w:sz w:val="32"/>
          <w:szCs w:val="32"/>
          <w:highlight w:val="none"/>
          <w:u w:val="none"/>
        </w:rPr>
        <w:t>（四）工作原则</w:t>
      </w:r>
      <w:bookmarkEnd w:id="25"/>
      <w:bookmarkEnd w:id="26"/>
      <w:bookmarkEnd w:id="27"/>
      <w:bookmarkEnd w:id="28"/>
      <w:bookmarkEnd w:id="29"/>
      <w:bookmarkEnd w:id="30"/>
      <w:bookmarkEnd w:id="31"/>
      <w:bookmarkEnd w:id="32"/>
      <w:bookmarkStart w:id="41" w:name="_Toc36066722"/>
      <w:bookmarkStart w:id="42" w:name="_Toc1493"/>
      <w:bookmarkStart w:id="43" w:name="_Toc19749"/>
      <w:bookmarkStart w:id="44" w:name="_Toc36067235"/>
      <w:bookmarkStart w:id="45" w:name="_Toc8956"/>
      <w:bookmarkStart w:id="46" w:name="_Toc16073"/>
    </w:p>
    <w:p w14:paraId="35D32B04">
      <w:pPr>
        <w:pageBreakBefore w:val="0"/>
        <w:widowControl/>
        <w:kinsoku/>
        <w:wordWrap/>
        <w:topLinePunct w:val="0"/>
        <w:autoSpaceDE/>
        <w:autoSpaceDN/>
        <w:bidi w:val="0"/>
        <w:spacing w:beforeAutospacing="0" w:afterAutospacing="0" w:line="560" w:lineRule="exact"/>
        <w:ind w:left="0" w:leftChars="0" w:right="0" w:rightChars="0" w:firstLine="640" w:firstLineChars="200"/>
        <w:jc w:val="both"/>
        <w:outlineLvl w:val="9"/>
        <w:rPr>
          <w:rFonts w:hint="eastAsia" w:ascii="Times New Roman" w:hAnsi="仿宋_GB2312" w:eastAsia="仿宋_GB2312" w:cs="仿宋_GB2312"/>
          <w:b w:val="0"/>
          <w:i w:val="0"/>
          <w:color w:val="auto"/>
          <w:spacing w:val="0"/>
          <w:w w:val="100"/>
          <w:sz w:val="32"/>
          <w:szCs w:val="32"/>
          <w:highlight w:val="none"/>
          <w:u w:val="none"/>
        </w:rPr>
      </w:pPr>
      <w:r>
        <w:rPr>
          <w:rFonts w:hint="eastAsia" w:ascii="Times New Roman" w:hAnsi="仿宋_GB2312" w:eastAsia="仿宋_GB2312" w:cs="仿宋_GB2312"/>
          <w:b w:val="0"/>
          <w:i w:val="0"/>
          <w:color w:val="auto"/>
          <w:spacing w:val="0"/>
          <w:w w:val="100"/>
          <w:sz w:val="32"/>
          <w:szCs w:val="32"/>
          <w:highlight w:val="none"/>
          <w:u w:val="none"/>
        </w:rPr>
        <w:t>坚持统一领导、协调联动，分级负责、属地为主；坚持安全第一、常备不懈，以防为主、防抗救相结合；坚持因地制宜、</w:t>
      </w:r>
      <w:r>
        <w:rPr>
          <w:rFonts w:hint="eastAsia" w:ascii="Times New Roman" w:hAnsi="仿宋_GB2312" w:eastAsia="仿宋_GB2312" w:cs="仿宋_GB2312"/>
          <w:b w:val="0"/>
          <w:i w:val="0"/>
          <w:color w:val="auto"/>
          <w:spacing w:val="0"/>
          <w:w w:val="100"/>
          <w:sz w:val="32"/>
          <w:szCs w:val="32"/>
          <w:highlight w:val="none"/>
          <w:u w:val="none"/>
          <w:lang w:val="en-US" w:eastAsia="zh-CN"/>
        </w:rPr>
        <w:t>港城</w:t>
      </w:r>
      <w:r>
        <w:rPr>
          <w:rFonts w:hint="eastAsia" w:ascii="Times New Roman" w:hAnsi="仿宋_GB2312" w:eastAsia="仿宋_GB2312" w:cs="仿宋_GB2312"/>
          <w:b w:val="0"/>
          <w:i w:val="0"/>
          <w:color w:val="auto"/>
          <w:spacing w:val="0"/>
          <w:w w:val="100"/>
          <w:sz w:val="32"/>
          <w:szCs w:val="32"/>
          <w:highlight w:val="none"/>
          <w:u w:val="none"/>
        </w:rPr>
        <w:t>统筹，统一指挥、局部利益服从全局利益；坚持科学调度、综合治理，除害兴利、防汛</w:t>
      </w:r>
      <w:r>
        <w:rPr>
          <w:rFonts w:hint="eastAsia" w:ascii="Times New Roman" w:hAnsi="仿宋_GB2312" w:eastAsia="仿宋_GB2312" w:cs="仿宋_GB2312"/>
          <w:b w:val="0"/>
          <w:i w:val="0"/>
          <w:color w:val="auto"/>
          <w:spacing w:val="0"/>
          <w:w w:val="100"/>
          <w:sz w:val="32"/>
          <w:szCs w:val="32"/>
          <w:highlight w:val="none"/>
          <w:u w:val="none"/>
          <w:lang w:val="en-US" w:eastAsia="zh-CN"/>
        </w:rPr>
        <w:t>防潮</w:t>
      </w:r>
      <w:r>
        <w:rPr>
          <w:rFonts w:hint="eastAsia" w:ascii="Times New Roman" w:hAnsi="仿宋_GB2312" w:eastAsia="仿宋_GB2312" w:cs="仿宋_GB2312"/>
          <w:b w:val="0"/>
          <w:i w:val="0"/>
          <w:color w:val="auto"/>
          <w:spacing w:val="0"/>
          <w:w w:val="100"/>
          <w:sz w:val="32"/>
          <w:szCs w:val="32"/>
          <w:highlight w:val="none"/>
          <w:u w:val="none"/>
        </w:rPr>
        <w:t>统筹。</w:t>
      </w:r>
    </w:p>
    <w:bookmarkEnd w:id="41"/>
    <w:bookmarkEnd w:id="42"/>
    <w:bookmarkEnd w:id="43"/>
    <w:bookmarkEnd w:id="44"/>
    <w:bookmarkEnd w:id="45"/>
    <w:bookmarkEnd w:id="46"/>
    <w:p w14:paraId="5CFD83A2">
      <w:pPr>
        <w:pStyle w:val="4"/>
        <w:pageBreakBefore w:val="0"/>
        <w:widowControl/>
        <w:kinsoku/>
        <w:wordWrap/>
        <w:topLinePunct w:val="0"/>
        <w:autoSpaceDE/>
        <w:autoSpaceDN/>
        <w:bidi w:val="0"/>
        <w:spacing w:before="0" w:beforeAutospacing="0" w:after="0" w:afterAutospacing="0" w:line="560" w:lineRule="exact"/>
        <w:ind w:left="0" w:leftChars="0" w:right="0" w:rightChars="0" w:firstLine="643" w:firstLineChars="200"/>
        <w:jc w:val="both"/>
        <w:outlineLvl w:val="1"/>
        <w:rPr>
          <w:rFonts w:hint="eastAsia" w:ascii="Times New Roman" w:hAnsi="楷体_GB2312" w:eastAsia="楷体_GB2312" w:cs="楷体_GB2312"/>
          <w:b/>
          <w:bCs/>
          <w:i w:val="0"/>
          <w:color w:val="auto"/>
          <w:spacing w:val="0"/>
          <w:w w:val="100"/>
          <w:sz w:val="32"/>
          <w:szCs w:val="32"/>
          <w:highlight w:val="none"/>
          <w:u w:val="none"/>
          <w:lang w:eastAsia="zh-CN"/>
        </w:rPr>
      </w:pPr>
      <w:bookmarkStart w:id="47" w:name="_Toc106892315"/>
      <w:bookmarkStart w:id="48" w:name="_Toc91773113"/>
      <w:bookmarkStart w:id="49" w:name="_Toc9690"/>
      <w:bookmarkStart w:id="50" w:name="_Toc30627"/>
      <w:bookmarkStart w:id="51" w:name="_Toc36067241"/>
      <w:bookmarkStart w:id="52" w:name="_Toc28222"/>
      <w:bookmarkStart w:id="53" w:name="_Toc31745"/>
      <w:bookmarkStart w:id="54" w:name="_Toc36066728"/>
      <w:r>
        <w:rPr>
          <w:rFonts w:hint="eastAsia" w:ascii="Times New Roman" w:hAnsi="楷体_GB2312" w:eastAsia="楷体_GB2312" w:cs="楷体_GB2312"/>
          <w:b/>
          <w:bCs/>
          <w:i w:val="0"/>
          <w:color w:val="auto"/>
          <w:spacing w:val="0"/>
          <w:w w:val="100"/>
          <w:sz w:val="32"/>
          <w:szCs w:val="32"/>
          <w:highlight w:val="none"/>
          <w:u w:val="none"/>
        </w:rPr>
        <w:t>（</w:t>
      </w:r>
      <w:r>
        <w:rPr>
          <w:rFonts w:hint="eastAsia" w:ascii="Times New Roman" w:hAnsi="楷体_GB2312" w:eastAsia="楷体_GB2312" w:cs="楷体_GB2312"/>
          <w:b/>
          <w:bCs/>
          <w:i w:val="0"/>
          <w:color w:val="auto"/>
          <w:spacing w:val="0"/>
          <w:w w:val="100"/>
          <w:sz w:val="32"/>
          <w:szCs w:val="32"/>
          <w:highlight w:val="none"/>
          <w:u w:val="none"/>
          <w:lang w:val="en-US" w:eastAsia="zh-CN"/>
        </w:rPr>
        <w:t>五</w:t>
      </w:r>
      <w:r>
        <w:rPr>
          <w:rFonts w:hint="eastAsia" w:ascii="Times New Roman" w:hAnsi="楷体_GB2312" w:eastAsia="楷体_GB2312" w:cs="楷体_GB2312"/>
          <w:b/>
          <w:bCs/>
          <w:i w:val="0"/>
          <w:color w:val="auto"/>
          <w:spacing w:val="0"/>
          <w:w w:val="100"/>
          <w:sz w:val="32"/>
          <w:szCs w:val="32"/>
          <w:highlight w:val="none"/>
          <w:u w:val="none"/>
        </w:rPr>
        <w:t>）</w:t>
      </w:r>
      <w:bookmarkEnd w:id="47"/>
      <w:bookmarkEnd w:id="48"/>
      <w:r>
        <w:rPr>
          <w:rFonts w:hint="eastAsia" w:ascii="Times New Roman" w:hAnsi="楷体_GB2312" w:eastAsia="楷体_GB2312" w:cs="楷体_GB2312"/>
          <w:b/>
          <w:bCs/>
          <w:i w:val="0"/>
          <w:color w:val="auto"/>
          <w:spacing w:val="0"/>
          <w:w w:val="100"/>
          <w:sz w:val="32"/>
          <w:szCs w:val="32"/>
          <w:highlight w:val="none"/>
          <w:u w:val="none"/>
          <w:lang w:eastAsia="zh-CN"/>
        </w:rPr>
        <w:t>预案体系</w:t>
      </w:r>
    </w:p>
    <w:p w14:paraId="6A095E5A">
      <w:pPr>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outlineLvl w:val="9"/>
        <w:rPr>
          <w:rFonts w:hint="eastAsia" w:ascii="Times New Roman" w:hAnsi="仿宋_GB2312" w:eastAsia="仿宋_GB2312" w:cs="仿宋_GB2312"/>
          <w:b w:val="0"/>
          <w:i w:val="0"/>
          <w:color w:val="auto"/>
          <w:spacing w:val="0"/>
          <w:w w:val="100"/>
          <w:sz w:val="32"/>
          <w:szCs w:val="32"/>
          <w:highlight w:val="none"/>
          <w:u w:val="none"/>
        </w:rPr>
      </w:pPr>
      <w:r>
        <w:rPr>
          <w:rFonts w:hint="eastAsia" w:ascii="Times New Roman" w:hAnsi="仿宋_GB2312" w:eastAsia="仿宋_GB2312" w:cs="仿宋_GB2312"/>
          <w:b w:val="0"/>
          <w:i w:val="0"/>
          <w:color w:val="auto"/>
          <w:spacing w:val="0"/>
          <w:w w:val="100"/>
          <w:sz w:val="32"/>
          <w:szCs w:val="32"/>
          <w:highlight w:val="none"/>
          <w:u w:val="none"/>
        </w:rPr>
        <w:t>天津</w:t>
      </w:r>
      <w:r>
        <w:rPr>
          <w:rFonts w:hint="eastAsia" w:ascii="Times New Roman" w:hAnsi="仿宋_GB2312" w:eastAsia="仿宋_GB2312" w:cs="仿宋_GB2312"/>
          <w:b w:val="0"/>
          <w:i w:val="0"/>
          <w:color w:val="auto"/>
          <w:spacing w:val="0"/>
          <w:w w:val="100"/>
          <w:sz w:val="32"/>
          <w:szCs w:val="32"/>
          <w:highlight w:val="none"/>
          <w:u w:val="none"/>
          <w:lang w:eastAsia="zh-CN"/>
        </w:rPr>
        <w:t>东疆综合保税区</w:t>
      </w:r>
      <w:r>
        <w:rPr>
          <w:rFonts w:hint="eastAsia" w:ascii="Times New Roman" w:hAnsi="仿宋_GB2312" w:eastAsia="仿宋_GB2312" w:cs="仿宋_GB2312"/>
          <w:b w:val="0"/>
          <w:i w:val="0"/>
          <w:color w:val="auto"/>
          <w:spacing w:val="0"/>
          <w:w w:val="100"/>
          <w:sz w:val="32"/>
          <w:szCs w:val="32"/>
          <w:highlight w:val="none"/>
          <w:u w:val="none"/>
        </w:rPr>
        <w:t>防汛</w:t>
      </w:r>
      <w:r>
        <w:rPr>
          <w:rFonts w:hint="eastAsia" w:ascii="Times New Roman" w:hAnsi="仿宋_GB2312" w:eastAsia="仿宋_GB2312" w:cs="仿宋_GB2312"/>
          <w:b w:val="0"/>
          <w:i w:val="0"/>
          <w:color w:val="auto"/>
          <w:spacing w:val="0"/>
          <w:w w:val="100"/>
          <w:sz w:val="32"/>
          <w:szCs w:val="32"/>
          <w:highlight w:val="none"/>
          <w:u w:val="none"/>
          <w:lang w:eastAsia="zh-CN"/>
        </w:rPr>
        <w:t>防潮</w:t>
      </w:r>
      <w:r>
        <w:rPr>
          <w:rFonts w:hint="eastAsia" w:ascii="Times New Roman" w:hAnsi="仿宋_GB2312" w:eastAsia="仿宋_GB2312" w:cs="仿宋_GB2312"/>
          <w:b w:val="0"/>
          <w:i w:val="0"/>
          <w:color w:val="auto"/>
          <w:spacing w:val="0"/>
          <w:w w:val="100"/>
          <w:sz w:val="32"/>
          <w:szCs w:val="32"/>
          <w:highlight w:val="none"/>
          <w:u w:val="none"/>
        </w:rPr>
        <w:t>应急预案体系包括：防汛</w:t>
      </w:r>
      <w:r>
        <w:rPr>
          <w:rFonts w:hint="eastAsia" w:ascii="Times New Roman" w:hAnsi="仿宋_GB2312" w:eastAsia="仿宋_GB2312" w:cs="仿宋_GB2312"/>
          <w:b w:val="0"/>
          <w:i w:val="0"/>
          <w:color w:val="auto"/>
          <w:spacing w:val="0"/>
          <w:w w:val="100"/>
          <w:sz w:val="32"/>
          <w:szCs w:val="32"/>
          <w:highlight w:val="none"/>
          <w:u w:val="none"/>
          <w:lang w:eastAsia="zh-CN"/>
        </w:rPr>
        <w:t>防潮</w:t>
      </w:r>
      <w:r>
        <w:rPr>
          <w:rFonts w:hint="eastAsia" w:ascii="Times New Roman" w:hAnsi="仿宋_GB2312" w:eastAsia="仿宋_GB2312" w:cs="仿宋_GB2312"/>
          <w:b w:val="0"/>
          <w:i w:val="0"/>
          <w:color w:val="auto"/>
          <w:spacing w:val="0"/>
          <w:w w:val="100"/>
          <w:sz w:val="32"/>
          <w:szCs w:val="32"/>
          <w:highlight w:val="none"/>
          <w:u w:val="none"/>
        </w:rPr>
        <w:t>应急预案</w:t>
      </w:r>
      <w:r>
        <w:rPr>
          <w:rFonts w:hint="eastAsia" w:ascii="Times New Roman" w:hAnsi="仿宋_GB2312" w:eastAsia="仿宋_GB2312" w:cs="仿宋_GB2312"/>
          <w:b w:val="0"/>
          <w:i w:val="0"/>
          <w:color w:val="auto"/>
          <w:spacing w:val="0"/>
          <w:w w:val="100"/>
          <w:sz w:val="32"/>
          <w:szCs w:val="32"/>
          <w:highlight w:val="none"/>
          <w:u w:val="none"/>
          <w:lang w:eastAsia="zh-CN"/>
        </w:rPr>
        <w:t>、</w:t>
      </w:r>
      <w:r>
        <w:rPr>
          <w:rFonts w:hint="eastAsia" w:ascii="Times New Roman" w:hAnsi="仿宋_GB2312" w:eastAsia="仿宋_GB2312" w:cs="仿宋_GB2312"/>
          <w:b w:val="0"/>
          <w:i w:val="0"/>
          <w:color w:val="auto"/>
          <w:spacing w:val="0"/>
          <w:w w:val="100"/>
          <w:sz w:val="32"/>
          <w:szCs w:val="32"/>
          <w:highlight w:val="none"/>
          <w:u w:val="none"/>
        </w:rPr>
        <w:t>城市内涝</w:t>
      </w:r>
      <w:r>
        <w:rPr>
          <w:rFonts w:hint="eastAsia" w:ascii="Times New Roman" w:hAnsi="仿宋_GB2312" w:eastAsia="仿宋_GB2312" w:cs="仿宋_GB2312"/>
          <w:b w:val="0"/>
          <w:i w:val="0"/>
          <w:color w:val="auto"/>
          <w:spacing w:val="0"/>
          <w:w w:val="100"/>
          <w:sz w:val="32"/>
          <w:szCs w:val="32"/>
          <w:highlight w:val="none"/>
          <w:u w:val="none"/>
          <w:lang w:eastAsia="zh-CN"/>
        </w:rPr>
        <w:t>及风暴潮</w:t>
      </w:r>
      <w:r>
        <w:rPr>
          <w:rFonts w:hint="eastAsia" w:ascii="Times New Roman" w:hAnsi="仿宋_GB2312" w:eastAsia="仿宋_GB2312" w:cs="仿宋_GB2312"/>
          <w:b w:val="0"/>
          <w:i w:val="0"/>
          <w:color w:val="auto"/>
          <w:spacing w:val="0"/>
          <w:w w:val="100"/>
          <w:sz w:val="32"/>
          <w:szCs w:val="32"/>
          <w:highlight w:val="none"/>
          <w:u w:val="none"/>
        </w:rPr>
        <w:t>群众转移安置方案</w:t>
      </w:r>
      <w:r>
        <w:rPr>
          <w:rFonts w:hint="eastAsia" w:ascii="Times New Roman" w:hAnsi="仿宋_GB2312" w:eastAsia="仿宋_GB2312" w:cs="仿宋_GB2312"/>
          <w:b w:val="0"/>
          <w:i w:val="0"/>
          <w:color w:val="auto"/>
          <w:spacing w:val="0"/>
          <w:w w:val="100"/>
          <w:sz w:val="32"/>
          <w:szCs w:val="32"/>
          <w:highlight w:val="none"/>
          <w:u w:val="none"/>
          <w:lang w:eastAsia="zh-CN"/>
        </w:rPr>
        <w:t>、</w:t>
      </w:r>
      <w:r>
        <w:rPr>
          <w:rFonts w:hint="eastAsia" w:ascii="Times New Roman" w:hAnsi="仿宋_GB2312" w:eastAsia="仿宋_GB2312" w:cs="仿宋_GB2312"/>
          <w:b w:val="0"/>
          <w:i w:val="0"/>
          <w:color w:val="auto"/>
          <w:spacing w:val="0"/>
          <w:w w:val="100"/>
          <w:sz w:val="32"/>
          <w:szCs w:val="32"/>
          <w:highlight w:val="none"/>
          <w:u w:val="none"/>
        </w:rPr>
        <w:t>防汛抢险行动方案</w:t>
      </w:r>
      <w:r>
        <w:rPr>
          <w:rFonts w:hint="eastAsia" w:ascii="Times New Roman" w:hAnsi="仿宋_GB2312" w:eastAsia="仿宋_GB2312" w:cs="仿宋_GB2312"/>
          <w:b w:val="0"/>
          <w:i w:val="0"/>
          <w:color w:val="auto"/>
          <w:spacing w:val="0"/>
          <w:w w:val="100"/>
          <w:sz w:val="32"/>
          <w:szCs w:val="32"/>
          <w:highlight w:val="none"/>
          <w:u w:val="none"/>
          <w:lang w:eastAsia="zh-CN"/>
        </w:rPr>
        <w:t>、应对极端强降雨应急机制、自然灾害预警信息“叫应”机制等</w:t>
      </w:r>
      <w:r>
        <w:rPr>
          <w:rFonts w:hint="eastAsia" w:ascii="Times New Roman" w:hAnsi="仿宋_GB2312" w:eastAsia="仿宋_GB2312" w:cs="仿宋_GB2312"/>
          <w:b w:val="0"/>
          <w:i w:val="0"/>
          <w:color w:val="auto"/>
          <w:spacing w:val="0"/>
          <w:w w:val="100"/>
          <w:sz w:val="32"/>
          <w:szCs w:val="32"/>
          <w:highlight w:val="none"/>
          <w:u w:val="none"/>
        </w:rPr>
        <w:t>。</w:t>
      </w:r>
    </w:p>
    <w:bookmarkEnd w:id="49"/>
    <w:bookmarkEnd w:id="50"/>
    <w:bookmarkEnd w:id="51"/>
    <w:bookmarkEnd w:id="52"/>
    <w:bookmarkEnd w:id="53"/>
    <w:bookmarkEnd w:id="54"/>
    <w:p w14:paraId="2A395A5F">
      <w:pPr>
        <w:pStyle w:val="3"/>
        <w:pageBreakBefore w:val="0"/>
        <w:widowControl/>
        <w:kinsoku/>
        <w:wordWrap/>
        <w:topLinePunct w:val="0"/>
        <w:autoSpaceDE/>
        <w:autoSpaceDN/>
        <w:bidi w:val="0"/>
        <w:spacing w:beforeLines="0" w:beforeAutospacing="0" w:afterLines="0" w:afterAutospacing="0" w:line="560" w:lineRule="exact"/>
        <w:ind w:left="0" w:leftChars="0" w:right="0" w:rightChars="0" w:firstLine="640" w:firstLineChars="200"/>
        <w:jc w:val="both"/>
        <w:outlineLvl w:val="0"/>
        <w:rPr>
          <w:rFonts w:hint="eastAsia" w:ascii="Times New Roman" w:hAnsi="黑体" w:eastAsia="黑体" w:cs="黑体"/>
          <w:b w:val="0"/>
          <w:i w:val="0"/>
          <w:color w:val="auto"/>
          <w:spacing w:val="0"/>
          <w:w w:val="100"/>
          <w:sz w:val="32"/>
          <w:szCs w:val="32"/>
          <w:highlight w:val="none"/>
          <w:u w:val="none"/>
        </w:rPr>
      </w:pPr>
      <w:bookmarkStart w:id="55" w:name="_Toc91773115"/>
      <w:bookmarkStart w:id="56" w:name="_Toc1412756540"/>
      <w:bookmarkStart w:id="57" w:name="_Toc106892317"/>
      <w:r>
        <w:rPr>
          <w:rFonts w:hint="eastAsia" w:ascii="Times New Roman" w:hAnsi="黑体" w:eastAsia="黑体" w:cs="黑体"/>
          <w:b w:val="0"/>
          <w:i w:val="0"/>
          <w:color w:val="auto"/>
          <w:spacing w:val="0"/>
          <w:w w:val="100"/>
          <w:sz w:val="32"/>
          <w:szCs w:val="32"/>
          <w:highlight w:val="none"/>
          <w:u w:val="none"/>
        </w:rPr>
        <w:t>二、东疆城市概况</w:t>
      </w:r>
      <w:bookmarkEnd w:id="55"/>
      <w:bookmarkEnd w:id="56"/>
      <w:bookmarkEnd w:id="57"/>
    </w:p>
    <w:p w14:paraId="557871F1">
      <w:pPr>
        <w:pStyle w:val="4"/>
        <w:pageBreakBefore w:val="0"/>
        <w:widowControl/>
        <w:kinsoku/>
        <w:wordWrap/>
        <w:topLinePunct w:val="0"/>
        <w:autoSpaceDE/>
        <w:autoSpaceDN/>
        <w:bidi w:val="0"/>
        <w:spacing w:before="0" w:beforeAutospacing="0" w:after="0" w:afterAutospacing="0" w:line="560" w:lineRule="exact"/>
        <w:ind w:left="0" w:leftChars="0" w:right="0" w:rightChars="0" w:firstLine="643" w:firstLineChars="200"/>
        <w:jc w:val="both"/>
        <w:outlineLvl w:val="1"/>
        <w:rPr>
          <w:rFonts w:hint="eastAsia" w:ascii="Times New Roman" w:hAnsi="楷体_GB2312" w:eastAsia="楷体_GB2312" w:cs="楷体_GB2312"/>
          <w:b/>
          <w:bCs/>
          <w:i w:val="0"/>
          <w:color w:val="auto"/>
          <w:spacing w:val="0"/>
          <w:w w:val="100"/>
          <w:sz w:val="32"/>
          <w:szCs w:val="32"/>
          <w:highlight w:val="none"/>
          <w:u w:val="none"/>
        </w:rPr>
      </w:pPr>
      <w:bookmarkStart w:id="58" w:name="_Toc91773116"/>
      <w:bookmarkStart w:id="59" w:name="_Toc106892318"/>
      <w:r>
        <w:rPr>
          <w:rFonts w:hint="eastAsia" w:ascii="Times New Roman" w:hAnsi="楷体_GB2312" w:eastAsia="楷体_GB2312" w:cs="楷体_GB2312"/>
          <w:b/>
          <w:bCs/>
          <w:i w:val="0"/>
          <w:color w:val="auto"/>
          <w:spacing w:val="0"/>
          <w:w w:val="100"/>
          <w:sz w:val="32"/>
          <w:szCs w:val="32"/>
          <w:highlight w:val="none"/>
          <w:u w:val="none"/>
        </w:rPr>
        <w:t>（一）自然地理与水文气象</w:t>
      </w:r>
      <w:bookmarkEnd w:id="58"/>
      <w:bookmarkEnd w:id="59"/>
    </w:p>
    <w:p w14:paraId="685FFD73">
      <w:pPr>
        <w:pageBreakBefore w:val="0"/>
        <w:widowControl/>
        <w:kinsoku/>
        <w:wordWrap/>
        <w:topLinePunct w:val="0"/>
        <w:autoSpaceDE/>
        <w:autoSpaceDN/>
        <w:bidi w:val="0"/>
        <w:spacing w:beforeAutospacing="0" w:afterAutospacing="0" w:line="560" w:lineRule="exact"/>
        <w:ind w:left="0" w:leftChars="0" w:right="0" w:rightChars="0" w:firstLine="640" w:firstLineChars="200"/>
        <w:jc w:val="both"/>
        <w:outlineLvl w:val="9"/>
        <w:rPr>
          <w:rFonts w:hint="eastAsia" w:ascii="Times New Roman" w:hAnsi="仿宋_GB2312" w:eastAsia="仿宋_GB2312" w:cs="仿宋_GB2312"/>
          <w:b w:val="0"/>
          <w:i w:val="0"/>
          <w:color w:val="auto"/>
          <w:spacing w:val="0"/>
          <w:w w:val="100"/>
          <w:sz w:val="32"/>
          <w:szCs w:val="32"/>
          <w:highlight w:val="none"/>
          <w:u w:val="none"/>
        </w:rPr>
      </w:pPr>
      <w:r>
        <w:rPr>
          <w:rFonts w:hint="eastAsia" w:ascii="Times New Roman" w:hAnsi="仿宋_GB2312" w:eastAsia="仿宋_GB2312" w:cs="仿宋_GB2312"/>
          <w:b w:val="0"/>
          <w:i w:val="0"/>
          <w:color w:val="auto"/>
          <w:spacing w:val="0"/>
          <w:w w:val="100"/>
          <w:sz w:val="32"/>
          <w:szCs w:val="32"/>
          <w:highlight w:val="none"/>
          <w:u w:val="none"/>
        </w:rPr>
        <w:t>天津东疆综合保税区位于天津市滨海新区的东部，东临渤海湾海域，南临天津港主航道，西临规划反“F”航道，北临永定新河口，为浅海滩涂人工造陆形成的三面环海半岛式港区。东疆综合保税区南北长约10公里，东西宽</w:t>
      </w:r>
      <w:r>
        <w:rPr>
          <w:rFonts w:hint="eastAsia" w:ascii="Times New Roman" w:hAnsi="仿宋_GB2312" w:eastAsia="仿宋_GB2312" w:cs="仿宋_GB2312"/>
          <w:b w:val="0"/>
          <w:i w:val="0"/>
          <w:color w:val="auto"/>
          <w:spacing w:val="0"/>
          <w:w w:val="100"/>
          <w:sz w:val="32"/>
          <w:szCs w:val="32"/>
          <w:highlight w:val="none"/>
          <w:u w:val="none"/>
          <w:lang w:val="en-US" w:eastAsia="zh-CN"/>
        </w:rPr>
        <w:t>约</w:t>
      </w:r>
      <w:r>
        <w:rPr>
          <w:rFonts w:hint="eastAsia" w:ascii="Times New Roman" w:hAnsi="仿宋_GB2312" w:eastAsia="仿宋_GB2312" w:cs="仿宋_GB2312"/>
          <w:b w:val="0"/>
          <w:i w:val="0"/>
          <w:color w:val="auto"/>
          <w:spacing w:val="0"/>
          <w:w w:val="100"/>
          <w:sz w:val="32"/>
          <w:szCs w:val="32"/>
          <w:highlight w:val="none"/>
          <w:u w:val="none"/>
        </w:rPr>
        <w:t>3公里，占地面积</w:t>
      </w:r>
      <w:r>
        <w:rPr>
          <w:rFonts w:hint="eastAsia" w:ascii="Times New Roman" w:hAnsi="仿宋_GB2312" w:eastAsia="仿宋_GB2312" w:cs="仿宋_GB2312"/>
          <w:b w:val="0"/>
          <w:i w:val="0"/>
          <w:color w:val="auto"/>
          <w:spacing w:val="0"/>
          <w:w w:val="100"/>
          <w:sz w:val="32"/>
          <w:szCs w:val="32"/>
          <w:highlight w:val="none"/>
          <w:u w:val="none"/>
          <w:lang w:val="en-US" w:eastAsia="zh-CN"/>
        </w:rPr>
        <w:t>31.9</w:t>
      </w:r>
      <w:r>
        <w:rPr>
          <w:rFonts w:hint="eastAsia" w:ascii="Times New Roman" w:hAnsi="仿宋_GB2312" w:eastAsia="仿宋_GB2312" w:cs="仿宋_GB2312"/>
          <w:b w:val="0"/>
          <w:i w:val="0"/>
          <w:color w:val="auto"/>
          <w:spacing w:val="0"/>
          <w:w w:val="100"/>
          <w:sz w:val="32"/>
          <w:szCs w:val="32"/>
          <w:highlight w:val="none"/>
          <w:u w:val="none"/>
        </w:rPr>
        <w:t>平方公里，其中有10平方公里的海关特殊监管区。东疆综合保税区自西向东分</w:t>
      </w:r>
      <w:r>
        <w:rPr>
          <w:rFonts w:hint="eastAsia" w:ascii="Times New Roman" w:hAnsi="仿宋_GB2312" w:eastAsia="仿宋_GB2312" w:cs="仿宋_GB2312"/>
          <w:b w:val="0"/>
          <w:i w:val="0"/>
          <w:color w:val="auto"/>
          <w:spacing w:val="0"/>
          <w:w w:val="100"/>
          <w:sz w:val="32"/>
          <w:szCs w:val="32"/>
          <w:highlight w:val="none"/>
          <w:u w:val="none"/>
          <w:lang w:eastAsia="zh-CN"/>
        </w:rPr>
        <w:t>绿色智慧港口区</w:t>
      </w:r>
      <w:r>
        <w:rPr>
          <w:rFonts w:hint="eastAsia" w:ascii="Times New Roman" w:hAnsi="仿宋_GB2312" w:eastAsia="仿宋_GB2312" w:cs="仿宋_GB2312"/>
          <w:b w:val="0"/>
          <w:i w:val="0"/>
          <w:color w:val="auto"/>
          <w:spacing w:val="0"/>
          <w:w w:val="100"/>
          <w:sz w:val="32"/>
          <w:szCs w:val="32"/>
          <w:highlight w:val="none"/>
          <w:u w:val="none"/>
        </w:rPr>
        <w:t>、</w:t>
      </w:r>
      <w:r>
        <w:rPr>
          <w:rFonts w:hint="eastAsia" w:ascii="Times New Roman" w:hAnsi="仿宋_GB2312" w:eastAsia="仿宋_GB2312" w:cs="仿宋_GB2312"/>
          <w:b w:val="0"/>
          <w:i w:val="0"/>
          <w:color w:val="auto"/>
          <w:spacing w:val="0"/>
          <w:w w:val="100"/>
          <w:sz w:val="32"/>
          <w:szCs w:val="32"/>
          <w:highlight w:val="none"/>
          <w:u w:val="none"/>
          <w:lang w:eastAsia="zh-CN"/>
        </w:rPr>
        <w:t>高端开放产业区</w:t>
      </w:r>
      <w:r>
        <w:rPr>
          <w:rFonts w:hint="eastAsia" w:ascii="Times New Roman" w:hAnsi="仿宋_GB2312" w:eastAsia="仿宋_GB2312" w:cs="仿宋_GB2312"/>
          <w:b w:val="0"/>
          <w:i w:val="0"/>
          <w:color w:val="auto"/>
          <w:spacing w:val="0"/>
          <w:w w:val="100"/>
          <w:sz w:val="32"/>
          <w:szCs w:val="32"/>
          <w:highlight w:val="none"/>
          <w:u w:val="none"/>
        </w:rPr>
        <w:t>以及</w:t>
      </w:r>
      <w:r>
        <w:rPr>
          <w:rFonts w:hint="eastAsia" w:ascii="Times New Roman" w:hAnsi="仿宋_GB2312" w:eastAsia="仿宋_GB2312" w:cs="仿宋_GB2312"/>
          <w:b w:val="0"/>
          <w:i w:val="0"/>
          <w:color w:val="auto"/>
          <w:spacing w:val="0"/>
          <w:w w:val="100"/>
          <w:sz w:val="32"/>
          <w:szCs w:val="32"/>
          <w:highlight w:val="none"/>
          <w:u w:val="none"/>
          <w:lang w:eastAsia="zh-CN"/>
        </w:rPr>
        <w:t>综合配套服务区</w:t>
      </w:r>
      <w:r>
        <w:rPr>
          <w:rFonts w:hint="eastAsia" w:ascii="Times New Roman" w:hAnsi="仿宋_GB2312" w:eastAsia="仿宋_GB2312" w:cs="仿宋_GB2312"/>
          <w:b w:val="0"/>
          <w:i w:val="0"/>
          <w:color w:val="auto"/>
          <w:spacing w:val="0"/>
          <w:w w:val="100"/>
          <w:sz w:val="32"/>
          <w:szCs w:val="32"/>
          <w:highlight w:val="none"/>
          <w:u w:val="none"/>
        </w:rPr>
        <w:t>三大功能区域，标高分别为+6.0m、+6.5m、+7.0m（相对天津港理论最低潮面）。</w:t>
      </w:r>
    </w:p>
    <w:p w14:paraId="1FD8C911">
      <w:pPr>
        <w:pStyle w:val="18"/>
        <w:pageBreakBefore w:val="0"/>
        <w:widowControl/>
        <w:kinsoku/>
        <w:wordWrap/>
        <w:topLinePunct w:val="0"/>
        <w:autoSpaceDE/>
        <w:autoSpaceDN/>
        <w:bidi w:val="0"/>
        <w:spacing w:beforeAutospacing="0" w:afterAutospacing="0" w:line="560" w:lineRule="exact"/>
        <w:ind w:left="0" w:leftChars="0" w:right="0" w:rightChars="0" w:firstLine="640" w:firstLineChars="200"/>
        <w:jc w:val="both"/>
        <w:outlineLvl w:val="9"/>
        <w:rPr>
          <w:rFonts w:hint="eastAsia" w:ascii="Times New Roman" w:hAnsi="仿宋_GB2312" w:eastAsia="仿宋_GB2312" w:cs="仿宋_GB2312"/>
          <w:b w:val="0"/>
          <w:i w:val="0"/>
          <w:color w:val="auto"/>
          <w:spacing w:val="0"/>
          <w:w w:val="100"/>
          <w:kern w:val="2"/>
          <w:sz w:val="32"/>
          <w:szCs w:val="32"/>
          <w:highlight w:val="none"/>
          <w:u w:val="none"/>
        </w:rPr>
      </w:pPr>
      <w:r>
        <w:rPr>
          <w:rFonts w:hint="eastAsia" w:ascii="Times New Roman" w:hAnsi="仿宋_GB2312" w:eastAsia="仿宋_GB2312" w:cs="仿宋_GB2312"/>
          <w:b w:val="0"/>
          <w:i w:val="0"/>
          <w:color w:val="auto"/>
          <w:spacing w:val="0"/>
          <w:w w:val="100"/>
          <w:kern w:val="2"/>
          <w:sz w:val="32"/>
          <w:szCs w:val="32"/>
          <w:highlight w:val="none"/>
          <w:u w:val="none"/>
        </w:rPr>
        <w:t>滨海新区位于北半球中纬度欧亚大陆东岸，东临渤海，属大陆</w:t>
      </w:r>
      <w:r>
        <w:rPr>
          <w:rFonts w:hint="eastAsia" w:ascii="Times New Roman" w:hAnsi="仿宋_GB2312" w:eastAsia="仿宋_GB2312" w:cs="仿宋_GB2312"/>
          <w:b w:val="0"/>
          <w:i w:val="0"/>
          <w:color w:val="auto"/>
          <w:spacing w:val="0"/>
          <w:w w:val="100"/>
          <w:kern w:val="2"/>
          <w:sz w:val="32"/>
          <w:szCs w:val="32"/>
          <w:highlight w:val="none"/>
          <w:u w:val="none"/>
          <w:lang w:eastAsia="zh-CN"/>
        </w:rPr>
        <w:t>性</w:t>
      </w:r>
      <w:r>
        <w:rPr>
          <w:rFonts w:hint="eastAsia" w:ascii="Times New Roman" w:hAnsi="仿宋_GB2312" w:eastAsia="仿宋_GB2312" w:cs="仿宋_GB2312"/>
          <w:b w:val="0"/>
          <w:i w:val="0"/>
          <w:color w:val="auto"/>
          <w:spacing w:val="0"/>
          <w:w w:val="100"/>
          <w:kern w:val="2"/>
          <w:sz w:val="32"/>
          <w:szCs w:val="32"/>
          <w:highlight w:val="none"/>
          <w:u w:val="none"/>
        </w:rPr>
        <w:t>季风气候，又具有海洋性气候特点，四季分明。年平均气温12.4℃，7月温度最高，极端最高气温为40.9℃，1月气温最低，极端最低气温为﹣18.3℃。年平均降水量545.5mm；年最大降水量1083.5mm（1964年）；年最小降水量278mm（1968年）；一日最大降雨量224.2mm</w:t>
      </w:r>
      <w:r>
        <w:rPr>
          <w:rFonts w:hint="eastAsia" w:ascii="Times New Roman" w:hAnsi="仿宋_GB2312" w:eastAsia="仿宋_GB2312" w:cs="仿宋_GB2312"/>
          <w:b w:val="0"/>
          <w:i w:val="0"/>
          <w:color w:val="auto"/>
          <w:spacing w:val="0"/>
          <w:w w:val="100"/>
          <w:kern w:val="2"/>
          <w:sz w:val="32"/>
          <w:szCs w:val="32"/>
          <w:highlight w:val="none"/>
          <w:u w:val="none"/>
          <w:lang w:eastAsia="zh-CN"/>
        </w:rPr>
        <w:t>（</w:t>
      </w:r>
      <w:r>
        <w:rPr>
          <w:rFonts w:hint="eastAsia" w:ascii="Times New Roman" w:hAnsi="仿宋_GB2312" w:eastAsia="仿宋_GB2312" w:cs="仿宋_GB2312"/>
          <w:b w:val="0"/>
          <w:i w:val="0"/>
          <w:color w:val="auto"/>
          <w:spacing w:val="0"/>
          <w:w w:val="100"/>
          <w:kern w:val="2"/>
          <w:sz w:val="32"/>
          <w:szCs w:val="32"/>
          <w:highlight w:val="none"/>
          <w:u w:val="none"/>
        </w:rPr>
        <w:t>2021年9月4日</w:t>
      </w:r>
      <w:r>
        <w:rPr>
          <w:rFonts w:hint="eastAsia" w:ascii="Times New Roman" w:hAnsi="仿宋_GB2312" w:eastAsia="仿宋_GB2312" w:cs="仿宋_GB2312"/>
          <w:b w:val="0"/>
          <w:i w:val="0"/>
          <w:color w:val="auto"/>
          <w:spacing w:val="0"/>
          <w:w w:val="100"/>
          <w:kern w:val="2"/>
          <w:sz w:val="32"/>
          <w:szCs w:val="32"/>
          <w:highlight w:val="none"/>
          <w:u w:val="none"/>
          <w:lang w:eastAsia="zh-CN"/>
        </w:rPr>
        <w:t>）</w:t>
      </w:r>
      <w:r>
        <w:rPr>
          <w:rFonts w:hint="eastAsia" w:ascii="Times New Roman" w:hAnsi="仿宋_GB2312" w:eastAsia="仿宋_GB2312" w:cs="仿宋_GB2312"/>
          <w:b w:val="0"/>
          <w:i w:val="0"/>
          <w:color w:val="auto"/>
          <w:spacing w:val="0"/>
          <w:w w:val="100"/>
          <w:kern w:val="2"/>
          <w:sz w:val="32"/>
          <w:szCs w:val="32"/>
          <w:highlight w:val="none"/>
          <w:u w:val="none"/>
        </w:rPr>
        <w:t>，出现在泰达街。常风向为E向，出现频率为11.71%</w:t>
      </w:r>
      <w:r>
        <w:rPr>
          <w:rFonts w:hint="eastAsia" w:ascii="Times New Roman" w:hAnsi="仿宋_GB2312" w:eastAsia="仿宋_GB2312" w:cs="仿宋_GB2312"/>
          <w:b w:val="0"/>
          <w:i w:val="0"/>
          <w:color w:val="auto"/>
          <w:spacing w:val="0"/>
          <w:w w:val="100"/>
          <w:kern w:val="2"/>
          <w:sz w:val="32"/>
          <w:szCs w:val="32"/>
          <w:highlight w:val="none"/>
          <w:u w:val="none"/>
          <w:lang w:eastAsia="zh-CN"/>
        </w:rPr>
        <w:t>；</w:t>
      </w:r>
      <w:r>
        <w:rPr>
          <w:rFonts w:hint="eastAsia" w:ascii="Times New Roman" w:hAnsi="仿宋_GB2312" w:eastAsia="仿宋_GB2312" w:cs="仿宋_GB2312"/>
          <w:b w:val="0"/>
          <w:i w:val="0"/>
          <w:color w:val="auto"/>
          <w:spacing w:val="0"/>
          <w:w w:val="100"/>
          <w:kern w:val="2"/>
          <w:sz w:val="32"/>
          <w:szCs w:val="32"/>
          <w:highlight w:val="none"/>
          <w:u w:val="none"/>
        </w:rPr>
        <w:t>次常风向为S向，频率为10.34%；强风向为E向，该向≥6级风的频率为1.96%，全年各向≥6级出现的频率为3.65%。年平均雷暴日数为27.5天，多发生在6～7月份。能见度＜1km的大雾年平均为16.5个雾日，雾多发生在秋冬季节，日出后很快消散。根据资料统计，能见度＜1km的大雾实际出现天数平均5.0天。年平均相对湿度61%，最大相对湿度100%，最小相对湿度5%。</w:t>
      </w:r>
    </w:p>
    <w:p w14:paraId="3C557BFD">
      <w:pPr>
        <w:pStyle w:val="4"/>
        <w:pageBreakBefore w:val="0"/>
        <w:widowControl/>
        <w:kinsoku/>
        <w:wordWrap/>
        <w:topLinePunct w:val="0"/>
        <w:autoSpaceDE/>
        <w:autoSpaceDN/>
        <w:bidi w:val="0"/>
        <w:spacing w:before="0" w:beforeAutospacing="0" w:after="0" w:afterAutospacing="0" w:line="560" w:lineRule="exact"/>
        <w:ind w:left="0" w:leftChars="0" w:right="0" w:rightChars="0" w:firstLine="643" w:firstLineChars="200"/>
        <w:jc w:val="both"/>
        <w:outlineLvl w:val="1"/>
        <w:rPr>
          <w:rFonts w:hint="eastAsia" w:ascii="Times New Roman" w:hAnsi="楷体_GB2312" w:eastAsia="楷体_GB2312" w:cs="楷体_GB2312"/>
          <w:b/>
          <w:bCs/>
          <w:i w:val="0"/>
          <w:color w:val="auto"/>
          <w:spacing w:val="0"/>
          <w:w w:val="100"/>
          <w:sz w:val="32"/>
          <w:szCs w:val="32"/>
          <w:highlight w:val="none"/>
          <w:u w:val="none"/>
        </w:rPr>
      </w:pPr>
      <w:bookmarkStart w:id="60" w:name="_Toc106892319"/>
      <w:bookmarkStart w:id="61" w:name="_Toc91773117"/>
      <w:r>
        <w:rPr>
          <w:rFonts w:hint="eastAsia" w:ascii="Times New Roman" w:hAnsi="楷体_GB2312" w:eastAsia="楷体_GB2312" w:cs="楷体_GB2312"/>
          <w:b/>
          <w:bCs/>
          <w:i w:val="0"/>
          <w:color w:val="auto"/>
          <w:spacing w:val="0"/>
          <w:w w:val="100"/>
          <w:sz w:val="32"/>
          <w:szCs w:val="32"/>
          <w:highlight w:val="none"/>
          <w:u w:val="none"/>
        </w:rPr>
        <w:t>（二）社会与经济</w:t>
      </w:r>
      <w:bookmarkEnd w:id="60"/>
      <w:bookmarkEnd w:id="61"/>
    </w:p>
    <w:p w14:paraId="4E1D5A47">
      <w:pPr>
        <w:pStyle w:val="18"/>
        <w:pageBreakBefore w:val="0"/>
        <w:widowControl/>
        <w:kinsoku/>
        <w:wordWrap/>
        <w:topLinePunct w:val="0"/>
        <w:autoSpaceDE/>
        <w:autoSpaceDN/>
        <w:bidi w:val="0"/>
        <w:spacing w:beforeAutospacing="0" w:afterAutospacing="0" w:line="560" w:lineRule="exact"/>
        <w:ind w:left="0" w:leftChars="0" w:right="0" w:rightChars="0" w:firstLine="640" w:firstLineChars="200"/>
        <w:jc w:val="both"/>
        <w:outlineLvl w:val="9"/>
        <w:rPr>
          <w:rFonts w:hint="eastAsia" w:ascii="Times New Roman" w:hAnsi="仿宋_GB2312" w:eastAsia="仿宋_GB2312" w:cs="仿宋_GB2312"/>
          <w:b w:val="0"/>
          <w:i w:val="0"/>
          <w:color w:val="auto"/>
          <w:spacing w:val="0"/>
          <w:w w:val="100"/>
          <w:kern w:val="2"/>
          <w:sz w:val="32"/>
          <w:szCs w:val="32"/>
          <w:highlight w:val="none"/>
          <w:u w:val="none"/>
        </w:rPr>
      </w:pPr>
      <w:r>
        <w:rPr>
          <w:rFonts w:hint="eastAsia" w:ascii="Times New Roman" w:hAnsi="仿宋_GB2312" w:eastAsia="仿宋_GB2312" w:cs="仿宋_GB2312"/>
          <w:b w:val="0"/>
          <w:i w:val="0"/>
          <w:color w:val="auto"/>
          <w:spacing w:val="0"/>
          <w:w w:val="100"/>
          <w:kern w:val="2"/>
          <w:sz w:val="32"/>
          <w:szCs w:val="32"/>
          <w:highlight w:val="none"/>
          <w:u w:val="none"/>
        </w:rPr>
        <w:t>东疆综合保税区按功能分为</w:t>
      </w:r>
      <w:r>
        <w:rPr>
          <w:rFonts w:hint="eastAsia" w:ascii="Times New Roman" w:hAnsi="仿宋_GB2312" w:eastAsia="仿宋_GB2312" w:cs="仿宋_GB2312"/>
          <w:b w:val="0"/>
          <w:i w:val="0"/>
          <w:color w:val="auto"/>
          <w:spacing w:val="0"/>
          <w:w w:val="100"/>
          <w:sz w:val="32"/>
          <w:szCs w:val="32"/>
          <w:highlight w:val="none"/>
          <w:u w:val="none"/>
          <w:lang w:eastAsia="zh-CN"/>
        </w:rPr>
        <w:t>绿色智慧港口区</w:t>
      </w:r>
      <w:r>
        <w:rPr>
          <w:rFonts w:hint="eastAsia" w:ascii="Times New Roman" w:hAnsi="仿宋_GB2312" w:eastAsia="仿宋_GB2312" w:cs="仿宋_GB2312"/>
          <w:b w:val="0"/>
          <w:i w:val="0"/>
          <w:color w:val="auto"/>
          <w:spacing w:val="0"/>
          <w:w w:val="100"/>
          <w:sz w:val="32"/>
          <w:szCs w:val="32"/>
          <w:highlight w:val="none"/>
          <w:u w:val="none"/>
        </w:rPr>
        <w:t>、</w:t>
      </w:r>
      <w:r>
        <w:rPr>
          <w:rFonts w:hint="eastAsia" w:ascii="Times New Roman" w:hAnsi="仿宋_GB2312" w:eastAsia="仿宋_GB2312" w:cs="仿宋_GB2312"/>
          <w:b w:val="0"/>
          <w:i w:val="0"/>
          <w:color w:val="auto"/>
          <w:spacing w:val="0"/>
          <w:w w:val="100"/>
          <w:sz w:val="32"/>
          <w:szCs w:val="32"/>
          <w:highlight w:val="none"/>
          <w:u w:val="none"/>
          <w:lang w:eastAsia="zh-CN"/>
        </w:rPr>
        <w:t>高端开放产业区、综合配套服务区</w:t>
      </w:r>
      <w:r>
        <w:rPr>
          <w:rFonts w:hint="eastAsia" w:ascii="Times New Roman" w:hAnsi="仿宋_GB2312" w:eastAsia="仿宋_GB2312" w:cs="仿宋_GB2312"/>
          <w:b w:val="0"/>
          <w:i w:val="0"/>
          <w:color w:val="auto"/>
          <w:spacing w:val="0"/>
          <w:w w:val="100"/>
          <w:kern w:val="2"/>
          <w:sz w:val="32"/>
          <w:szCs w:val="32"/>
          <w:highlight w:val="none"/>
          <w:u w:val="none"/>
        </w:rPr>
        <w:t>三大功能区域。</w:t>
      </w:r>
      <w:r>
        <w:rPr>
          <w:rFonts w:hint="eastAsia" w:ascii="Times New Roman" w:hAnsi="仿宋_GB2312" w:eastAsia="仿宋_GB2312" w:cs="仿宋_GB2312"/>
          <w:b w:val="0"/>
          <w:i w:val="0"/>
          <w:color w:val="auto"/>
          <w:spacing w:val="0"/>
          <w:w w:val="100"/>
          <w:sz w:val="32"/>
          <w:szCs w:val="32"/>
          <w:highlight w:val="none"/>
          <w:u w:val="none"/>
          <w:lang w:eastAsia="zh-CN"/>
        </w:rPr>
        <w:t>绿色智慧港口区</w:t>
      </w:r>
      <w:r>
        <w:rPr>
          <w:rFonts w:hint="eastAsia" w:ascii="Times New Roman" w:hAnsi="仿宋_GB2312" w:eastAsia="仿宋_GB2312" w:cs="仿宋_GB2312"/>
          <w:b w:val="0"/>
          <w:i w:val="0"/>
          <w:color w:val="auto"/>
          <w:spacing w:val="0"/>
          <w:w w:val="100"/>
          <w:kern w:val="2"/>
          <w:sz w:val="32"/>
          <w:szCs w:val="32"/>
          <w:highlight w:val="none"/>
          <w:u w:val="none"/>
        </w:rPr>
        <w:t>主要包括已建成6个10万吨级保税集装箱泊位，2个10万吨级、2个4万吨级的散货泊位、4个客轮泊位。综合配套服务区建成国际邮轮母港、游艇码头、国际商品展销中心、国家4A级的东疆湾沙滩景区、亲海</w:t>
      </w:r>
      <w:r>
        <w:rPr>
          <w:rFonts w:hint="eastAsia" w:ascii="Times New Roman" w:hAnsi="仿宋_GB2312" w:eastAsia="仿宋_GB2312" w:cs="仿宋_GB2312"/>
          <w:b w:val="0"/>
          <w:i w:val="0"/>
          <w:color w:val="auto"/>
          <w:spacing w:val="0"/>
          <w:w w:val="100"/>
          <w:kern w:val="2"/>
          <w:sz w:val="32"/>
          <w:szCs w:val="32"/>
          <w:highlight w:val="none"/>
          <w:u w:val="none"/>
          <w:lang w:eastAsia="zh-CN"/>
        </w:rPr>
        <w:t>景区</w:t>
      </w:r>
      <w:r>
        <w:rPr>
          <w:rFonts w:hint="eastAsia" w:ascii="Times New Roman" w:hAnsi="仿宋_GB2312" w:eastAsia="仿宋_GB2312" w:cs="仿宋_GB2312"/>
          <w:b w:val="0"/>
          <w:i w:val="0"/>
          <w:color w:val="auto"/>
          <w:spacing w:val="0"/>
          <w:w w:val="100"/>
          <w:kern w:val="2"/>
          <w:sz w:val="32"/>
          <w:szCs w:val="32"/>
          <w:highlight w:val="none"/>
          <w:u w:val="none"/>
        </w:rPr>
        <w:t>及写字楼和住宅。辖区内人口以流动人口为主，主要包括企事业单位从业人员、建筑工人、旅客和游客三大类人群。全域已建成建筑面积141.6万平方米标准库房、建筑容积230万立方米冷藏冷冻库房。</w:t>
      </w:r>
    </w:p>
    <w:p w14:paraId="6B298814">
      <w:pPr>
        <w:pStyle w:val="4"/>
        <w:pageBreakBefore w:val="0"/>
        <w:widowControl/>
        <w:kinsoku/>
        <w:wordWrap/>
        <w:topLinePunct w:val="0"/>
        <w:autoSpaceDE/>
        <w:autoSpaceDN/>
        <w:bidi w:val="0"/>
        <w:spacing w:before="0" w:beforeAutospacing="0" w:after="0" w:afterAutospacing="0" w:line="560" w:lineRule="exact"/>
        <w:ind w:left="0" w:leftChars="0" w:right="0" w:rightChars="0" w:firstLine="643" w:firstLineChars="200"/>
        <w:jc w:val="both"/>
        <w:outlineLvl w:val="1"/>
        <w:rPr>
          <w:rFonts w:hint="eastAsia" w:ascii="Times New Roman" w:hAnsi="楷体_GB2312" w:eastAsia="楷体_GB2312" w:cs="楷体_GB2312"/>
          <w:b/>
          <w:bCs/>
          <w:i w:val="0"/>
          <w:color w:val="auto"/>
          <w:spacing w:val="0"/>
          <w:w w:val="100"/>
          <w:sz w:val="32"/>
          <w:szCs w:val="32"/>
          <w:highlight w:val="none"/>
          <w:u w:val="none"/>
        </w:rPr>
      </w:pPr>
      <w:bookmarkStart w:id="62" w:name="_Toc91773118"/>
      <w:bookmarkStart w:id="63" w:name="_Toc518891102"/>
      <w:bookmarkStart w:id="64" w:name="_Toc446017653"/>
      <w:bookmarkStart w:id="65" w:name="_Toc106892320"/>
      <w:bookmarkStart w:id="66" w:name="_Toc195179569"/>
      <w:r>
        <w:rPr>
          <w:rFonts w:hint="eastAsia" w:ascii="Times New Roman" w:hAnsi="楷体_GB2312" w:eastAsia="楷体_GB2312" w:cs="楷体_GB2312"/>
          <w:b/>
          <w:bCs/>
          <w:i w:val="0"/>
          <w:color w:val="auto"/>
          <w:spacing w:val="0"/>
          <w:w w:val="100"/>
          <w:sz w:val="32"/>
          <w:szCs w:val="32"/>
          <w:highlight w:val="none"/>
          <w:u w:val="none"/>
        </w:rPr>
        <w:t>（三）洪涝灾害特征</w:t>
      </w:r>
      <w:bookmarkEnd w:id="62"/>
      <w:bookmarkEnd w:id="63"/>
      <w:bookmarkEnd w:id="64"/>
      <w:bookmarkEnd w:id="65"/>
      <w:bookmarkEnd w:id="66"/>
    </w:p>
    <w:p w14:paraId="3E9EDBE7">
      <w:pPr>
        <w:pageBreakBefore w:val="0"/>
        <w:widowControl/>
        <w:kinsoku/>
        <w:wordWrap/>
        <w:topLinePunct w:val="0"/>
        <w:autoSpaceDE/>
        <w:autoSpaceDN/>
        <w:bidi w:val="0"/>
        <w:spacing w:beforeAutospacing="0" w:afterAutospacing="0" w:line="560" w:lineRule="exact"/>
        <w:ind w:left="0" w:leftChars="0" w:right="0" w:rightChars="0" w:firstLine="640" w:firstLineChars="200"/>
        <w:jc w:val="both"/>
        <w:outlineLvl w:val="9"/>
        <w:rPr>
          <w:rFonts w:hint="eastAsia" w:ascii="Times New Roman" w:hAnsi="仿宋_GB2312" w:eastAsia="仿宋_GB2312" w:cs="仿宋_GB2312"/>
          <w:b w:val="0"/>
          <w:i w:val="0"/>
          <w:color w:val="auto"/>
          <w:spacing w:val="0"/>
          <w:w w:val="100"/>
          <w:sz w:val="32"/>
          <w:szCs w:val="32"/>
          <w:highlight w:val="none"/>
          <w:u w:val="none"/>
        </w:rPr>
      </w:pPr>
      <w:r>
        <w:rPr>
          <w:rFonts w:hint="eastAsia" w:ascii="Times New Roman" w:hAnsi="仿宋_GB2312" w:eastAsia="仿宋_GB2312" w:cs="仿宋_GB2312"/>
          <w:b w:val="0"/>
          <w:i w:val="0"/>
          <w:color w:val="auto"/>
          <w:spacing w:val="0"/>
          <w:w w:val="100"/>
          <w:sz w:val="32"/>
          <w:szCs w:val="32"/>
          <w:highlight w:val="none"/>
          <w:u w:val="none"/>
        </w:rPr>
        <w:t>东疆综合保税区地处滨海新区，特殊的地理环境，造成地区水灾害主要有：风暴潮、洪涝等，其中风暴潮属沿海地域特有灾害。</w:t>
      </w:r>
    </w:p>
    <w:p w14:paraId="198B758C">
      <w:pPr>
        <w:pageBreakBefore w:val="0"/>
        <w:widowControl/>
        <w:kinsoku/>
        <w:wordWrap/>
        <w:topLinePunct w:val="0"/>
        <w:autoSpaceDE/>
        <w:autoSpaceDN/>
        <w:bidi w:val="0"/>
        <w:spacing w:beforeAutospacing="0" w:afterAutospacing="0" w:line="560" w:lineRule="exact"/>
        <w:ind w:left="0" w:leftChars="0" w:right="0" w:rightChars="0" w:firstLine="643" w:firstLineChars="200"/>
        <w:jc w:val="both"/>
        <w:outlineLvl w:val="9"/>
        <w:rPr>
          <w:rFonts w:hint="eastAsia" w:ascii="Times New Roman" w:hAnsi="仿宋_GB2312" w:eastAsia="仿宋_GB2312" w:cs="仿宋_GB2312"/>
          <w:b w:val="0"/>
          <w:i w:val="0"/>
          <w:color w:val="auto"/>
          <w:spacing w:val="0"/>
          <w:w w:val="100"/>
          <w:sz w:val="32"/>
          <w:szCs w:val="32"/>
          <w:highlight w:val="none"/>
          <w:u w:val="none"/>
        </w:rPr>
      </w:pPr>
      <w:r>
        <w:rPr>
          <w:rFonts w:hint="eastAsia" w:ascii="Times New Roman" w:hAnsi="仿宋_GB2312" w:eastAsia="仿宋_GB2312" w:cs="仿宋_GB2312"/>
          <w:b/>
          <w:bCs/>
          <w:i w:val="0"/>
          <w:color w:val="auto"/>
          <w:spacing w:val="0"/>
          <w:w w:val="100"/>
          <w:sz w:val="32"/>
          <w:szCs w:val="32"/>
          <w:highlight w:val="none"/>
          <w:u w:val="none"/>
        </w:rPr>
        <w:t>1.风暴潮灾</w:t>
      </w:r>
      <w:r>
        <w:rPr>
          <w:rFonts w:hint="eastAsia" w:ascii="Times New Roman" w:hAnsi="仿宋_GB2312" w:eastAsia="仿宋_GB2312" w:cs="仿宋_GB2312"/>
          <w:b/>
          <w:bCs/>
          <w:i w:val="0"/>
          <w:color w:val="auto"/>
          <w:spacing w:val="0"/>
          <w:w w:val="100"/>
          <w:sz w:val="32"/>
          <w:szCs w:val="32"/>
          <w:highlight w:val="none"/>
          <w:u w:val="none"/>
          <w:lang w:val="en-US" w:eastAsia="zh-CN"/>
        </w:rPr>
        <w:t>害</w:t>
      </w:r>
      <w:r>
        <w:rPr>
          <w:rFonts w:hint="eastAsia" w:ascii="Times New Roman" w:hAnsi="仿宋_GB2312" w:eastAsia="仿宋_GB2312" w:cs="仿宋_GB2312"/>
          <w:b/>
          <w:bCs/>
          <w:i w:val="0"/>
          <w:color w:val="auto"/>
          <w:spacing w:val="0"/>
          <w:w w:val="100"/>
          <w:sz w:val="32"/>
          <w:szCs w:val="32"/>
          <w:highlight w:val="none"/>
          <w:u w:val="none"/>
        </w:rPr>
        <w:t>。</w:t>
      </w:r>
      <w:r>
        <w:rPr>
          <w:rFonts w:hint="eastAsia" w:ascii="Times New Roman" w:hAnsi="仿宋_GB2312" w:eastAsia="仿宋_GB2312" w:cs="仿宋_GB2312"/>
          <w:b w:val="0"/>
          <w:i w:val="0"/>
          <w:color w:val="auto"/>
          <w:spacing w:val="0"/>
          <w:w w:val="100"/>
          <w:sz w:val="32"/>
          <w:szCs w:val="32"/>
          <w:highlight w:val="none"/>
          <w:u w:val="none"/>
        </w:rPr>
        <w:t>东疆综合保税区所在的滨海新区地处渤海湾超浅海西部湾顶，特定环境使风暴潮灾居各类灾害之首。从1781年至2010年的229年里，新区区域内风暴潮致灾达41次。给人民生命财产安全造成重大损失。仅1985年至2010年的25年里发生8次风暴潮灾，潮灾发生频率呈上升趋势。</w:t>
      </w:r>
    </w:p>
    <w:p w14:paraId="4E8E7B7B">
      <w:pPr>
        <w:pageBreakBefore w:val="0"/>
        <w:widowControl/>
        <w:kinsoku/>
        <w:wordWrap/>
        <w:topLinePunct w:val="0"/>
        <w:autoSpaceDE/>
        <w:autoSpaceDN/>
        <w:bidi w:val="0"/>
        <w:spacing w:beforeAutospacing="0" w:afterAutospacing="0" w:line="560" w:lineRule="exact"/>
        <w:ind w:left="0" w:leftChars="0" w:right="0" w:rightChars="0" w:firstLine="643" w:firstLineChars="200"/>
        <w:jc w:val="both"/>
        <w:outlineLvl w:val="9"/>
        <w:rPr>
          <w:rFonts w:hint="eastAsia" w:ascii="Times New Roman" w:hAnsi="仿宋_GB2312" w:eastAsia="仿宋_GB2312" w:cs="仿宋_GB2312"/>
          <w:b w:val="0"/>
          <w:i w:val="0"/>
          <w:color w:val="auto"/>
          <w:spacing w:val="0"/>
          <w:w w:val="100"/>
          <w:sz w:val="32"/>
          <w:szCs w:val="32"/>
          <w:highlight w:val="none"/>
          <w:u w:val="none"/>
        </w:rPr>
      </w:pPr>
      <w:r>
        <w:rPr>
          <w:rFonts w:hint="eastAsia" w:ascii="Times New Roman" w:hAnsi="仿宋_GB2312" w:eastAsia="仿宋_GB2312" w:cs="仿宋_GB2312"/>
          <w:b/>
          <w:bCs/>
          <w:i w:val="0"/>
          <w:color w:val="auto"/>
          <w:spacing w:val="0"/>
          <w:w w:val="100"/>
          <w:sz w:val="32"/>
          <w:szCs w:val="32"/>
          <w:highlight w:val="none"/>
          <w:u w:val="none"/>
        </w:rPr>
        <w:t>2.洪涝灾害。</w:t>
      </w:r>
      <w:r>
        <w:rPr>
          <w:rFonts w:hint="eastAsia" w:ascii="Times New Roman" w:hAnsi="仿宋_GB2312" w:eastAsia="仿宋_GB2312" w:cs="仿宋_GB2312"/>
          <w:b w:val="0"/>
          <w:i w:val="0"/>
          <w:color w:val="auto"/>
          <w:spacing w:val="0"/>
          <w:w w:val="100"/>
          <w:sz w:val="32"/>
          <w:szCs w:val="32"/>
          <w:highlight w:val="none"/>
          <w:u w:val="none"/>
        </w:rPr>
        <w:t>滨海新区地处各河流尾闾</w:t>
      </w:r>
      <w:r>
        <w:rPr>
          <w:rFonts w:hint="eastAsia" w:ascii="Times New Roman" w:hAnsi="仿宋_GB2312" w:eastAsia="仿宋_GB2312" w:cs="仿宋_GB2312"/>
          <w:b w:val="0"/>
          <w:i w:val="0"/>
          <w:color w:val="auto"/>
          <w:spacing w:val="0"/>
          <w:w w:val="100"/>
          <w:sz w:val="32"/>
          <w:szCs w:val="32"/>
          <w:highlight w:val="none"/>
          <w:u w:val="none"/>
        </w:rPr>
        <mc:AlternateContent>
          <mc:Choice Requires="wps">
            <w:drawing>
              <wp:anchor distT="0" distB="0" distL="114300" distR="114300" simplePos="0" relativeHeight="251659264" behindDoc="0" locked="0" layoutInCell="1" allowOverlap="1">
                <wp:simplePos x="0" y="0"/>
                <wp:positionH relativeFrom="column">
                  <wp:posOffset>-3051175</wp:posOffset>
                </wp:positionH>
                <wp:positionV relativeFrom="paragraph">
                  <wp:posOffset>438150</wp:posOffset>
                </wp:positionV>
                <wp:extent cx="1717675" cy="314325"/>
                <wp:effectExtent l="4445" t="4445" r="11430" b="5080"/>
                <wp:wrapNone/>
                <wp:docPr id="1" name="文本框 10"/>
                <wp:cNvGraphicFramePr/>
                <a:graphic xmlns:a="http://schemas.openxmlformats.org/drawingml/2006/main">
                  <a:graphicData uri="http://schemas.microsoft.com/office/word/2010/wordprocessingShape">
                    <wps:wsp>
                      <wps:cNvSpPr txBox="1"/>
                      <wps:spPr>
                        <a:xfrm>
                          <a:off x="0" y="0"/>
                          <a:ext cx="1717675" cy="31432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D3937FD">
                            <w:pPr>
                              <w:jc w:val="center"/>
                            </w:pPr>
                            <w:r>
                              <w:rPr>
                                <w:rFonts w:hint="eastAsia"/>
                              </w:rPr>
                              <w:t>2007年8月26日暴雨</w:t>
                            </w:r>
                          </w:p>
                        </w:txbxContent>
                      </wps:txbx>
                      <wps:bodyPr upright="1"/>
                    </wps:wsp>
                  </a:graphicData>
                </a:graphic>
              </wp:anchor>
            </w:drawing>
          </mc:Choice>
          <mc:Fallback>
            <w:pict>
              <v:shape id="文本框 10" o:spid="_x0000_s1026" o:spt="202" type="#_x0000_t202" style="position:absolute;left:0pt;margin-left:-240.25pt;margin-top:34.5pt;height:24.75pt;width:135.25pt;z-index:251659264;mso-width-relative:page;mso-height-relative:page;" fillcolor="#FFFFFF" filled="t" stroked="t" coordsize="21600,21600" o:gfxdata="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g86px2gAAAAwBAAAPAAAAAAAAAAEAIAAA&#10;ACIAAABkcnMvZG93bnJldi54bWxQSwECFAAUAAAACACHTuJA7Ybl6woCAAA3BAAADgAAAAAAAAAB&#10;ACAAAAApAQAAZHJzL2Uyb0RvYy54bWxQSwUGAAAAAAYABgBZAQAApQUAAAAA&#10;">
                <v:fill on="t" focussize="0,0"/>
                <v:stroke color="#000000" joinstyle="miter"/>
                <v:imagedata o:title=""/>
                <o:lock v:ext="edit" aspectratio="f"/>
                <v:textbox>
                  <w:txbxContent>
                    <w:p w14:paraId="2D3937FD">
                      <w:pPr>
                        <w:jc w:val="center"/>
                      </w:pPr>
                      <w:r>
                        <w:rPr>
                          <w:rFonts w:hint="eastAsia"/>
                        </w:rPr>
                        <w:t>2007年8月26日暴雨</w:t>
                      </w:r>
                    </w:p>
                  </w:txbxContent>
                </v:textbox>
              </v:shape>
            </w:pict>
          </mc:Fallback>
        </mc:AlternateContent>
      </w:r>
      <w:r>
        <w:rPr>
          <w:rFonts w:hint="eastAsia" w:ascii="Times New Roman" w:hAnsi="仿宋_GB2312" w:eastAsia="仿宋_GB2312" w:cs="仿宋_GB2312"/>
          <w:b w:val="0"/>
          <w:i w:val="0"/>
          <w:color w:val="auto"/>
          <w:spacing w:val="0"/>
          <w:w w:val="100"/>
          <w:sz w:val="32"/>
          <w:szCs w:val="32"/>
          <w:highlight w:val="none"/>
          <w:u w:val="none"/>
        </w:rPr>
        <w:t>，区内地势低洼，有多处沉降漏斗区域，地面高程不足一米，当地降水季节不均，降雨主要集中在伏秋，因此，受上游泄洪排涝，各河流防潮闸淤积、高潮顶阻影响，当地有无降水都有发生洪涝灾害的可能。据有关资料记载，滨海新区自1546年至2010年的464年中曾发生较大洪涝灾害60余次。2012年7月26日强降雨，全区平均降雨量达233.3毫米，新区大面积积水，23.7万亩农田受灾，海河等12条河道持续高水位运行，部分河道堤防出现堤埝塌陷、漫溢、管涌、渗漏等险情，造成直接经济损失达5亿元。</w:t>
      </w:r>
    </w:p>
    <w:p w14:paraId="5A2ABBD4">
      <w:pPr>
        <w:pageBreakBefore w:val="0"/>
        <w:widowControl/>
        <w:kinsoku/>
        <w:wordWrap/>
        <w:topLinePunct w:val="0"/>
        <w:autoSpaceDE/>
        <w:autoSpaceDN/>
        <w:bidi w:val="0"/>
        <w:spacing w:beforeAutospacing="0" w:afterAutospacing="0" w:line="560" w:lineRule="exact"/>
        <w:ind w:left="0" w:leftChars="0" w:right="0" w:rightChars="0" w:firstLine="640" w:firstLineChars="200"/>
        <w:jc w:val="both"/>
        <w:outlineLvl w:val="9"/>
        <w:rPr>
          <w:rFonts w:hint="eastAsia" w:ascii="Times New Roman" w:hAnsi="仿宋_GB2312" w:eastAsia="仿宋_GB2312" w:cs="仿宋_GB2312"/>
          <w:b w:val="0"/>
          <w:i w:val="0"/>
          <w:color w:val="auto"/>
          <w:spacing w:val="0"/>
          <w:w w:val="100"/>
          <w:sz w:val="32"/>
          <w:szCs w:val="32"/>
          <w:highlight w:val="none"/>
          <w:u w:val="none"/>
        </w:rPr>
      </w:pPr>
      <w:r>
        <w:rPr>
          <w:rFonts w:hint="eastAsia" w:ascii="Times New Roman" w:hAnsi="仿宋_GB2312" w:eastAsia="仿宋_GB2312" w:cs="仿宋_GB2312"/>
          <w:b w:val="0"/>
          <w:i w:val="0"/>
          <w:color w:val="auto"/>
          <w:spacing w:val="0"/>
          <w:w w:val="100"/>
          <w:sz w:val="32"/>
          <w:szCs w:val="32"/>
          <w:highlight w:val="none"/>
          <w:u w:val="none"/>
        </w:rPr>
        <w:t>但东疆综合保税区的地势构造独特，一是地势较高（由西向东</w:t>
      </w:r>
      <w:r>
        <w:rPr>
          <w:rFonts w:hint="eastAsia" w:ascii="Times New Roman" w:hAnsi="仿宋_GB2312" w:eastAsia="仿宋_GB2312" w:cs="仿宋_GB2312"/>
          <w:b w:val="0"/>
          <w:i w:val="0"/>
          <w:color w:val="auto"/>
          <w:spacing w:val="0"/>
          <w:w w:val="100"/>
          <w:sz w:val="32"/>
          <w:szCs w:val="32"/>
          <w:highlight w:val="none"/>
          <w:u w:val="none"/>
          <w:lang w:eastAsia="zh-CN"/>
        </w:rPr>
        <w:t>的绿色智慧港口区</w:t>
      </w:r>
      <w:r>
        <w:rPr>
          <w:rFonts w:hint="eastAsia" w:ascii="Times New Roman" w:hAnsi="仿宋_GB2312" w:eastAsia="仿宋_GB2312" w:cs="仿宋_GB2312"/>
          <w:b w:val="0"/>
          <w:i w:val="0"/>
          <w:color w:val="auto"/>
          <w:spacing w:val="0"/>
          <w:w w:val="100"/>
          <w:sz w:val="32"/>
          <w:szCs w:val="32"/>
          <w:highlight w:val="none"/>
          <w:u w:val="none"/>
        </w:rPr>
        <w:t>、</w:t>
      </w:r>
      <w:r>
        <w:rPr>
          <w:rFonts w:hint="eastAsia" w:ascii="Times New Roman" w:hAnsi="仿宋_GB2312" w:eastAsia="仿宋_GB2312" w:cs="仿宋_GB2312"/>
          <w:b w:val="0"/>
          <w:i w:val="0"/>
          <w:color w:val="auto"/>
          <w:spacing w:val="0"/>
          <w:w w:val="100"/>
          <w:sz w:val="32"/>
          <w:szCs w:val="32"/>
          <w:highlight w:val="none"/>
          <w:u w:val="none"/>
          <w:lang w:eastAsia="zh-CN"/>
        </w:rPr>
        <w:t>高端开放产业区、综合配套服务区</w:t>
      </w:r>
      <w:r>
        <w:rPr>
          <w:rFonts w:hint="eastAsia" w:ascii="Times New Roman" w:hAnsi="仿宋_GB2312" w:eastAsia="仿宋_GB2312" w:cs="仿宋_GB2312"/>
          <w:b w:val="0"/>
          <w:i w:val="0"/>
          <w:color w:val="auto"/>
          <w:spacing w:val="0"/>
          <w:w w:val="100"/>
          <w:sz w:val="32"/>
          <w:szCs w:val="32"/>
          <w:highlight w:val="none"/>
          <w:u w:val="none"/>
        </w:rPr>
        <w:t>三大区域标高依次为+6.0米、+6.5米和+7.0米）。二是地势狭长（南北长约10公里，东西宽3公里）。虽然东疆防汛工作有独特的地理优势，但是在严重汛情下也存在短时内涝与海水倒灌的风险。特别是2021年9月4日，新区泰达街突发局部短时集中强降雨，最大降雨量为224.2毫米，最大小时降雨量103.3毫米，超历史极值。陆续造成经开区、塘沽地区35个街道点位、33个居民小区出现不同程度积水，经开区洞庭路与泰达大街交口的镇海桥地道内出现积水，导致两辆私家车被淹，</w:t>
      </w:r>
      <w:r>
        <w:rPr>
          <w:rFonts w:hint="eastAsia" w:ascii="Times New Roman" w:hAnsi="仿宋_GB2312" w:eastAsia="仿宋_GB2312" w:cs="仿宋_GB2312"/>
          <w:b w:val="0"/>
          <w:i w:val="0"/>
          <w:color w:val="auto"/>
          <w:spacing w:val="0"/>
          <w:w w:val="100"/>
          <w:sz w:val="32"/>
          <w:szCs w:val="32"/>
          <w:highlight w:val="none"/>
          <w:u w:val="none"/>
          <w:lang w:val="en-US" w:eastAsia="zh-CN"/>
        </w:rPr>
        <w:t>1</w:t>
      </w:r>
      <w:r>
        <w:rPr>
          <w:rFonts w:hint="eastAsia" w:ascii="Times New Roman" w:hAnsi="仿宋_GB2312" w:eastAsia="仿宋_GB2312" w:cs="仿宋_GB2312"/>
          <w:b w:val="0"/>
          <w:i w:val="0"/>
          <w:color w:val="auto"/>
          <w:spacing w:val="0"/>
          <w:w w:val="100"/>
          <w:sz w:val="32"/>
          <w:szCs w:val="32"/>
          <w:highlight w:val="none"/>
          <w:u w:val="none"/>
        </w:rPr>
        <w:t>人遇难，更是给东疆的防汛工作敲响警钟。</w:t>
      </w:r>
    </w:p>
    <w:p w14:paraId="60664D4A">
      <w:pPr>
        <w:pStyle w:val="4"/>
        <w:pageBreakBefore w:val="0"/>
        <w:widowControl/>
        <w:kinsoku/>
        <w:wordWrap/>
        <w:topLinePunct w:val="0"/>
        <w:autoSpaceDE/>
        <w:autoSpaceDN/>
        <w:bidi w:val="0"/>
        <w:spacing w:before="0" w:beforeAutospacing="0" w:after="0" w:afterAutospacing="0" w:line="560" w:lineRule="exact"/>
        <w:ind w:left="0" w:leftChars="0" w:right="0" w:rightChars="0" w:firstLine="643" w:firstLineChars="200"/>
        <w:jc w:val="both"/>
        <w:outlineLvl w:val="1"/>
        <w:rPr>
          <w:rFonts w:hint="eastAsia" w:ascii="Times New Roman" w:hAnsi="楷体_GB2312" w:eastAsia="楷体_GB2312" w:cs="楷体_GB2312"/>
          <w:b/>
          <w:bCs/>
          <w:i w:val="0"/>
          <w:color w:val="auto"/>
          <w:spacing w:val="0"/>
          <w:w w:val="100"/>
          <w:sz w:val="32"/>
          <w:szCs w:val="32"/>
          <w:highlight w:val="none"/>
          <w:u w:val="none"/>
        </w:rPr>
      </w:pPr>
      <w:bookmarkStart w:id="67" w:name="_Toc91773119"/>
      <w:bookmarkStart w:id="68" w:name="_Toc106892321"/>
      <w:r>
        <w:rPr>
          <w:rFonts w:hint="eastAsia" w:ascii="Times New Roman" w:hAnsi="楷体_GB2312" w:eastAsia="楷体_GB2312" w:cs="楷体_GB2312"/>
          <w:b/>
          <w:bCs/>
          <w:i w:val="0"/>
          <w:color w:val="auto"/>
          <w:spacing w:val="0"/>
          <w:w w:val="100"/>
          <w:sz w:val="32"/>
          <w:szCs w:val="32"/>
          <w:highlight w:val="none"/>
          <w:u w:val="none"/>
        </w:rPr>
        <w:t>（四）防汛工程现状</w:t>
      </w:r>
      <w:bookmarkEnd w:id="67"/>
      <w:bookmarkEnd w:id="68"/>
    </w:p>
    <w:p w14:paraId="54788EE3">
      <w:pPr>
        <w:pageBreakBefore w:val="0"/>
        <w:widowControl/>
        <w:kinsoku/>
        <w:wordWrap/>
        <w:topLinePunct w:val="0"/>
        <w:autoSpaceDE/>
        <w:autoSpaceDN/>
        <w:bidi w:val="0"/>
        <w:spacing w:beforeAutospacing="0" w:afterAutospacing="0" w:line="560" w:lineRule="exact"/>
        <w:ind w:left="0" w:leftChars="0" w:right="0" w:rightChars="0" w:firstLine="643" w:firstLineChars="200"/>
        <w:jc w:val="both"/>
        <w:outlineLvl w:val="9"/>
        <w:rPr>
          <w:rFonts w:hint="eastAsia" w:ascii="Times New Roman" w:hAnsi="仿宋_GB2312" w:eastAsia="仿宋_GB2312" w:cs="仿宋_GB2312"/>
          <w:b w:val="0"/>
          <w:i w:val="0"/>
          <w:color w:val="auto"/>
          <w:spacing w:val="0"/>
          <w:w w:val="100"/>
          <w:sz w:val="32"/>
          <w:szCs w:val="32"/>
          <w:highlight w:val="none"/>
          <w:u w:val="none"/>
        </w:rPr>
      </w:pPr>
      <w:r>
        <w:rPr>
          <w:rFonts w:hint="eastAsia" w:ascii="Times New Roman" w:hAnsi="仿宋_GB2312" w:eastAsia="仿宋_GB2312" w:cs="仿宋_GB2312"/>
          <w:b/>
          <w:bCs/>
          <w:i w:val="0"/>
          <w:color w:val="auto"/>
          <w:spacing w:val="0"/>
          <w:w w:val="100"/>
          <w:sz w:val="32"/>
          <w:szCs w:val="32"/>
          <w:highlight w:val="none"/>
          <w:u w:val="none"/>
        </w:rPr>
        <w:t>1.防汛设施。</w:t>
      </w:r>
      <w:r>
        <w:rPr>
          <w:rFonts w:hint="eastAsia" w:ascii="Times New Roman" w:hAnsi="仿宋_GB2312" w:eastAsia="仿宋_GB2312" w:cs="仿宋_GB2312"/>
          <w:b w:val="0"/>
          <w:i w:val="0"/>
          <w:color w:val="auto"/>
          <w:spacing w:val="0"/>
          <w:w w:val="100"/>
          <w:sz w:val="32"/>
          <w:szCs w:val="32"/>
          <w:highlight w:val="none"/>
          <w:u w:val="none"/>
        </w:rPr>
        <w:t>东疆综合保税区排水系统采用雨、污分流制，雨水通过地面径流进入地下市政雨水管网，主要采用重力流方式就近排入渤海湾，个别汇水区域经雨水泵站提升后排出。市政雨水收集管网敷设至地块红线，设置雨水接口位置。</w:t>
      </w:r>
    </w:p>
    <w:p w14:paraId="04C3FF74">
      <w:pPr>
        <w:pageBreakBefore w:val="0"/>
        <w:widowControl/>
        <w:kinsoku/>
        <w:wordWrap/>
        <w:topLinePunct w:val="0"/>
        <w:autoSpaceDE/>
        <w:autoSpaceDN/>
        <w:bidi w:val="0"/>
        <w:spacing w:beforeAutospacing="0" w:afterAutospacing="0" w:line="560" w:lineRule="exact"/>
        <w:ind w:left="0" w:leftChars="0" w:right="0" w:rightChars="0" w:firstLine="640" w:firstLineChars="200"/>
        <w:jc w:val="both"/>
        <w:outlineLvl w:val="9"/>
        <w:rPr>
          <w:rFonts w:hint="eastAsia" w:ascii="Times New Roman" w:hAnsi="仿宋_GB2312" w:eastAsia="仿宋_GB2312" w:cs="仿宋_GB2312"/>
          <w:b w:val="0"/>
          <w:i w:val="0"/>
          <w:color w:val="auto"/>
          <w:spacing w:val="0"/>
          <w:w w:val="100"/>
          <w:sz w:val="32"/>
          <w:szCs w:val="32"/>
          <w:highlight w:val="none"/>
          <w:u w:val="none"/>
        </w:rPr>
      </w:pPr>
      <w:r>
        <w:rPr>
          <w:rFonts w:hint="eastAsia" w:ascii="Times New Roman" w:hAnsi="仿宋_GB2312" w:eastAsia="仿宋_GB2312" w:cs="仿宋_GB2312"/>
          <w:b w:val="0"/>
          <w:i w:val="0"/>
          <w:color w:val="auto"/>
          <w:spacing w:val="0"/>
          <w:w w:val="100"/>
          <w:sz w:val="32"/>
          <w:szCs w:val="32"/>
          <w:highlight w:val="none"/>
          <w:u w:val="none"/>
        </w:rPr>
        <w:t>东疆区域目前建有3个雨水泵站：</w:t>
      </w:r>
    </w:p>
    <w:p w14:paraId="6376CAA7">
      <w:pPr>
        <w:pageBreakBefore w:val="0"/>
        <w:widowControl/>
        <w:kinsoku/>
        <w:wordWrap/>
        <w:topLinePunct w:val="0"/>
        <w:autoSpaceDE/>
        <w:autoSpaceDN/>
        <w:bidi w:val="0"/>
        <w:spacing w:beforeAutospacing="0" w:afterAutospacing="0" w:line="560" w:lineRule="exact"/>
        <w:ind w:left="0" w:leftChars="0" w:right="0" w:rightChars="0" w:firstLine="640" w:firstLineChars="200"/>
        <w:jc w:val="both"/>
        <w:outlineLvl w:val="9"/>
        <w:rPr>
          <w:rFonts w:hint="eastAsia" w:ascii="Times New Roman" w:hAnsi="仿宋_GB2312" w:eastAsia="仿宋_GB2312" w:cs="仿宋_GB2312"/>
          <w:b w:val="0"/>
          <w:i w:val="0"/>
          <w:color w:val="auto"/>
          <w:spacing w:val="0"/>
          <w:w w:val="100"/>
          <w:sz w:val="32"/>
          <w:szCs w:val="32"/>
          <w:highlight w:val="none"/>
          <w:u w:val="none"/>
        </w:rPr>
      </w:pPr>
      <w:r>
        <w:rPr>
          <w:rFonts w:hint="eastAsia" w:ascii="Times New Roman" w:hAnsi="仿宋_GB2312" w:eastAsia="仿宋_GB2312" w:cs="仿宋_GB2312"/>
          <w:b w:val="0"/>
          <w:i w:val="0"/>
          <w:color w:val="auto"/>
          <w:spacing w:val="0"/>
          <w:w w:val="100"/>
          <w:sz w:val="32"/>
          <w:szCs w:val="32"/>
          <w:highlight w:val="none"/>
          <w:u w:val="none"/>
        </w:rPr>
        <w:t>（1）1#雨水泵站位于北京道与美洲路交口，排水能力6.3m</w:t>
      </w:r>
      <w:r>
        <w:rPr>
          <w:rFonts w:hint="eastAsia" w:ascii="Times New Roman" w:hAnsi="仿宋_GB2312" w:eastAsia="仿宋_GB2312" w:cs="仿宋_GB2312"/>
          <w:b w:val="0"/>
          <w:i w:val="0"/>
          <w:color w:val="auto"/>
          <w:spacing w:val="0"/>
          <w:w w:val="100"/>
          <w:sz w:val="32"/>
          <w:szCs w:val="32"/>
          <w:highlight w:val="none"/>
          <w:u w:val="none"/>
          <w:vertAlign w:val="superscript"/>
        </w:rPr>
        <w:t>3</w:t>
      </w:r>
      <w:r>
        <w:rPr>
          <w:rFonts w:hint="eastAsia" w:ascii="Times New Roman" w:hAnsi="仿宋_GB2312" w:eastAsia="仿宋_GB2312" w:cs="仿宋_GB2312"/>
          <w:b w:val="0"/>
          <w:i w:val="0"/>
          <w:color w:val="auto"/>
          <w:spacing w:val="0"/>
          <w:w w:val="100"/>
          <w:sz w:val="32"/>
          <w:szCs w:val="32"/>
          <w:highlight w:val="none"/>
          <w:u w:val="none"/>
        </w:rPr>
        <w:t>/s，收水范围约1.3平方公里，排水出路为沿北京道向西排海。</w:t>
      </w:r>
    </w:p>
    <w:p w14:paraId="5DDD6D73">
      <w:pPr>
        <w:pageBreakBefore w:val="0"/>
        <w:widowControl/>
        <w:kinsoku/>
        <w:wordWrap/>
        <w:topLinePunct w:val="0"/>
        <w:autoSpaceDE/>
        <w:autoSpaceDN/>
        <w:bidi w:val="0"/>
        <w:spacing w:beforeAutospacing="0" w:afterAutospacing="0" w:line="560" w:lineRule="exact"/>
        <w:ind w:left="0" w:leftChars="0" w:right="0" w:rightChars="0" w:firstLine="640" w:firstLineChars="200"/>
        <w:jc w:val="both"/>
        <w:outlineLvl w:val="9"/>
        <w:rPr>
          <w:rFonts w:hint="eastAsia" w:ascii="Times New Roman" w:hAnsi="仿宋_GB2312" w:eastAsia="仿宋_GB2312" w:cs="仿宋_GB2312"/>
          <w:b w:val="0"/>
          <w:i w:val="0"/>
          <w:color w:val="auto"/>
          <w:spacing w:val="0"/>
          <w:w w:val="100"/>
          <w:sz w:val="32"/>
          <w:szCs w:val="32"/>
          <w:highlight w:val="none"/>
          <w:u w:val="none"/>
        </w:rPr>
      </w:pPr>
      <w:r>
        <w:rPr>
          <w:rFonts w:hint="eastAsia" w:ascii="Times New Roman" w:hAnsi="仿宋_GB2312" w:eastAsia="仿宋_GB2312" w:cs="仿宋_GB2312"/>
          <w:b w:val="0"/>
          <w:i w:val="0"/>
          <w:color w:val="auto"/>
          <w:spacing w:val="0"/>
          <w:w w:val="100"/>
          <w:sz w:val="32"/>
          <w:szCs w:val="32"/>
          <w:highlight w:val="none"/>
          <w:u w:val="none"/>
        </w:rPr>
        <w:t>（2）2#雨水泵站位于重庆道与美洲路交口，排水能力5.01m</w:t>
      </w:r>
      <w:r>
        <w:rPr>
          <w:rFonts w:hint="eastAsia" w:ascii="Times New Roman" w:hAnsi="仿宋_GB2312" w:eastAsia="仿宋_GB2312" w:cs="仿宋_GB2312"/>
          <w:b w:val="0"/>
          <w:i w:val="0"/>
          <w:color w:val="auto"/>
          <w:spacing w:val="0"/>
          <w:w w:val="100"/>
          <w:sz w:val="32"/>
          <w:szCs w:val="32"/>
          <w:highlight w:val="none"/>
          <w:u w:val="none"/>
          <w:vertAlign w:val="superscript"/>
        </w:rPr>
        <w:t>3</w:t>
      </w:r>
      <w:r>
        <w:rPr>
          <w:rFonts w:hint="eastAsia" w:ascii="Times New Roman" w:hAnsi="仿宋_GB2312" w:eastAsia="仿宋_GB2312" w:cs="仿宋_GB2312"/>
          <w:b w:val="0"/>
          <w:i w:val="0"/>
          <w:color w:val="auto"/>
          <w:spacing w:val="0"/>
          <w:w w:val="100"/>
          <w:sz w:val="32"/>
          <w:szCs w:val="32"/>
          <w:highlight w:val="none"/>
          <w:u w:val="none"/>
        </w:rPr>
        <w:t>/s，收水范围约1.2平方公里，排水出路为沿四川道向西排海。</w:t>
      </w:r>
    </w:p>
    <w:p w14:paraId="6D58EC22">
      <w:pPr>
        <w:pageBreakBefore w:val="0"/>
        <w:widowControl/>
        <w:kinsoku/>
        <w:wordWrap/>
        <w:topLinePunct w:val="0"/>
        <w:autoSpaceDE/>
        <w:autoSpaceDN/>
        <w:bidi w:val="0"/>
        <w:spacing w:beforeAutospacing="0" w:afterAutospacing="0" w:line="560" w:lineRule="exact"/>
        <w:ind w:left="0" w:leftChars="0" w:right="0" w:rightChars="0" w:firstLine="640" w:firstLineChars="200"/>
        <w:jc w:val="both"/>
        <w:outlineLvl w:val="9"/>
        <w:rPr>
          <w:rFonts w:hint="eastAsia" w:ascii="Times New Roman" w:hAnsi="仿宋_GB2312" w:eastAsia="仿宋_GB2312" w:cs="仿宋_GB2312"/>
          <w:b w:val="0"/>
          <w:i w:val="0"/>
          <w:color w:val="auto"/>
          <w:spacing w:val="0"/>
          <w:w w:val="100"/>
          <w:sz w:val="32"/>
          <w:szCs w:val="32"/>
          <w:highlight w:val="none"/>
          <w:u w:val="none"/>
          <w:lang w:eastAsia="zh-CN"/>
        </w:rPr>
      </w:pPr>
      <w:r>
        <w:rPr>
          <w:rFonts w:hint="eastAsia" w:ascii="Times New Roman" w:hAnsi="仿宋_GB2312" w:eastAsia="仿宋_GB2312" w:cs="仿宋_GB2312"/>
          <w:b w:val="0"/>
          <w:i w:val="0"/>
          <w:color w:val="auto"/>
          <w:spacing w:val="0"/>
          <w:w w:val="100"/>
          <w:sz w:val="32"/>
          <w:szCs w:val="32"/>
          <w:highlight w:val="none"/>
          <w:u w:val="none"/>
        </w:rPr>
        <w:t>（3）3#雨水泵站位于海铁大道与北港路交口，排水能力10.8m</w:t>
      </w:r>
      <w:r>
        <w:rPr>
          <w:rFonts w:hint="eastAsia" w:ascii="Times New Roman" w:hAnsi="仿宋_GB2312" w:eastAsia="仿宋_GB2312" w:cs="仿宋_GB2312"/>
          <w:b w:val="0"/>
          <w:i w:val="0"/>
          <w:color w:val="auto"/>
          <w:spacing w:val="0"/>
          <w:w w:val="100"/>
          <w:sz w:val="32"/>
          <w:szCs w:val="32"/>
          <w:highlight w:val="none"/>
          <w:u w:val="none"/>
          <w:vertAlign w:val="superscript"/>
        </w:rPr>
        <w:t>3</w:t>
      </w:r>
      <w:r>
        <w:rPr>
          <w:rFonts w:hint="eastAsia" w:ascii="Times New Roman" w:hAnsi="仿宋_GB2312" w:eastAsia="仿宋_GB2312" w:cs="仿宋_GB2312"/>
          <w:b w:val="0"/>
          <w:i w:val="0"/>
          <w:color w:val="auto"/>
          <w:spacing w:val="0"/>
          <w:w w:val="100"/>
          <w:sz w:val="32"/>
          <w:szCs w:val="32"/>
          <w:highlight w:val="none"/>
          <w:u w:val="none"/>
        </w:rPr>
        <w:t>/s，收水范围约3平方公里，排水出路为沿汇盛码头西侧向南排海。</w:t>
      </w:r>
    </w:p>
    <w:p w14:paraId="25B06284">
      <w:pPr>
        <w:pageBreakBefore w:val="0"/>
        <w:widowControl/>
        <w:kinsoku/>
        <w:wordWrap/>
        <w:topLinePunct w:val="0"/>
        <w:autoSpaceDE/>
        <w:autoSpaceDN/>
        <w:bidi w:val="0"/>
        <w:spacing w:beforeAutospacing="0" w:afterAutospacing="0" w:line="560" w:lineRule="exact"/>
        <w:ind w:left="0" w:leftChars="0" w:right="0" w:rightChars="0" w:firstLine="640" w:firstLineChars="200"/>
        <w:jc w:val="both"/>
        <w:outlineLvl w:val="9"/>
        <w:rPr>
          <w:rFonts w:hint="eastAsia" w:ascii="Times New Roman" w:hAnsi="仿宋_GB2312" w:eastAsia="仿宋_GB2312" w:cs="仿宋_GB2312"/>
          <w:b w:val="0"/>
          <w:i w:val="0"/>
          <w:color w:val="auto"/>
          <w:spacing w:val="0"/>
          <w:w w:val="100"/>
          <w:sz w:val="32"/>
          <w:szCs w:val="32"/>
          <w:highlight w:val="none"/>
          <w:u w:val="none"/>
        </w:rPr>
      </w:pPr>
      <w:r>
        <w:rPr>
          <w:rFonts w:hint="eastAsia" w:ascii="Times New Roman" w:hAnsi="仿宋_GB2312" w:eastAsia="仿宋_GB2312" w:cs="仿宋_GB2312"/>
          <w:b w:val="0"/>
          <w:i w:val="0"/>
          <w:color w:val="auto"/>
          <w:spacing w:val="0"/>
          <w:w w:val="100"/>
          <w:sz w:val="32"/>
          <w:szCs w:val="32"/>
          <w:highlight w:val="none"/>
          <w:u w:val="none"/>
        </w:rPr>
        <w:t>2.东疆无水库、河道、渔港等其他防灾工程体系，东疆为工业港区，无渔船等避风港功能设施。东疆仅有一处临时避难场所，但是不具备提供食物和住宿的条件。</w:t>
      </w:r>
    </w:p>
    <w:p w14:paraId="0BF2233F">
      <w:pPr>
        <w:pStyle w:val="4"/>
        <w:pageBreakBefore w:val="0"/>
        <w:widowControl/>
        <w:kinsoku/>
        <w:wordWrap/>
        <w:topLinePunct w:val="0"/>
        <w:autoSpaceDE/>
        <w:autoSpaceDN/>
        <w:bidi w:val="0"/>
        <w:spacing w:before="0" w:beforeAutospacing="0" w:after="0" w:afterAutospacing="0" w:line="560" w:lineRule="exact"/>
        <w:ind w:left="0" w:leftChars="0" w:right="0" w:rightChars="0" w:firstLine="643" w:firstLineChars="200"/>
        <w:jc w:val="both"/>
        <w:outlineLvl w:val="1"/>
        <w:rPr>
          <w:rFonts w:hint="eastAsia" w:ascii="Times New Roman" w:hAnsi="楷体_GB2312" w:eastAsia="楷体_GB2312" w:cs="楷体_GB2312"/>
          <w:b/>
          <w:bCs/>
          <w:i w:val="0"/>
          <w:color w:val="auto"/>
          <w:spacing w:val="0"/>
          <w:w w:val="100"/>
          <w:sz w:val="32"/>
          <w:szCs w:val="32"/>
          <w:highlight w:val="none"/>
          <w:u w:val="none"/>
        </w:rPr>
      </w:pPr>
      <w:bookmarkStart w:id="69" w:name="_Toc106892322"/>
      <w:bookmarkStart w:id="70" w:name="_Toc91773120"/>
      <w:bookmarkStart w:id="71" w:name="_Toc518891106"/>
      <w:r>
        <w:rPr>
          <w:rFonts w:hint="eastAsia" w:ascii="Times New Roman" w:hAnsi="楷体_GB2312" w:eastAsia="楷体_GB2312" w:cs="楷体_GB2312"/>
          <w:b/>
          <w:bCs/>
          <w:i w:val="0"/>
          <w:color w:val="auto"/>
          <w:spacing w:val="0"/>
          <w:w w:val="100"/>
          <w:sz w:val="32"/>
          <w:szCs w:val="32"/>
          <w:highlight w:val="none"/>
          <w:u w:val="none"/>
        </w:rPr>
        <w:t>（五）灾害风险识别</w:t>
      </w:r>
      <w:bookmarkEnd w:id="69"/>
      <w:bookmarkEnd w:id="70"/>
      <w:bookmarkEnd w:id="71"/>
    </w:p>
    <w:p w14:paraId="2602EB33">
      <w:pPr>
        <w:pageBreakBefore w:val="0"/>
        <w:widowControl/>
        <w:kinsoku/>
        <w:wordWrap/>
        <w:topLinePunct w:val="0"/>
        <w:autoSpaceDE/>
        <w:autoSpaceDN/>
        <w:bidi w:val="0"/>
        <w:spacing w:beforeAutospacing="0" w:afterAutospacing="0" w:line="560" w:lineRule="exact"/>
        <w:ind w:left="0" w:leftChars="0" w:right="0" w:rightChars="0" w:firstLine="640" w:firstLineChars="200"/>
        <w:jc w:val="both"/>
        <w:outlineLvl w:val="9"/>
        <w:rPr>
          <w:rFonts w:hint="eastAsia" w:ascii="Times New Roman" w:hAnsi="仿宋_GB2312" w:eastAsia="仿宋_GB2312" w:cs="仿宋_GB2312"/>
          <w:b w:val="0"/>
          <w:i w:val="0"/>
          <w:color w:val="auto"/>
          <w:spacing w:val="0"/>
          <w:w w:val="100"/>
          <w:sz w:val="32"/>
          <w:szCs w:val="32"/>
          <w:highlight w:val="none"/>
          <w:u w:val="none"/>
        </w:rPr>
      </w:pPr>
      <w:r>
        <w:rPr>
          <w:rFonts w:hint="eastAsia" w:ascii="Times New Roman" w:hAnsi="仿宋_GB2312" w:eastAsia="仿宋_GB2312" w:cs="仿宋_GB2312"/>
          <w:b w:val="0"/>
          <w:i w:val="0"/>
          <w:color w:val="auto"/>
          <w:spacing w:val="0"/>
          <w:w w:val="100"/>
          <w:sz w:val="32"/>
          <w:szCs w:val="32"/>
          <w:highlight w:val="none"/>
          <w:u w:val="none"/>
        </w:rPr>
        <w:t>风暴潮和洪涝灾害期间可能发生的造成东疆人民生命财产损失的</w:t>
      </w:r>
      <w:r>
        <w:rPr>
          <w:rFonts w:hint="eastAsia" w:ascii="Times New Roman" w:hAnsi="仿宋_GB2312" w:eastAsia="仿宋_GB2312" w:cs="仿宋_GB2312"/>
          <w:b w:val="0"/>
          <w:i w:val="0"/>
          <w:color w:val="auto"/>
          <w:spacing w:val="0"/>
          <w:w w:val="100"/>
          <w:sz w:val="32"/>
          <w:szCs w:val="32"/>
          <w:highlight w:val="none"/>
          <w:u w:val="none"/>
          <w:lang w:val="en-US" w:eastAsia="zh-CN"/>
        </w:rPr>
        <w:t>情形</w:t>
      </w:r>
      <w:r>
        <w:rPr>
          <w:rFonts w:hint="eastAsia" w:ascii="Times New Roman" w:hAnsi="仿宋_GB2312" w:eastAsia="仿宋_GB2312" w:cs="仿宋_GB2312"/>
          <w:b w:val="0"/>
          <w:i w:val="0"/>
          <w:color w:val="auto"/>
          <w:spacing w:val="0"/>
          <w:w w:val="100"/>
          <w:sz w:val="32"/>
          <w:szCs w:val="32"/>
          <w:highlight w:val="none"/>
          <w:u w:val="none"/>
        </w:rPr>
        <w:t>主要有五个方面：</w:t>
      </w:r>
    </w:p>
    <w:p w14:paraId="57C8C8A2">
      <w:pPr>
        <w:pStyle w:val="18"/>
        <w:pageBreakBefore w:val="0"/>
        <w:widowControl/>
        <w:kinsoku/>
        <w:wordWrap/>
        <w:topLinePunct w:val="0"/>
        <w:autoSpaceDE/>
        <w:autoSpaceDN/>
        <w:bidi w:val="0"/>
        <w:adjustRightInd w:val="0"/>
        <w:snapToGrid w:val="0"/>
        <w:spacing w:beforeAutospacing="0" w:afterAutospacing="0" w:line="560" w:lineRule="exact"/>
        <w:ind w:left="0" w:leftChars="0" w:right="0" w:rightChars="0" w:firstLine="643" w:firstLineChars="200"/>
        <w:jc w:val="both"/>
        <w:outlineLvl w:val="2"/>
        <w:rPr>
          <w:rFonts w:hint="eastAsia" w:ascii="Times New Roman" w:hAnsi="仿宋_GB2312" w:eastAsia="仿宋_GB2312" w:cs="仿宋_GB2312"/>
          <w:b w:val="0"/>
          <w:i w:val="0"/>
          <w:color w:val="auto"/>
          <w:spacing w:val="0"/>
          <w:w w:val="100"/>
          <w:sz w:val="32"/>
          <w:szCs w:val="32"/>
          <w:highlight w:val="none"/>
          <w:u w:val="none"/>
        </w:rPr>
      </w:pPr>
      <w:r>
        <w:rPr>
          <w:rFonts w:hint="eastAsia" w:ascii="Times New Roman" w:hAnsi="仿宋_GB2312" w:eastAsia="仿宋_GB2312" w:cs="仿宋_GB2312"/>
          <w:b/>
          <w:bCs/>
          <w:i w:val="0"/>
          <w:color w:val="auto"/>
          <w:spacing w:val="0"/>
          <w:w w:val="100"/>
          <w:kern w:val="2"/>
          <w:sz w:val="32"/>
          <w:szCs w:val="32"/>
          <w:highlight w:val="none"/>
          <w:u w:val="none"/>
        </w:rPr>
        <w:t>1.水务系统</w:t>
      </w:r>
      <w:r>
        <w:rPr>
          <w:rFonts w:hint="eastAsia" w:ascii="Times New Roman" w:hAnsi="仿宋_GB2312" w:eastAsia="仿宋_GB2312" w:cs="仿宋_GB2312"/>
          <w:b/>
          <w:bCs/>
          <w:i w:val="0"/>
          <w:color w:val="auto"/>
          <w:spacing w:val="0"/>
          <w:w w:val="100"/>
          <w:kern w:val="2"/>
          <w:sz w:val="32"/>
          <w:szCs w:val="32"/>
          <w:highlight w:val="none"/>
          <w:u w:val="none"/>
          <w:lang w:eastAsia="zh-CN"/>
        </w:rPr>
        <w:t>。</w:t>
      </w:r>
      <w:r>
        <w:rPr>
          <w:rFonts w:hint="eastAsia" w:ascii="Times New Roman" w:hAnsi="仿宋_GB2312" w:eastAsia="仿宋_GB2312" w:cs="仿宋_GB2312"/>
          <w:b w:val="0"/>
          <w:i w:val="0"/>
          <w:color w:val="auto"/>
          <w:spacing w:val="0"/>
          <w:w w:val="100"/>
          <w:sz w:val="32"/>
          <w:szCs w:val="32"/>
          <w:highlight w:val="none"/>
          <w:u w:val="none"/>
        </w:rPr>
        <w:t>海堤坍塌、溃堤、海水倒灌造成的人员伤亡及财产损失。区内供排水管道受压力过大、管道腐蚀老化、地基不均匀沉降或者温度变化的影响，可能发生爆管事件，严重影响正常生产生活。</w:t>
      </w:r>
    </w:p>
    <w:p w14:paraId="4C2317B0">
      <w:pPr>
        <w:pStyle w:val="18"/>
        <w:pageBreakBefore w:val="0"/>
        <w:widowControl/>
        <w:kinsoku/>
        <w:wordWrap/>
        <w:topLinePunct w:val="0"/>
        <w:autoSpaceDE/>
        <w:autoSpaceDN/>
        <w:bidi w:val="0"/>
        <w:adjustRightInd w:val="0"/>
        <w:snapToGrid w:val="0"/>
        <w:spacing w:beforeAutospacing="0" w:afterAutospacing="0" w:line="560" w:lineRule="exact"/>
        <w:ind w:left="0" w:leftChars="0" w:right="0" w:rightChars="0" w:firstLine="643" w:firstLineChars="200"/>
        <w:jc w:val="both"/>
        <w:outlineLvl w:val="2"/>
        <w:rPr>
          <w:rFonts w:hint="eastAsia" w:ascii="Times New Roman" w:hAnsi="仿宋_GB2312" w:eastAsia="仿宋_GB2312" w:cs="仿宋_GB2312"/>
          <w:b w:val="0"/>
          <w:i w:val="0"/>
          <w:color w:val="auto"/>
          <w:spacing w:val="0"/>
          <w:w w:val="100"/>
          <w:sz w:val="32"/>
          <w:szCs w:val="32"/>
          <w:highlight w:val="none"/>
          <w:u w:val="none"/>
        </w:rPr>
      </w:pPr>
      <w:r>
        <w:rPr>
          <w:rFonts w:hint="eastAsia" w:ascii="Times New Roman" w:hAnsi="仿宋_GB2312" w:eastAsia="仿宋_GB2312" w:cs="仿宋_GB2312"/>
          <w:b/>
          <w:bCs/>
          <w:i w:val="0"/>
          <w:color w:val="auto"/>
          <w:spacing w:val="0"/>
          <w:w w:val="100"/>
          <w:kern w:val="2"/>
          <w:sz w:val="32"/>
          <w:szCs w:val="32"/>
          <w:highlight w:val="none"/>
          <w:u w:val="none"/>
        </w:rPr>
        <w:t>2.城市建设</w:t>
      </w:r>
      <w:r>
        <w:rPr>
          <w:rFonts w:hint="eastAsia" w:ascii="Times New Roman" w:hAnsi="仿宋_GB2312" w:eastAsia="仿宋_GB2312" w:cs="仿宋_GB2312"/>
          <w:b/>
          <w:bCs/>
          <w:i w:val="0"/>
          <w:color w:val="auto"/>
          <w:spacing w:val="0"/>
          <w:w w:val="100"/>
          <w:kern w:val="2"/>
          <w:sz w:val="32"/>
          <w:szCs w:val="32"/>
          <w:highlight w:val="none"/>
          <w:u w:val="none"/>
          <w:lang w:eastAsia="zh-CN"/>
        </w:rPr>
        <w:t>。</w:t>
      </w:r>
      <w:r>
        <w:rPr>
          <w:rFonts w:hint="eastAsia" w:ascii="Times New Roman" w:hAnsi="仿宋_GB2312" w:eastAsia="仿宋_GB2312" w:cs="仿宋_GB2312"/>
          <w:b w:val="0"/>
          <w:i w:val="0"/>
          <w:color w:val="auto"/>
          <w:spacing w:val="0"/>
          <w:w w:val="100"/>
          <w:sz w:val="32"/>
          <w:szCs w:val="32"/>
          <w:highlight w:val="none"/>
          <w:u w:val="none"/>
        </w:rPr>
        <w:t>由台风导致的暴雨、风暴潮会造成区内树木倒伏、广告牌砸落，可能引发砸伤行人或损毁车辆</w:t>
      </w:r>
      <w:r>
        <w:rPr>
          <w:rFonts w:hint="eastAsia" w:ascii="Times New Roman" w:hAnsi="仿宋_GB2312" w:eastAsia="仿宋_GB2312" w:cs="仿宋_GB2312"/>
          <w:b w:val="0"/>
          <w:i w:val="0"/>
          <w:color w:val="auto"/>
          <w:spacing w:val="0"/>
          <w:w w:val="100"/>
          <w:sz w:val="32"/>
          <w:szCs w:val="32"/>
          <w:highlight w:val="none"/>
          <w:u w:val="none"/>
          <w:lang w:eastAsia="zh-CN"/>
        </w:rPr>
        <w:t>的</w:t>
      </w:r>
      <w:r>
        <w:rPr>
          <w:rFonts w:hint="eastAsia" w:ascii="Times New Roman" w:hAnsi="仿宋_GB2312" w:eastAsia="仿宋_GB2312" w:cs="仿宋_GB2312"/>
          <w:b w:val="0"/>
          <w:i w:val="0"/>
          <w:color w:val="auto"/>
          <w:spacing w:val="0"/>
          <w:w w:val="100"/>
          <w:sz w:val="32"/>
          <w:szCs w:val="32"/>
          <w:highlight w:val="none"/>
          <w:u w:val="none"/>
        </w:rPr>
        <w:t>事故。暴雨导致市政路灯损坏、电线漏电，可能引发触电事故。强降雨排水不畅造成路面积水和低洼地内涝，以及海水倒灌等，造成车辆浸水，可能引发人员被困车内溺亡等人身伤害。</w:t>
      </w:r>
    </w:p>
    <w:p w14:paraId="597D8E26">
      <w:pPr>
        <w:pStyle w:val="18"/>
        <w:pageBreakBefore w:val="0"/>
        <w:widowControl/>
        <w:kinsoku/>
        <w:wordWrap/>
        <w:topLinePunct w:val="0"/>
        <w:autoSpaceDE/>
        <w:autoSpaceDN/>
        <w:bidi w:val="0"/>
        <w:adjustRightInd w:val="0"/>
        <w:snapToGrid w:val="0"/>
        <w:spacing w:beforeAutospacing="0" w:afterAutospacing="0" w:line="560" w:lineRule="exact"/>
        <w:ind w:left="0" w:leftChars="0" w:right="0" w:rightChars="0" w:firstLine="643" w:firstLineChars="200"/>
        <w:jc w:val="both"/>
        <w:outlineLvl w:val="2"/>
        <w:rPr>
          <w:rFonts w:hint="eastAsia" w:ascii="Times New Roman" w:hAnsi="仿宋_GB2312" w:eastAsia="仿宋_GB2312" w:cs="仿宋_GB2312"/>
          <w:b w:val="0"/>
          <w:i w:val="0"/>
          <w:color w:val="auto"/>
          <w:spacing w:val="0"/>
          <w:w w:val="100"/>
          <w:sz w:val="32"/>
          <w:szCs w:val="32"/>
          <w:highlight w:val="none"/>
          <w:u w:val="none"/>
        </w:rPr>
      </w:pPr>
      <w:r>
        <w:rPr>
          <w:rFonts w:hint="eastAsia" w:ascii="Times New Roman" w:hAnsi="仿宋_GB2312" w:eastAsia="仿宋_GB2312" w:cs="仿宋_GB2312"/>
          <w:b/>
          <w:bCs/>
          <w:i w:val="0"/>
          <w:color w:val="auto"/>
          <w:spacing w:val="0"/>
          <w:w w:val="100"/>
          <w:kern w:val="2"/>
          <w:sz w:val="32"/>
          <w:szCs w:val="32"/>
          <w:highlight w:val="none"/>
          <w:u w:val="none"/>
        </w:rPr>
        <w:t>3.建筑工程</w:t>
      </w:r>
      <w:r>
        <w:rPr>
          <w:rFonts w:hint="eastAsia" w:ascii="Times New Roman" w:hAnsi="仿宋_GB2312" w:eastAsia="仿宋_GB2312" w:cs="仿宋_GB2312"/>
          <w:b/>
          <w:bCs/>
          <w:i w:val="0"/>
          <w:color w:val="auto"/>
          <w:spacing w:val="0"/>
          <w:w w:val="100"/>
          <w:kern w:val="2"/>
          <w:sz w:val="32"/>
          <w:szCs w:val="32"/>
          <w:highlight w:val="none"/>
          <w:u w:val="none"/>
          <w:lang w:eastAsia="zh-CN"/>
        </w:rPr>
        <w:t>。</w:t>
      </w:r>
      <w:r>
        <w:rPr>
          <w:rFonts w:hint="eastAsia" w:ascii="Times New Roman" w:hAnsi="仿宋_GB2312" w:eastAsia="仿宋_GB2312" w:cs="仿宋_GB2312"/>
          <w:b w:val="0"/>
          <w:i w:val="0"/>
          <w:color w:val="auto"/>
          <w:spacing w:val="0"/>
          <w:w w:val="100"/>
          <w:sz w:val="32"/>
          <w:szCs w:val="32"/>
          <w:highlight w:val="none"/>
          <w:u w:val="none"/>
        </w:rPr>
        <w:t>由台风导致的暴雨，容易导致在建工地塔吊工程、高层构筑物、临时工棚等发生坍塌事故，可能造成人员伤亡和财产损失。暴雨、风暴潮导致海堤、海边住宅及其他建筑设施因雨浪冲刷而破损坍塌，均可能造成人员伤亡及财产损失。</w:t>
      </w:r>
    </w:p>
    <w:p w14:paraId="4D6D28D2">
      <w:pPr>
        <w:pStyle w:val="18"/>
        <w:pageBreakBefore w:val="0"/>
        <w:widowControl/>
        <w:kinsoku/>
        <w:wordWrap/>
        <w:topLinePunct w:val="0"/>
        <w:autoSpaceDE/>
        <w:autoSpaceDN/>
        <w:bidi w:val="0"/>
        <w:adjustRightInd w:val="0"/>
        <w:snapToGrid w:val="0"/>
        <w:spacing w:beforeAutospacing="0" w:afterAutospacing="0" w:line="560" w:lineRule="exact"/>
        <w:ind w:left="0" w:leftChars="0" w:right="0" w:rightChars="0" w:firstLine="643" w:firstLineChars="200"/>
        <w:jc w:val="both"/>
        <w:outlineLvl w:val="2"/>
        <w:rPr>
          <w:rFonts w:hint="eastAsia" w:ascii="Times New Roman" w:hAnsi="仿宋_GB2312" w:eastAsia="仿宋_GB2312" w:cs="仿宋_GB2312"/>
          <w:b w:val="0"/>
          <w:i w:val="0"/>
          <w:color w:val="auto"/>
          <w:spacing w:val="0"/>
          <w:w w:val="100"/>
          <w:sz w:val="32"/>
          <w:szCs w:val="32"/>
          <w:highlight w:val="none"/>
          <w:u w:val="none"/>
        </w:rPr>
      </w:pPr>
      <w:r>
        <w:rPr>
          <w:rFonts w:hint="eastAsia" w:ascii="Times New Roman" w:hAnsi="仿宋_GB2312" w:eastAsia="仿宋_GB2312" w:cs="仿宋_GB2312"/>
          <w:b/>
          <w:bCs/>
          <w:i w:val="0"/>
          <w:color w:val="auto"/>
          <w:spacing w:val="0"/>
          <w:w w:val="100"/>
          <w:kern w:val="2"/>
          <w:sz w:val="32"/>
          <w:szCs w:val="32"/>
          <w:highlight w:val="none"/>
          <w:u w:val="none"/>
        </w:rPr>
        <w:t>4.海边景区景点、休闲设施</w:t>
      </w:r>
      <w:r>
        <w:rPr>
          <w:rFonts w:hint="eastAsia" w:ascii="Times New Roman" w:hAnsi="仿宋_GB2312" w:eastAsia="仿宋_GB2312" w:cs="仿宋_GB2312"/>
          <w:b/>
          <w:bCs/>
          <w:i w:val="0"/>
          <w:color w:val="auto"/>
          <w:spacing w:val="0"/>
          <w:w w:val="100"/>
          <w:kern w:val="2"/>
          <w:sz w:val="32"/>
          <w:szCs w:val="32"/>
          <w:highlight w:val="none"/>
          <w:u w:val="none"/>
          <w:lang w:eastAsia="zh-CN"/>
        </w:rPr>
        <w:t>。</w:t>
      </w:r>
      <w:r>
        <w:rPr>
          <w:rFonts w:hint="eastAsia" w:ascii="Times New Roman" w:hAnsi="仿宋_GB2312" w:eastAsia="仿宋_GB2312" w:cs="仿宋_GB2312"/>
          <w:b w:val="0"/>
          <w:i w:val="0"/>
          <w:color w:val="auto"/>
          <w:spacing w:val="0"/>
          <w:w w:val="100"/>
          <w:sz w:val="32"/>
          <w:szCs w:val="32"/>
          <w:highlight w:val="none"/>
          <w:u w:val="none"/>
        </w:rPr>
        <w:t>暴雨、风暴潮期间，亲海</w:t>
      </w:r>
      <w:r>
        <w:rPr>
          <w:rFonts w:hint="eastAsia" w:ascii="Times New Roman" w:hAnsi="仿宋_GB2312" w:eastAsia="仿宋_GB2312" w:cs="仿宋_GB2312"/>
          <w:b w:val="0"/>
          <w:i w:val="0"/>
          <w:color w:val="auto"/>
          <w:spacing w:val="0"/>
          <w:w w:val="100"/>
          <w:sz w:val="32"/>
          <w:szCs w:val="32"/>
          <w:highlight w:val="none"/>
          <w:u w:val="none"/>
          <w:lang w:eastAsia="zh-CN"/>
        </w:rPr>
        <w:t>景区</w:t>
      </w:r>
      <w:r>
        <w:rPr>
          <w:rFonts w:hint="eastAsia" w:ascii="Times New Roman" w:hAnsi="仿宋_GB2312" w:eastAsia="仿宋_GB2312" w:cs="仿宋_GB2312"/>
          <w:b w:val="0"/>
          <w:i w:val="0"/>
          <w:color w:val="auto"/>
          <w:spacing w:val="0"/>
          <w:w w:val="100"/>
          <w:sz w:val="32"/>
          <w:szCs w:val="32"/>
          <w:highlight w:val="none"/>
          <w:u w:val="none"/>
        </w:rPr>
        <w:t>、</w:t>
      </w:r>
      <w:r>
        <w:rPr>
          <w:rFonts w:hint="eastAsia" w:ascii="Times New Roman" w:hAnsi="仿宋_GB2312" w:eastAsia="仿宋_GB2312" w:cs="仿宋_GB2312"/>
          <w:b w:val="0"/>
          <w:i w:val="0"/>
          <w:color w:val="auto"/>
          <w:spacing w:val="0"/>
          <w:w w:val="100"/>
          <w:sz w:val="32"/>
          <w:szCs w:val="32"/>
          <w:highlight w:val="none"/>
          <w:u w:val="none"/>
          <w:lang w:eastAsia="zh-CN"/>
        </w:rPr>
        <w:t>沙滩景区</w:t>
      </w:r>
      <w:r>
        <w:rPr>
          <w:rFonts w:hint="eastAsia" w:ascii="Times New Roman" w:hAnsi="仿宋_GB2312" w:eastAsia="仿宋_GB2312" w:cs="仿宋_GB2312"/>
          <w:b w:val="0"/>
          <w:i w:val="0"/>
          <w:color w:val="auto"/>
          <w:spacing w:val="0"/>
          <w:w w:val="100"/>
          <w:sz w:val="32"/>
          <w:szCs w:val="32"/>
          <w:highlight w:val="none"/>
          <w:u w:val="none"/>
        </w:rPr>
        <w:t>、纪念公园以及邮轮母港等安全风险加大。</w:t>
      </w:r>
    </w:p>
    <w:p w14:paraId="0E35240A">
      <w:pPr>
        <w:pStyle w:val="18"/>
        <w:pageBreakBefore w:val="0"/>
        <w:widowControl/>
        <w:kinsoku/>
        <w:wordWrap/>
        <w:topLinePunct w:val="0"/>
        <w:autoSpaceDE/>
        <w:autoSpaceDN/>
        <w:bidi w:val="0"/>
        <w:adjustRightInd w:val="0"/>
        <w:snapToGrid w:val="0"/>
        <w:spacing w:beforeAutospacing="0" w:afterAutospacing="0" w:line="560" w:lineRule="exact"/>
        <w:ind w:left="0" w:leftChars="0" w:right="0" w:rightChars="0" w:firstLine="643" w:firstLineChars="200"/>
        <w:jc w:val="both"/>
        <w:outlineLvl w:val="2"/>
        <w:rPr>
          <w:rFonts w:hint="eastAsia" w:ascii="Times New Roman" w:hAnsi="仿宋_GB2312" w:eastAsia="仿宋_GB2312" w:cs="仿宋_GB2312"/>
          <w:b w:val="0"/>
          <w:i w:val="0"/>
          <w:color w:val="auto"/>
          <w:spacing w:val="0"/>
          <w:w w:val="100"/>
          <w:sz w:val="32"/>
          <w:szCs w:val="32"/>
          <w:highlight w:val="none"/>
          <w:u w:val="none"/>
        </w:rPr>
      </w:pPr>
      <w:r>
        <w:rPr>
          <w:rFonts w:hint="eastAsia" w:ascii="Times New Roman" w:hAnsi="仿宋_GB2312" w:eastAsia="仿宋_GB2312" w:cs="仿宋_GB2312"/>
          <w:b/>
          <w:bCs/>
          <w:i w:val="0"/>
          <w:color w:val="auto"/>
          <w:spacing w:val="0"/>
          <w:w w:val="100"/>
          <w:kern w:val="2"/>
          <w:sz w:val="32"/>
          <w:szCs w:val="32"/>
          <w:highlight w:val="none"/>
          <w:u w:val="none"/>
        </w:rPr>
        <w:t>5.码头等生产作业</w:t>
      </w:r>
      <w:r>
        <w:rPr>
          <w:rFonts w:hint="eastAsia" w:ascii="Times New Roman" w:hAnsi="仿宋_GB2312" w:eastAsia="仿宋_GB2312" w:cs="仿宋_GB2312"/>
          <w:b/>
          <w:bCs/>
          <w:i w:val="0"/>
          <w:color w:val="auto"/>
          <w:spacing w:val="0"/>
          <w:w w:val="100"/>
          <w:kern w:val="2"/>
          <w:sz w:val="32"/>
          <w:szCs w:val="32"/>
          <w:highlight w:val="none"/>
          <w:u w:val="none"/>
          <w:lang w:eastAsia="zh-CN"/>
        </w:rPr>
        <w:t>。</w:t>
      </w:r>
      <w:r>
        <w:rPr>
          <w:rFonts w:hint="eastAsia" w:ascii="Times New Roman" w:hAnsi="仿宋_GB2312" w:eastAsia="仿宋_GB2312" w:cs="仿宋_GB2312"/>
          <w:b w:val="0"/>
          <w:i w:val="0"/>
          <w:color w:val="auto"/>
          <w:spacing w:val="0"/>
          <w:w w:val="100"/>
          <w:sz w:val="32"/>
          <w:szCs w:val="32"/>
          <w:highlight w:val="none"/>
          <w:u w:val="none"/>
        </w:rPr>
        <w:t>暴雨、风暴潮期间，码头作业以及物流运输安全风险急剧增加。</w:t>
      </w:r>
      <w:bookmarkStart w:id="72" w:name="_Toc12026"/>
      <w:bookmarkStart w:id="73" w:name="_Toc36067243"/>
      <w:bookmarkStart w:id="74" w:name="_Toc36066732"/>
      <w:bookmarkStart w:id="75" w:name="_Toc30837"/>
      <w:bookmarkStart w:id="76" w:name="_Toc12612"/>
      <w:bookmarkStart w:id="77" w:name="_Toc19998"/>
    </w:p>
    <w:p w14:paraId="46BF41B9">
      <w:pPr>
        <w:pStyle w:val="3"/>
        <w:pageBreakBefore w:val="0"/>
        <w:widowControl/>
        <w:kinsoku/>
        <w:wordWrap/>
        <w:topLinePunct w:val="0"/>
        <w:autoSpaceDE/>
        <w:autoSpaceDN/>
        <w:bidi w:val="0"/>
        <w:spacing w:beforeLines="0" w:beforeAutospacing="0" w:afterLines="0" w:afterAutospacing="0" w:line="560" w:lineRule="exact"/>
        <w:ind w:left="0" w:leftChars="0" w:right="0" w:rightChars="0" w:firstLine="640" w:firstLineChars="200"/>
        <w:jc w:val="both"/>
        <w:outlineLvl w:val="0"/>
        <w:rPr>
          <w:rFonts w:hint="eastAsia" w:ascii="Times New Roman" w:hAnsi="黑体" w:eastAsia="黑体" w:cs="黑体"/>
          <w:b w:val="0"/>
          <w:i w:val="0"/>
          <w:color w:val="auto"/>
          <w:spacing w:val="0"/>
          <w:w w:val="100"/>
          <w:sz w:val="32"/>
          <w:szCs w:val="32"/>
          <w:highlight w:val="none"/>
          <w:u w:val="none"/>
        </w:rPr>
      </w:pPr>
      <w:bookmarkStart w:id="78" w:name="_Toc106892323"/>
      <w:bookmarkStart w:id="79" w:name="_Toc91773121"/>
      <w:bookmarkStart w:id="80" w:name="_Toc2051342250"/>
      <w:r>
        <w:rPr>
          <w:rFonts w:hint="eastAsia" w:ascii="Times New Roman" w:hAnsi="黑体" w:eastAsia="黑体" w:cs="黑体"/>
          <w:b w:val="0"/>
          <w:i w:val="0"/>
          <w:color w:val="auto"/>
          <w:spacing w:val="0"/>
          <w:w w:val="100"/>
          <w:sz w:val="32"/>
          <w:szCs w:val="32"/>
          <w:highlight w:val="none"/>
          <w:u w:val="none"/>
        </w:rPr>
        <w:t>三、组织机构与职责</w:t>
      </w:r>
      <w:bookmarkEnd w:id="72"/>
      <w:bookmarkEnd w:id="73"/>
      <w:bookmarkEnd w:id="74"/>
      <w:bookmarkEnd w:id="75"/>
      <w:bookmarkEnd w:id="76"/>
      <w:bookmarkEnd w:id="77"/>
      <w:bookmarkEnd w:id="78"/>
      <w:bookmarkEnd w:id="79"/>
      <w:bookmarkEnd w:id="80"/>
    </w:p>
    <w:p w14:paraId="67D7B45F">
      <w:pPr>
        <w:pStyle w:val="4"/>
        <w:pageBreakBefore w:val="0"/>
        <w:widowControl/>
        <w:kinsoku/>
        <w:wordWrap/>
        <w:topLinePunct w:val="0"/>
        <w:autoSpaceDE/>
        <w:autoSpaceDN/>
        <w:bidi w:val="0"/>
        <w:spacing w:before="0" w:beforeAutospacing="0" w:after="0" w:afterAutospacing="0" w:line="560" w:lineRule="exact"/>
        <w:ind w:left="0" w:leftChars="0" w:right="0" w:rightChars="0" w:firstLine="643" w:firstLineChars="200"/>
        <w:jc w:val="both"/>
        <w:outlineLvl w:val="1"/>
        <w:rPr>
          <w:rFonts w:hint="eastAsia" w:ascii="Times New Roman" w:hAnsi="楷体_GB2312" w:eastAsia="楷体_GB2312" w:cs="楷体_GB2312"/>
          <w:b/>
          <w:bCs/>
          <w:i w:val="0"/>
          <w:color w:val="auto"/>
          <w:spacing w:val="0"/>
          <w:w w:val="100"/>
          <w:sz w:val="32"/>
          <w:highlight w:val="none"/>
          <w:u w:val="none"/>
        </w:rPr>
      </w:pPr>
      <w:bookmarkStart w:id="81" w:name="_Toc91773122"/>
      <w:bookmarkStart w:id="82" w:name="_Toc106892324"/>
      <w:bookmarkStart w:id="83" w:name="_Toc36067246"/>
      <w:bookmarkStart w:id="84" w:name="_Toc23517"/>
      <w:bookmarkStart w:id="85" w:name="_Toc36066735"/>
      <w:bookmarkStart w:id="86" w:name="_Toc14281"/>
      <w:bookmarkStart w:id="87" w:name="_Toc14337"/>
      <w:bookmarkStart w:id="88" w:name="_Toc31825"/>
      <w:r>
        <w:rPr>
          <w:rFonts w:hint="eastAsia" w:ascii="Times New Roman" w:hAnsi="楷体_GB2312" w:eastAsia="楷体_GB2312" w:cs="楷体_GB2312"/>
          <w:b/>
          <w:bCs/>
          <w:i w:val="0"/>
          <w:color w:val="auto"/>
          <w:spacing w:val="0"/>
          <w:w w:val="100"/>
          <w:sz w:val="32"/>
          <w:highlight w:val="none"/>
          <w:u w:val="none"/>
        </w:rPr>
        <w:t>（一）组织机构</w:t>
      </w:r>
      <w:bookmarkEnd w:id="81"/>
      <w:bookmarkEnd w:id="82"/>
    </w:p>
    <w:p w14:paraId="47610F94">
      <w:pPr>
        <w:pageBreakBefore w:val="0"/>
        <w:widowControl/>
        <w:kinsoku/>
        <w:wordWrap/>
        <w:topLinePunct w:val="0"/>
        <w:autoSpaceDE/>
        <w:autoSpaceDN/>
        <w:bidi w:val="0"/>
        <w:spacing w:beforeAutospacing="0" w:afterAutospacing="0" w:line="560" w:lineRule="exact"/>
        <w:ind w:left="0" w:leftChars="0" w:right="0" w:rightChars="0" w:firstLine="643" w:firstLineChars="200"/>
        <w:jc w:val="both"/>
        <w:outlineLvl w:val="2"/>
        <w:rPr>
          <w:rFonts w:hint="eastAsia" w:ascii="Times New Roman" w:hAnsi="仿宋_GB2312" w:eastAsia="仿宋_GB2312" w:cs="仿宋_GB2312"/>
          <w:b w:val="0"/>
          <w:i w:val="0"/>
          <w:color w:val="auto"/>
          <w:spacing w:val="0"/>
          <w:w w:val="100"/>
          <w:sz w:val="32"/>
          <w:szCs w:val="32"/>
          <w:highlight w:val="none"/>
          <w:u w:val="none"/>
        </w:rPr>
      </w:pPr>
      <w:bookmarkStart w:id="89" w:name="_Toc91773123"/>
      <w:bookmarkStart w:id="90" w:name="_Toc105594493"/>
      <w:bookmarkStart w:id="91" w:name="_Toc104997854"/>
      <w:bookmarkStart w:id="92" w:name="_Toc757721858"/>
      <w:r>
        <w:rPr>
          <w:rFonts w:hint="eastAsia" w:ascii="Times New Roman" w:hAnsi="仿宋_GB2312" w:eastAsia="仿宋_GB2312" w:cs="仿宋_GB2312"/>
          <w:b/>
          <w:bCs/>
          <w:i w:val="0"/>
          <w:color w:val="auto"/>
          <w:spacing w:val="0"/>
          <w:w w:val="100"/>
          <w:sz w:val="32"/>
          <w:szCs w:val="32"/>
          <w:highlight w:val="none"/>
          <w:u w:val="none"/>
        </w:rPr>
        <w:t>1.指挥机构</w:t>
      </w:r>
      <w:bookmarkEnd w:id="89"/>
      <w:bookmarkEnd w:id="90"/>
      <w:bookmarkEnd w:id="91"/>
      <w:bookmarkEnd w:id="92"/>
      <w:r>
        <w:rPr>
          <w:rFonts w:hint="eastAsia" w:ascii="Times New Roman" w:hAnsi="仿宋_GB2312" w:eastAsia="仿宋_GB2312" w:cs="仿宋_GB2312"/>
          <w:b/>
          <w:bCs/>
          <w:i w:val="0"/>
          <w:color w:val="auto"/>
          <w:spacing w:val="0"/>
          <w:w w:val="100"/>
          <w:sz w:val="32"/>
          <w:szCs w:val="32"/>
          <w:highlight w:val="none"/>
          <w:u w:val="none"/>
          <w:lang w:eastAsia="zh-CN"/>
        </w:rPr>
        <w:t>。</w:t>
      </w:r>
      <w:r>
        <w:rPr>
          <w:rFonts w:hint="eastAsia" w:ascii="Times New Roman" w:hAnsi="仿宋_GB2312" w:eastAsia="仿宋_GB2312" w:cs="仿宋_GB2312"/>
          <w:b w:val="0"/>
          <w:i w:val="0"/>
          <w:color w:val="auto"/>
          <w:spacing w:val="0"/>
          <w:w w:val="100"/>
          <w:sz w:val="32"/>
          <w:szCs w:val="32"/>
          <w:highlight w:val="none"/>
          <w:u w:val="none"/>
        </w:rPr>
        <w:t>在党委、管委会的领导下，</w:t>
      </w:r>
      <w:r>
        <w:rPr>
          <w:rFonts w:hint="eastAsia" w:ascii="Times New Roman" w:hAnsi="仿宋_GB2312" w:eastAsia="仿宋_GB2312" w:cs="仿宋_GB2312"/>
          <w:b w:val="0"/>
          <w:i w:val="0"/>
          <w:color w:val="auto"/>
          <w:spacing w:val="0"/>
          <w:w w:val="100"/>
          <w:sz w:val="32"/>
          <w:szCs w:val="32"/>
          <w:highlight w:val="none"/>
          <w:u w:val="none"/>
          <w:lang w:val="en-US" w:eastAsia="zh-CN"/>
        </w:rPr>
        <w:t>设立</w:t>
      </w:r>
      <w:r>
        <w:rPr>
          <w:rFonts w:hint="eastAsia" w:ascii="Times New Roman" w:hAnsi="仿宋_GB2312" w:eastAsia="仿宋_GB2312" w:cs="仿宋_GB2312"/>
          <w:b w:val="0"/>
          <w:i w:val="0"/>
          <w:color w:val="auto"/>
          <w:spacing w:val="0"/>
          <w:w w:val="100"/>
          <w:sz w:val="32"/>
          <w:szCs w:val="32"/>
          <w:highlight w:val="none"/>
          <w:u w:val="none"/>
        </w:rPr>
        <w:t>东疆综合保税区防汛指挥部</w:t>
      </w:r>
      <w:r>
        <w:rPr>
          <w:rFonts w:hint="eastAsia" w:ascii="Times New Roman" w:hAnsi="仿宋_GB2312" w:eastAsia="仿宋_GB2312" w:cs="仿宋_GB2312"/>
          <w:b w:val="0"/>
          <w:i w:val="0"/>
          <w:color w:val="auto"/>
          <w:spacing w:val="0"/>
          <w:w w:val="100"/>
          <w:sz w:val="32"/>
          <w:szCs w:val="32"/>
          <w:highlight w:val="none"/>
          <w:u w:val="none"/>
          <w:lang w:eastAsia="zh-CN"/>
        </w:rPr>
        <w:t>（</w:t>
      </w:r>
      <w:r>
        <w:rPr>
          <w:rFonts w:hint="eastAsia" w:ascii="Times New Roman" w:hAnsi="仿宋_GB2312" w:eastAsia="仿宋_GB2312" w:cs="仿宋_GB2312"/>
          <w:b w:val="0"/>
          <w:i w:val="0"/>
          <w:color w:val="auto"/>
          <w:spacing w:val="0"/>
          <w:w w:val="100"/>
          <w:sz w:val="32"/>
          <w:szCs w:val="32"/>
          <w:highlight w:val="none"/>
          <w:u w:val="none"/>
        </w:rPr>
        <w:t>以下简称：东疆防指</w:t>
      </w:r>
      <w:r>
        <w:rPr>
          <w:rFonts w:hint="eastAsia" w:ascii="Times New Roman" w:hAnsi="仿宋_GB2312" w:eastAsia="仿宋_GB2312" w:cs="仿宋_GB2312"/>
          <w:b w:val="0"/>
          <w:i w:val="0"/>
          <w:color w:val="auto"/>
          <w:spacing w:val="0"/>
          <w:w w:val="100"/>
          <w:sz w:val="32"/>
          <w:szCs w:val="32"/>
          <w:highlight w:val="none"/>
          <w:u w:val="none"/>
          <w:lang w:eastAsia="zh-CN"/>
        </w:rPr>
        <w:t>）</w:t>
      </w:r>
      <w:r>
        <w:rPr>
          <w:rFonts w:hint="eastAsia" w:ascii="Times New Roman" w:hAnsi="仿宋_GB2312" w:eastAsia="仿宋_GB2312" w:cs="仿宋_GB2312"/>
          <w:b w:val="0"/>
          <w:i w:val="0"/>
          <w:color w:val="auto"/>
          <w:spacing w:val="0"/>
          <w:w w:val="100"/>
          <w:sz w:val="32"/>
          <w:szCs w:val="32"/>
          <w:highlight w:val="none"/>
          <w:u w:val="none"/>
        </w:rPr>
        <w:t>，</w:t>
      </w:r>
      <w:bookmarkEnd w:id="83"/>
      <w:bookmarkEnd w:id="84"/>
      <w:bookmarkEnd w:id="85"/>
      <w:bookmarkEnd w:id="86"/>
      <w:bookmarkEnd w:id="87"/>
      <w:bookmarkEnd w:id="88"/>
      <w:bookmarkStart w:id="93" w:name="_Toc31966"/>
      <w:bookmarkStart w:id="94" w:name="_Toc26665"/>
      <w:bookmarkStart w:id="95" w:name="_Toc36067247"/>
      <w:bookmarkStart w:id="96" w:name="_Toc36066736"/>
      <w:bookmarkStart w:id="97" w:name="_Toc4704"/>
      <w:bookmarkStart w:id="98" w:name="_Toc14940"/>
      <w:r>
        <w:rPr>
          <w:rFonts w:hint="eastAsia" w:ascii="Times New Roman" w:hAnsi="仿宋_GB2312" w:eastAsia="仿宋_GB2312" w:cs="仿宋_GB2312"/>
          <w:b w:val="0"/>
          <w:i w:val="0"/>
          <w:color w:val="auto"/>
          <w:spacing w:val="0"/>
          <w:w w:val="100"/>
          <w:sz w:val="32"/>
          <w:szCs w:val="32"/>
          <w:highlight w:val="none"/>
          <w:u w:val="none"/>
        </w:rPr>
        <w:t>总指挥由管委会主要负责同志担任，副总指挥由分管应急工作和分管水务工作的委领导</w:t>
      </w:r>
      <w:r>
        <w:rPr>
          <w:rFonts w:hint="eastAsia" w:ascii="Times New Roman" w:hAnsi="仿宋_GB2312" w:eastAsia="仿宋_GB2312" w:cs="仿宋_GB2312"/>
          <w:b w:val="0"/>
          <w:i w:val="0"/>
          <w:color w:val="auto"/>
          <w:spacing w:val="0"/>
          <w:w w:val="100"/>
          <w:sz w:val="32"/>
          <w:szCs w:val="32"/>
          <w:highlight w:val="none"/>
          <w:u w:val="none"/>
          <w:lang w:eastAsia="zh-CN"/>
        </w:rPr>
        <w:t>、应急局局长、环境和城管局局长</w:t>
      </w:r>
      <w:r>
        <w:rPr>
          <w:rFonts w:hint="eastAsia" w:ascii="Times New Roman" w:hAnsi="仿宋_GB2312" w:eastAsia="仿宋_GB2312" w:cs="仿宋_GB2312"/>
          <w:b w:val="0"/>
          <w:i w:val="0"/>
          <w:color w:val="auto"/>
          <w:spacing w:val="0"/>
          <w:w w:val="100"/>
          <w:sz w:val="32"/>
          <w:szCs w:val="32"/>
          <w:highlight w:val="none"/>
          <w:u w:val="none"/>
        </w:rPr>
        <w:t>担任。各分管委领导对分管领域防汛防潮工作负责，督促分管职能部门落实责任，做好防汛各项工作。</w:t>
      </w:r>
      <w:bookmarkStart w:id="99" w:name="_Toc91773124"/>
      <w:bookmarkStart w:id="100" w:name="_Toc104997855"/>
      <w:bookmarkStart w:id="101" w:name="_Toc1707778663"/>
      <w:bookmarkStart w:id="102" w:name="_Toc105594494"/>
    </w:p>
    <w:p w14:paraId="634EBA48">
      <w:pPr>
        <w:pageBreakBefore w:val="0"/>
        <w:widowControl/>
        <w:kinsoku/>
        <w:wordWrap/>
        <w:topLinePunct w:val="0"/>
        <w:autoSpaceDE/>
        <w:autoSpaceDN/>
        <w:bidi w:val="0"/>
        <w:spacing w:beforeAutospacing="0" w:afterAutospacing="0" w:line="560" w:lineRule="exact"/>
        <w:ind w:left="0" w:leftChars="0" w:right="0" w:rightChars="0" w:firstLine="643" w:firstLineChars="200"/>
        <w:jc w:val="both"/>
        <w:outlineLvl w:val="2"/>
        <w:rPr>
          <w:rFonts w:hint="eastAsia" w:ascii="Times New Roman" w:hAnsi="仿宋_GB2312" w:eastAsia="仿宋_GB2312" w:cs="仿宋_GB2312"/>
          <w:b w:val="0"/>
          <w:i w:val="0"/>
          <w:color w:val="auto"/>
          <w:spacing w:val="0"/>
          <w:w w:val="100"/>
          <w:sz w:val="32"/>
          <w:szCs w:val="32"/>
          <w:highlight w:val="none"/>
          <w:u w:val="none"/>
        </w:rPr>
      </w:pPr>
      <w:r>
        <w:rPr>
          <w:rFonts w:hint="eastAsia" w:ascii="Times New Roman" w:hAnsi="仿宋_GB2312" w:eastAsia="仿宋_GB2312" w:cs="仿宋_GB2312"/>
          <w:b/>
          <w:bCs/>
          <w:i w:val="0"/>
          <w:color w:val="auto"/>
          <w:spacing w:val="0"/>
          <w:w w:val="100"/>
          <w:sz w:val="32"/>
          <w:szCs w:val="32"/>
          <w:highlight w:val="none"/>
          <w:u w:val="none"/>
        </w:rPr>
        <w:t>2.办事机构</w:t>
      </w:r>
      <w:bookmarkEnd w:id="99"/>
      <w:bookmarkEnd w:id="100"/>
      <w:bookmarkEnd w:id="101"/>
      <w:bookmarkEnd w:id="102"/>
      <w:r>
        <w:rPr>
          <w:rFonts w:hint="eastAsia" w:ascii="Times New Roman" w:hAnsi="仿宋_GB2312" w:eastAsia="仿宋_GB2312" w:cs="仿宋_GB2312"/>
          <w:b/>
          <w:bCs/>
          <w:i w:val="0"/>
          <w:color w:val="auto"/>
          <w:spacing w:val="0"/>
          <w:w w:val="100"/>
          <w:sz w:val="32"/>
          <w:szCs w:val="32"/>
          <w:highlight w:val="none"/>
          <w:u w:val="none"/>
          <w:lang w:eastAsia="zh-CN"/>
        </w:rPr>
        <w:t>。</w:t>
      </w:r>
      <w:r>
        <w:rPr>
          <w:rFonts w:hint="eastAsia" w:ascii="Times New Roman" w:hAnsi="仿宋_GB2312" w:eastAsia="仿宋_GB2312" w:cs="仿宋_GB2312"/>
          <w:b w:val="0"/>
          <w:i w:val="0"/>
          <w:color w:val="auto"/>
          <w:spacing w:val="0"/>
          <w:w w:val="100"/>
          <w:sz w:val="32"/>
          <w:szCs w:val="32"/>
          <w:highlight w:val="none"/>
          <w:u w:val="none"/>
        </w:rPr>
        <w:t>东疆防指下设东疆综合保税区防汛指挥部办公室（以下简称“东疆防汛办”），设在应急局。</w:t>
      </w:r>
      <w:r>
        <w:rPr>
          <w:rFonts w:hint="eastAsia" w:ascii="Times New Roman" w:hAnsi="仿宋_GB2312" w:eastAsia="仿宋_GB2312" w:cs="仿宋_GB2312"/>
          <w:b w:val="0"/>
          <w:i w:val="0"/>
          <w:color w:val="auto"/>
          <w:spacing w:val="0"/>
          <w:w w:val="100"/>
          <w:sz w:val="32"/>
          <w:szCs w:val="32"/>
          <w:highlight w:val="none"/>
          <w:u w:val="none"/>
          <w:lang w:val="en-US" w:eastAsia="zh-CN"/>
        </w:rPr>
        <w:t>东疆防汛办</w:t>
      </w:r>
      <w:r>
        <w:rPr>
          <w:rFonts w:hint="eastAsia" w:ascii="Times New Roman" w:hAnsi="仿宋_GB2312" w:eastAsia="仿宋_GB2312" w:cs="仿宋_GB2312"/>
          <w:b w:val="0"/>
          <w:i w:val="0"/>
          <w:color w:val="auto"/>
          <w:spacing w:val="0"/>
          <w:w w:val="100"/>
          <w:sz w:val="32"/>
          <w:szCs w:val="32"/>
          <w:highlight w:val="none"/>
          <w:u w:val="none"/>
        </w:rPr>
        <w:t>主任由应急局局长</w:t>
      </w:r>
      <w:r>
        <w:rPr>
          <w:rFonts w:hint="eastAsia" w:ascii="Times New Roman" w:hAnsi="仿宋_GB2312" w:eastAsia="仿宋_GB2312" w:cs="仿宋_GB2312"/>
          <w:b w:val="0"/>
          <w:i w:val="0"/>
          <w:color w:val="auto"/>
          <w:spacing w:val="0"/>
          <w:w w:val="100"/>
          <w:sz w:val="32"/>
          <w:szCs w:val="32"/>
          <w:highlight w:val="none"/>
          <w:u w:val="none"/>
          <w:lang w:val="en-US" w:eastAsia="zh-CN"/>
        </w:rPr>
        <w:t>兼任</w:t>
      </w:r>
      <w:r>
        <w:rPr>
          <w:rFonts w:hint="eastAsia" w:ascii="Times New Roman" w:hAnsi="仿宋_GB2312" w:eastAsia="仿宋_GB2312" w:cs="仿宋_GB2312"/>
          <w:b w:val="0"/>
          <w:i w:val="0"/>
          <w:color w:val="auto"/>
          <w:spacing w:val="0"/>
          <w:w w:val="100"/>
          <w:sz w:val="32"/>
          <w:szCs w:val="32"/>
          <w:highlight w:val="none"/>
          <w:u w:val="none"/>
        </w:rPr>
        <w:t>，副主任由</w:t>
      </w:r>
      <w:r>
        <w:rPr>
          <w:rFonts w:hint="eastAsia" w:ascii="Times New Roman" w:hAnsi="仿宋_GB2312" w:eastAsia="仿宋_GB2312" w:cs="仿宋_GB2312"/>
          <w:b w:val="0"/>
          <w:i w:val="0"/>
          <w:color w:val="auto"/>
          <w:spacing w:val="0"/>
          <w:w w:val="100"/>
          <w:sz w:val="32"/>
          <w:szCs w:val="32"/>
          <w:highlight w:val="none"/>
          <w:u w:val="none"/>
          <w:lang w:eastAsia="zh-CN"/>
        </w:rPr>
        <w:t>应急局、</w:t>
      </w:r>
      <w:r>
        <w:rPr>
          <w:rFonts w:hint="eastAsia" w:ascii="Times New Roman" w:hAnsi="仿宋_GB2312" w:eastAsia="仿宋_GB2312" w:cs="仿宋_GB2312"/>
          <w:b w:val="0"/>
          <w:i w:val="0"/>
          <w:color w:val="auto"/>
          <w:spacing w:val="0"/>
          <w:w w:val="100"/>
          <w:sz w:val="32"/>
          <w:szCs w:val="32"/>
          <w:highlight w:val="none"/>
          <w:u w:val="none"/>
        </w:rPr>
        <w:t>环境和城管局</w:t>
      </w:r>
      <w:r>
        <w:rPr>
          <w:rFonts w:hint="eastAsia" w:ascii="Times New Roman" w:hAnsi="仿宋_GB2312" w:eastAsia="仿宋_GB2312" w:cs="仿宋_GB2312"/>
          <w:b w:val="0"/>
          <w:i w:val="0"/>
          <w:color w:val="auto"/>
          <w:spacing w:val="0"/>
          <w:w w:val="100"/>
          <w:sz w:val="32"/>
          <w:szCs w:val="32"/>
          <w:highlight w:val="none"/>
          <w:u w:val="none"/>
          <w:lang w:val="en-US" w:eastAsia="zh-CN"/>
        </w:rPr>
        <w:t>分管负责同志</w:t>
      </w:r>
      <w:r>
        <w:rPr>
          <w:rFonts w:hint="eastAsia" w:ascii="Times New Roman" w:hAnsi="仿宋_GB2312" w:eastAsia="仿宋_GB2312" w:cs="仿宋_GB2312"/>
          <w:b w:val="0"/>
          <w:i w:val="0"/>
          <w:color w:val="auto"/>
          <w:spacing w:val="0"/>
          <w:w w:val="100"/>
          <w:sz w:val="32"/>
          <w:szCs w:val="32"/>
          <w:highlight w:val="none"/>
          <w:u w:val="none"/>
        </w:rPr>
        <w:t>担任。</w:t>
      </w:r>
    </w:p>
    <w:p w14:paraId="1EDE4DB7">
      <w:pPr>
        <w:pageBreakBefore w:val="0"/>
        <w:widowControl/>
        <w:kinsoku/>
        <w:wordWrap/>
        <w:topLinePunct w:val="0"/>
        <w:autoSpaceDE/>
        <w:autoSpaceDN/>
        <w:bidi w:val="0"/>
        <w:spacing w:beforeAutospacing="0" w:afterAutospacing="0" w:line="560" w:lineRule="exact"/>
        <w:ind w:left="0" w:leftChars="0" w:right="0" w:rightChars="0" w:firstLine="643" w:firstLineChars="200"/>
        <w:jc w:val="both"/>
        <w:outlineLvl w:val="2"/>
        <w:rPr>
          <w:rFonts w:hint="eastAsia" w:ascii="Times New Roman" w:hAnsi="仿宋_GB2312" w:eastAsia="仿宋_GB2312" w:cs="仿宋_GB2312"/>
          <w:b w:val="0"/>
          <w:i w:val="0"/>
          <w:color w:val="auto"/>
          <w:spacing w:val="0"/>
          <w:w w:val="100"/>
          <w:sz w:val="32"/>
          <w:szCs w:val="32"/>
          <w:highlight w:val="none"/>
          <w:u w:val="none"/>
        </w:rPr>
      </w:pPr>
      <w:r>
        <w:rPr>
          <w:rFonts w:hint="eastAsia" w:ascii="Times New Roman" w:hAnsi="仿宋_GB2312" w:eastAsia="仿宋_GB2312" w:cs="仿宋_GB2312"/>
          <w:b/>
          <w:bCs/>
          <w:i w:val="0"/>
          <w:color w:val="auto"/>
          <w:spacing w:val="0"/>
          <w:w w:val="100"/>
          <w:sz w:val="32"/>
          <w:szCs w:val="32"/>
          <w:highlight w:val="none"/>
          <w:u w:val="none"/>
          <w:lang w:val="en-US" w:eastAsia="zh-CN"/>
        </w:rPr>
        <w:t>3.成员单位。</w:t>
      </w:r>
      <w:r>
        <w:rPr>
          <w:rFonts w:hint="eastAsia" w:ascii="Times New Roman" w:hAnsi="仿宋_GB2312" w:eastAsia="仿宋_GB2312" w:cs="仿宋_GB2312"/>
          <w:b w:val="0"/>
          <w:i w:val="0"/>
          <w:color w:val="auto"/>
          <w:spacing w:val="0"/>
          <w:w w:val="100"/>
          <w:sz w:val="32"/>
          <w:szCs w:val="32"/>
          <w:highlight w:val="none"/>
          <w:u w:val="none"/>
        </w:rPr>
        <w:t>东疆防指成员单位包括管委会相关部门、驻区单位及相关企业等。</w:t>
      </w:r>
    </w:p>
    <w:p w14:paraId="57B4C37F">
      <w:pPr>
        <w:pageBreakBefore w:val="0"/>
        <w:widowControl/>
        <w:kinsoku/>
        <w:wordWrap/>
        <w:topLinePunct w:val="0"/>
        <w:autoSpaceDE/>
        <w:autoSpaceDN/>
        <w:bidi w:val="0"/>
        <w:spacing w:beforeAutospacing="0" w:afterAutospacing="0" w:line="560" w:lineRule="exact"/>
        <w:ind w:left="0" w:leftChars="0" w:right="0" w:rightChars="0" w:firstLine="640" w:firstLineChars="200"/>
        <w:jc w:val="both"/>
        <w:outlineLvl w:val="9"/>
        <w:rPr>
          <w:rFonts w:hint="eastAsia" w:ascii="Times New Roman" w:hAnsi="仿宋_GB2312" w:eastAsia="仿宋_GB2312" w:cs="仿宋_GB2312"/>
          <w:b w:val="0"/>
          <w:i w:val="0"/>
          <w:color w:val="auto"/>
          <w:spacing w:val="0"/>
          <w:w w:val="100"/>
          <w:sz w:val="32"/>
          <w:szCs w:val="32"/>
          <w:highlight w:val="none"/>
          <w:u w:val="none"/>
        </w:rPr>
      </w:pPr>
      <w:r>
        <w:rPr>
          <w:rFonts w:hint="eastAsia" w:ascii="Times New Roman" w:hAnsi="仿宋_GB2312" w:eastAsia="仿宋_GB2312" w:cs="仿宋_GB2312"/>
          <w:b w:val="0"/>
          <w:i w:val="0"/>
          <w:color w:val="auto"/>
          <w:spacing w:val="0"/>
          <w:w w:val="100"/>
          <w:sz w:val="32"/>
          <w:szCs w:val="32"/>
          <w:highlight w:val="none"/>
          <w:u w:val="none"/>
        </w:rPr>
        <w:t>管委会相关部门：党委办、党建部、经改局、规建局、商务局、</w:t>
      </w:r>
      <w:r>
        <w:rPr>
          <w:rFonts w:hint="eastAsia" w:ascii="Times New Roman" w:hAnsi="仿宋_GB2312" w:eastAsia="仿宋_GB2312" w:cs="仿宋_GB2312"/>
          <w:b w:val="0"/>
          <w:i w:val="0"/>
          <w:color w:val="auto"/>
          <w:spacing w:val="0"/>
          <w:w w:val="100"/>
          <w:sz w:val="32"/>
          <w:szCs w:val="32"/>
          <w:highlight w:val="none"/>
          <w:u w:val="none"/>
          <w:lang w:eastAsia="zh-CN"/>
        </w:rPr>
        <w:t>工信局</w:t>
      </w:r>
      <w:r>
        <w:rPr>
          <w:rFonts w:hint="eastAsia" w:ascii="Times New Roman" w:hAnsi="仿宋_GB2312" w:eastAsia="仿宋_GB2312" w:cs="仿宋_GB2312"/>
          <w:b w:val="0"/>
          <w:i w:val="0"/>
          <w:color w:val="auto"/>
          <w:spacing w:val="0"/>
          <w:w w:val="100"/>
          <w:sz w:val="32"/>
          <w:szCs w:val="32"/>
          <w:highlight w:val="none"/>
          <w:u w:val="none"/>
        </w:rPr>
        <w:t>、财政局、人社局、文旅局</w:t>
      </w:r>
      <w:r>
        <w:rPr>
          <w:rFonts w:hint="eastAsia" w:ascii="Times New Roman" w:hAnsi="仿宋_GB2312" w:eastAsia="仿宋_GB2312" w:cs="仿宋_GB2312"/>
          <w:b w:val="0"/>
          <w:i w:val="0"/>
          <w:color w:val="auto"/>
          <w:spacing w:val="0"/>
          <w:w w:val="100"/>
          <w:sz w:val="32"/>
          <w:szCs w:val="32"/>
          <w:highlight w:val="none"/>
          <w:u w:val="none"/>
          <w:lang w:eastAsia="zh-CN"/>
        </w:rPr>
        <w:t>、</w:t>
      </w:r>
      <w:r>
        <w:rPr>
          <w:rFonts w:hint="eastAsia" w:ascii="Times New Roman" w:hAnsi="仿宋_GB2312" w:eastAsia="仿宋_GB2312" w:cs="仿宋_GB2312"/>
          <w:b w:val="0"/>
          <w:i w:val="0"/>
          <w:color w:val="auto"/>
          <w:spacing w:val="0"/>
          <w:w w:val="100"/>
          <w:sz w:val="32"/>
          <w:szCs w:val="32"/>
          <w:highlight w:val="none"/>
          <w:u w:val="none"/>
        </w:rPr>
        <w:t>环境和城管局、应急局、社发局等。</w:t>
      </w:r>
    </w:p>
    <w:p w14:paraId="2494C58C">
      <w:pPr>
        <w:pageBreakBefore w:val="0"/>
        <w:widowControl/>
        <w:kinsoku/>
        <w:wordWrap/>
        <w:topLinePunct w:val="0"/>
        <w:autoSpaceDE/>
        <w:autoSpaceDN/>
        <w:bidi w:val="0"/>
        <w:spacing w:beforeAutospacing="0" w:afterAutospacing="0" w:line="560" w:lineRule="exact"/>
        <w:ind w:left="0" w:leftChars="0" w:right="0" w:rightChars="0" w:firstLine="640" w:firstLineChars="200"/>
        <w:jc w:val="both"/>
        <w:outlineLvl w:val="9"/>
        <w:rPr>
          <w:rFonts w:hint="eastAsia" w:ascii="Times New Roman" w:hAnsi="仿宋_GB2312" w:eastAsia="仿宋_GB2312" w:cs="仿宋_GB2312"/>
          <w:b w:val="0"/>
          <w:i w:val="0"/>
          <w:color w:val="auto"/>
          <w:spacing w:val="0"/>
          <w:w w:val="100"/>
          <w:sz w:val="32"/>
          <w:szCs w:val="32"/>
          <w:highlight w:val="none"/>
          <w:u w:val="none"/>
        </w:rPr>
      </w:pPr>
      <w:r>
        <w:rPr>
          <w:rFonts w:hint="eastAsia" w:ascii="Times New Roman" w:hAnsi="仿宋_GB2312" w:eastAsia="仿宋_GB2312" w:cs="仿宋_GB2312"/>
          <w:b w:val="0"/>
          <w:i w:val="0"/>
          <w:color w:val="auto"/>
          <w:spacing w:val="0"/>
          <w:w w:val="100"/>
          <w:sz w:val="32"/>
          <w:szCs w:val="32"/>
          <w:highlight w:val="none"/>
          <w:u w:val="none"/>
        </w:rPr>
        <w:t>驻区单位：东疆海事局、</w:t>
      </w:r>
      <w:r>
        <w:rPr>
          <w:rFonts w:hint="eastAsia" w:ascii="Times New Roman" w:hAnsi="仿宋_GB2312" w:eastAsia="仿宋_GB2312" w:cs="仿宋_GB2312"/>
          <w:b w:val="0"/>
          <w:i w:val="0"/>
          <w:color w:val="auto"/>
          <w:spacing w:val="0"/>
          <w:w w:val="100"/>
          <w:sz w:val="32"/>
          <w:szCs w:val="32"/>
          <w:highlight w:val="none"/>
          <w:u w:val="none"/>
          <w:lang w:eastAsia="zh-CN"/>
        </w:rPr>
        <w:t>东疆港区</w:t>
      </w:r>
      <w:r>
        <w:rPr>
          <w:rFonts w:hint="eastAsia" w:ascii="Times New Roman" w:hAnsi="仿宋_GB2312" w:eastAsia="仿宋_GB2312" w:cs="仿宋_GB2312"/>
          <w:b w:val="0"/>
          <w:i w:val="0"/>
          <w:color w:val="auto"/>
          <w:spacing w:val="0"/>
          <w:w w:val="100"/>
          <w:sz w:val="32"/>
          <w:szCs w:val="32"/>
          <w:highlight w:val="none"/>
          <w:u w:val="none"/>
        </w:rPr>
        <w:t>派出所、东海路派出所、</w:t>
      </w:r>
      <w:r>
        <w:rPr>
          <w:rFonts w:hint="eastAsia" w:ascii="Times New Roman" w:hAnsi="仿宋_GB2312" w:eastAsia="仿宋_GB2312" w:cs="仿宋_GB2312"/>
          <w:b w:val="0"/>
          <w:i w:val="0"/>
          <w:color w:val="auto"/>
          <w:spacing w:val="0"/>
          <w:w w:val="100"/>
          <w:sz w:val="32"/>
          <w:szCs w:val="32"/>
          <w:highlight w:val="none"/>
          <w:u w:val="none"/>
          <w:lang w:eastAsia="zh-CN"/>
        </w:rPr>
        <w:t>东疆交警</w:t>
      </w:r>
      <w:r>
        <w:rPr>
          <w:rFonts w:hint="eastAsia" w:ascii="Times New Roman" w:hAnsi="仿宋_GB2312" w:eastAsia="仿宋_GB2312" w:cs="仿宋_GB2312"/>
          <w:b w:val="0"/>
          <w:i w:val="0"/>
          <w:color w:val="auto"/>
          <w:spacing w:val="0"/>
          <w:w w:val="100"/>
          <w:sz w:val="32"/>
          <w:szCs w:val="32"/>
          <w:highlight w:val="none"/>
          <w:u w:val="none"/>
        </w:rPr>
        <w:t>大队、东疆消防大队等。</w:t>
      </w:r>
    </w:p>
    <w:p w14:paraId="6D1247F0">
      <w:pPr>
        <w:pageBreakBefore w:val="0"/>
        <w:widowControl/>
        <w:kinsoku/>
        <w:wordWrap/>
        <w:topLinePunct w:val="0"/>
        <w:autoSpaceDE/>
        <w:autoSpaceDN/>
        <w:bidi w:val="0"/>
        <w:spacing w:beforeAutospacing="0" w:afterAutospacing="0" w:line="560" w:lineRule="exact"/>
        <w:ind w:left="0" w:leftChars="0" w:right="0" w:rightChars="0" w:firstLine="640" w:firstLineChars="200"/>
        <w:jc w:val="both"/>
        <w:outlineLvl w:val="9"/>
        <w:rPr>
          <w:rFonts w:hint="eastAsia" w:ascii="Times New Roman" w:hAnsi="仿宋_GB2312" w:eastAsia="仿宋_GB2312" w:cs="仿宋_GB2312"/>
          <w:b w:val="0"/>
          <w:i w:val="0"/>
          <w:color w:val="auto"/>
          <w:spacing w:val="0"/>
          <w:w w:val="100"/>
          <w:sz w:val="32"/>
          <w:szCs w:val="32"/>
          <w:highlight w:val="none"/>
          <w:u w:val="none"/>
        </w:rPr>
      </w:pPr>
      <w:r>
        <w:rPr>
          <w:rFonts w:hint="eastAsia" w:ascii="Times New Roman" w:hAnsi="仿宋_GB2312" w:eastAsia="仿宋_GB2312" w:cs="仿宋_GB2312"/>
          <w:b w:val="0"/>
          <w:i w:val="0"/>
          <w:color w:val="auto"/>
          <w:spacing w:val="0"/>
          <w:w w:val="100"/>
          <w:sz w:val="32"/>
          <w:szCs w:val="32"/>
          <w:highlight w:val="none"/>
          <w:u w:val="none"/>
        </w:rPr>
        <w:t>相关企业：</w:t>
      </w:r>
      <w:r>
        <w:rPr>
          <w:rFonts w:hint="eastAsia" w:ascii="Times New Roman" w:hAnsi="仿宋_GB2312" w:eastAsia="仿宋_GB2312" w:cs="仿宋_GB2312"/>
          <w:b w:val="0"/>
          <w:i w:val="0"/>
          <w:color w:val="auto"/>
          <w:spacing w:val="0"/>
          <w:w w:val="100"/>
          <w:sz w:val="32"/>
          <w:szCs w:val="32"/>
          <w:highlight w:val="none"/>
          <w:u w:val="none"/>
          <w:lang w:eastAsia="zh-CN"/>
        </w:rPr>
        <w:t>天津东疆港城文旅集团</w:t>
      </w:r>
      <w:r>
        <w:rPr>
          <w:rFonts w:hint="eastAsia" w:ascii="Times New Roman" w:hAnsi="仿宋_GB2312" w:eastAsia="仿宋_GB2312" w:cs="仿宋_GB2312"/>
          <w:b w:val="0"/>
          <w:i w:val="0"/>
          <w:color w:val="auto"/>
          <w:spacing w:val="0"/>
          <w:w w:val="100"/>
          <w:sz w:val="32"/>
          <w:szCs w:val="32"/>
          <w:highlight w:val="none"/>
          <w:u w:val="none"/>
          <w:lang w:val="en-US" w:eastAsia="zh-CN"/>
        </w:rPr>
        <w:t>有限</w:t>
      </w:r>
      <w:r>
        <w:rPr>
          <w:rFonts w:hint="eastAsia" w:ascii="Times New Roman" w:hAnsi="仿宋_GB2312" w:eastAsia="仿宋_GB2312" w:cs="仿宋_GB2312"/>
          <w:b w:val="0"/>
          <w:i w:val="0"/>
          <w:color w:val="auto"/>
          <w:spacing w:val="0"/>
          <w:w w:val="100"/>
          <w:sz w:val="32"/>
          <w:szCs w:val="32"/>
          <w:highlight w:val="none"/>
          <w:u w:val="none"/>
          <w:lang w:eastAsia="zh-CN"/>
        </w:rPr>
        <w:t>公司、</w:t>
      </w:r>
      <w:r>
        <w:rPr>
          <w:rFonts w:hint="eastAsia" w:ascii="Times New Roman" w:hAnsi="仿宋_GB2312" w:eastAsia="仿宋_GB2312" w:cs="仿宋_GB2312"/>
          <w:b w:val="0"/>
          <w:i w:val="0"/>
          <w:color w:val="auto"/>
          <w:spacing w:val="0"/>
          <w:w w:val="100"/>
          <w:sz w:val="32"/>
          <w:szCs w:val="32"/>
          <w:highlight w:val="none"/>
          <w:u w:val="none"/>
        </w:rPr>
        <w:t>天津港东疆建设开发有限公司。</w:t>
      </w:r>
    </w:p>
    <w:p w14:paraId="1A55F2DF">
      <w:pPr>
        <w:pStyle w:val="4"/>
        <w:pageBreakBefore w:val="0"/>
        <w:widowControl/>
        <w:kinsoku/>
        <w:wordWrap/>
        <w:topLinePunct w:val="0"/>
        <w:autoSpaceDE/>
        <w:autoSpaceDN/>
        <w:bidi w:val="0"/>
        <w:spacing w:before="0" w:beforeAutospacing="0" w:after="0" w:afterAutospacing="0" w:line="560" w:lineRule="exact"/>
        <w:ind w:left="0" w:leftChars="0" w:right="0" w:rightChars="0" w:firstLine="643" w:firstLineChars="200"/>
        <w:jc w:val="both"/>
        <w:outlineLvl w:val="1"/>
        <w:rPr>
          <w:rFonts w:hint="eastAsia" w:ascii="Times New Roman" w:hAnsi="楷体_GB2312" w:eastAsia="楷体_GB2312" w:cs="楷体_GB2312"/>
          <w:b/>
          <w:bCs/>
          <w:i w:val="0"/>
          <w:color w:val="auto"/>
          <w:spacing w:val="0"/>
          <w:w w:val="100"/>
          <w:sz w:val="32"/>
          <w:highlight w:val="none"/>
          <w:u w:val="none"/>
        </w:rPr>
      </w:pPr>
      <w:bookmarkStart w:id="103" w:name="_Toc106892325"/>
      <w:bookmarkStart w:id="104" w:name="_Toc91773125"/>
      <w:bookmarkStart w:id="105" w:name="_Toc42001711"/>
      <w:r>
        <w:rPr>
          <w:rFonts w:hint="eastAsia" w:ascii="Times New Roman" w:hAnsi="楷体_GB2312" w:eastAsia="楷体_GB2312" w:cs="楷体_GB2312"/>
          <w:b/>
          <w:bCs/>
          <w:i w:val="0"/>
          <w:color w:val="auto"/>
          <w:spacing w:val="0"/>
          <w:w w:val="100"/>
          <w:sz w:val="32"/>
          <w:highlight w:val="none"/>
          <w:u w:val="none"/>
        </w:rPr>
        <w:t>（二）组织职责</w:t>
      </w:r>
      <w:bookmarkEnd w:id="103"/>
      <w:bookmarkEnd w:id="104"/>
    </w:p>
    <w:bookmarkEnd w:id="105"/>
    <w:p w14:paraId="6EB23470">
      <w:pPr>
        <w:pageBreakBefore w:val="0"/>
        <w:widowControl/>
        <w:kinsoku/>
        <w:wordWrap/>
        <w:topLinePunct w:val="0"/>
        <w:autoSpaceDE/>
        <w:autoSpaceDN/>
        <w:bidi w:val="0"/>
        <w:spacing w:beforeAutospacing="0" w:afterAutospacing="0" w:line="560" w:lineRule="exact"/>
        <w:ind w:left="0" w:leftChars="0" w:right="0" w:rightChars="0" w:firstLine="643" w:firstLineChars="200"/>
        <w:jc w:val="both"/>
        <w:outlineLvl w:val="2"/>
        <w:rPr>
          <w:rFonts w:hint="eastAsia" w:ascii="Times New Roman" w:hAnsi="仿宋_GB2312" w:eastAsia="仿宋_GB2312" w:cs="仿宋_GB2312"/>
          <w:b w:val="0"/>
          <w:i w:val="0"/>
          <w:color w:val="auto"/>
          <w:spacing w:val="0"/>
          <w:w w:val="100"/>
          <w:sz w:val="32"/>
          <w:szCs w:val="32"/>
          <w:highlight w:val="none"/>
          <w:u w:val="none"/>
        </w:rPr>
      </w:pPr>
      <w:bookmarkStart w:id="106" w:name="_Toc40445807"/>
      <w:bookmarkStart w:id="107" w:name="_Toc104997857"/>
      <w:bookmarkStart w:id="108" w:name="_Toc91773126"/>
      <w:bookmarkStart w:id="109" w:name="_Toc1818327397"/>
      <w:bookmarkStart w:id="110" w:name="_Toc105594496"/>
      <w:bookmarkStart w:id="111" w:name="_Toc40445915"/>
      <w:bookmarkStart w:id="112" w:name="_Toc42001709"/>
      <w:r>
        <w:rPr>
          <w:rFonts w:hint="eastAsia" w:ascii="Times New Roman" w:hAnsi="仿宋_GB2312" w:eastAsia="仿宋_GB2312" w:cs="仿宋_GB2312"/>
          <w:b/>
          <w:bCs/>
          <w:i w:val="0"/>
          <w:color w:val="auto"/>
          <w:spacing w:val="0"/>
          <w:w w:val="100"/>
          <w:sz w:val="32"/>
          <w:szCs w:val="32"/>
          <w:highlight w:val="none"/>
          <w:u w:val="none"/>
        </w:rPr>
        <w:t>1.东疆防指</w:t>
      </w:r>
      <w:r>
        <w:rPr>
          <w:rFonts w:hint="eastAsia" w:ascii="Times New Roman" w:hAnsi="仿宋_GB2312" w:eastAsia="仿宋_GB2312" w:cs="仿宋_GB2312"/>
          <w:b/>
          <w:bCs/>
          <w:i w:val="0"/>
          <w:color w:val="auto"/>
          <w:spacing w:val="0"/>
          <w:w w:val="100"/>
          <w:sz w:val="32"/>
          <w:szCs w:val="32"/>
          <w:highlight w:val="none"/>
          <w:u w:val="none"/>
          <w:lang w:val="en-US" w:eastAsia="zh-CN"/>
        </w:rPr>
        <w:t>主要</w:t>
      </w:r>
      <w:r>
        <w:rPr>
          <w:rFonts w:hint="eastAsia" w:ascii="Times New Roman" w:hAnsi="仿宋_GB2312" w:eastAsia="仿宋_GB2312" w:cs="仿宋_GB2312"/>
          <w:b/>
          <w:bCs/>
          <w:i w:val="0"/>
          <w:color w:val="auto"/>
          <w:spacing w:val="0"/>
          <w:w w:val="100"/>
          <w:sz w:val="32"/>
          <w:szCs w:val="32"/>
          <w:highlight w:val="none"/>
          <w:u w:val="none"/>
        </w:rPr>
        <w:t>职责</w:t>
      </w:r>
      <w:bookmarkEnd w:id="93"/>
      <w:bookmarkEnd w:id="94"/>
      <w:bookmarkEnd w:id="95"/>
      <w:bookmarkEnd w:id="96"/>
      <w:bookmarkEnd w:id="97"/>
      <w:bookmarkEnd w:id="98"/>
      <w:bookmarkEnd w:id="106"/>
      <w:bookmarkEnd w:id="107"/>
      <w:bookmarkEnd w:id="108"/>
      <w:bookmarkEnd w:id="109"/>
      <w:bookmarkEnd w:id="110"/>
      <w:bookmarkEnd w:id="111"/>
      <w:bookmarkEnd w:id="112"/>
      <w:r>
        <w:rPr>
          <w:rFonts w:hint="eastAsia" w:ascii="Times New Roman" w:hAnsi="仿宋_GB2312" w:eastAsia="仿宋_GB2312" w:cs="仿宋_GB2312"/>
          <w:b/>
          <w:bCs/>
          <w:i w:val="0"/>
          <w:color w:val="auto"/>
          <w:spacing w:val="0"/>
          <w:w w:val="100"/>
          <w:sz w:val="32"/>
          <w:szCs w:val="32"/>
          <w:highlight w:val="none"/>
          <w:u w:val="none"/>
          <w:lang w:eastAsia="zh-CN"/>
        </w:rPr>
        <w:t>。</w:t>
      </w:r>
      <w:r>
        <w:rPr>
          <w:rFonts w:hint="eastAsia" w:ascii="Times New Roman" w:hAnsi="仿宋_GB2312" w:eastAsia="仿宋_GB2312" w:cs="仿宋_GB2312"/>
          <w:b w:val="0"/>
          <w:i w:val="0"/>
          <w:color w:val="auto"/>
          <w:spacing w:val="0"/>
          <w:w w:val="100"/>
          <w:sz w:val="32"/>
          <w:szCs w:val="32"/>
          <w:highlight w:val="none"/>
          <w:u w:val="none"/>
        </w:rPr>
        <w:t>贯彻执行上级防汛指挥机构的决定；在党委、管委会的领导下，统一指挥东疆防汛应急工作；发布防汛抢险救灾</w:t>
      </w:r>
      <w:r>
        <w:rPr>
          <w:rFonts w:hint="eastAsia" w:ascii="Times New Roman" w:hAnsi="仿宋_GB2312" w:eastAsia="仿宋_GB2312" w:cs="仿宋_GB2312"/>
          <w:b w:val="0"/>
          <w:i w:val="0"/>
          <w:color w:val="auto"/>
          <w:spacing w:val="0"/>
          <w:w w:val="100"/>
          <w:sz w:val="32"/>
          <w:szCs w:val="32"/>
          <w:highlight w:val="none"/>
          <w:u w:val="none"/>
          <w:lang w:val="en-US" w:eastAsia="zh-CN"/>
        </w:rPr>
        <w:t>动员令</w:t>
      </w:r>
      <w:r>
        <w:rPr>
          <w:rFonts w:hint="eastAsia" w:ascii="Times New Roman" w:hAnsi="仿宋_GB2312" w:eastAsia="仿宋_GB2312" w:cs="仿宋_GB2312"/>
          <w:b w:val="0"/>
          <w:i w:val="0"/>
          <w:color w:val="auto"/>
          <w:spacing w:val="0"/>
          <w:w w:val="100"/>
          <w:sz w:val="32"/>
          <w:szCs w:val="32"/>
          <w:highlight w:val="none"/>
          <w:u w:val="none"/>
          <w:lang w:eastAsia="zh-CN"/>
        </w:rPr>
        <w:t>，</w:t>
      </w:r>
      <w:r>
        <w:rPr>
          <w:rFonts w:hint="eastAsia" w:ascii="Times New Roman" w:hAnsi="仿宋_GB2312" w:eastAsia="仿宋_GB2312" w:cs="仿宋_GB2312"/>
          <w:b w:val="0"/>
          <w:i w:val="0"/>
          <w:color w:val="auto"/>
          <w:spacing w:val="0"/>
          <w:w w:val="100"/>
          <w:sz w:val="32"/>
          <w:szCs w:val="32"/>
          <w:highlight w:val="none"/>
          <w:u w:val="none"/>
          <w:lang w:val="en-US" w:eastAsia="zh-CN"/>
        </w:rPr>
        <w:t>动员全社会参与防汛抢险救灾工作</w:t>
      </w:r>
      <w:r>
        <w:rPr>
          <w:rFonts w:hint="eastAsia" w:ascii="Times New Roman" w:hAnsi="仿宋_GB2312" w:eastAsia="仿宋_GB2312" w:cs="仿宋_GB2312"/>
          <w:b w:val="0"/>
          <w:i w:val="0"/>
          <w:color w:val="auto"/>
          <w:spacing w:val="0"/>
          <w:w w:val="100"/>
          <w:sz w:val="32"/>
          <w:szCs w:val="32"/>
          <w:highlight w:val="none"/>
          <w:u w:val="none"/>
        </w:rPr>
        <w:t>；</w:t>
      </w:r>
      <w:r>
        <w:rPr>
          <w:rFonts w:hint="eastAsia" w:ascii="Times New Roman" w:hAnsi="仿宋_GB2312" w:eastAsia="仿宋_GB2312" w:cs="仿宋_GB2312"/>
          <w:b w:val="0"/>
          <w:i w:val="0"/>
          <w:color w:val="auto"/>
          <w:spacing w:val="0"/>
          <w:w w:val="100"/>
          <w:sz w:val="32"/>
          <w:szCs w:val="32"/>
          <w:highlight w:val="none"/>
          <w:u w:val="none"/>
          <w:lang w:val="en-US" w:eastAsia="zh-CN"/>
        </w:rPr>
        <w:t>安排部署防汛救灾工作；</w:t>
      </w:r>
      <w:r>
        <w:rPr>
          <w:rFonts w:hint="eastAsia" w:ascii="Times New Roman" w:hAnsi="仿宋_GB2312" w:eastAsia="仿宋_GB2312" w:cs="仿宋_GB2312"/>
          <w:b w:val="0"/>
          <w:i w:val="0"/>
          <w:color w:val="auto"/>
          <w:spacing w:val="0"/>
          <w:w w:val="100"/>
          <w:sz w:val="32"/>
          <w:szCs w:val="32"/>
          <w:highlight w:val="none"/>
          <w:u w:val="none"/>
        </w:rPr>
        <w:t>启动、调整、终止东疆防汛</w:t>
      </w:r>
      <w:r>
        <w:rPr>
          <w:rFonts w:hint="eastAsia" w:ascii="Times New Roman" w:hAnsi="仿宋_GB2312" w:eastAsia="仿宋_GB2312" w:cs="仿宋_GB2312"/>
          <w:b w:val="0"/>
          <w:i w:val="0"/>
          <w:color w:val="auto"/>
          <w:spacing w:val="0"/>
          <w:w w:val="100"/>
          <w:sz w:val="32"/>
          <w:szCs w:val="32"/>
          <w:highlight w:val="none"/>
          <w:u w:val="none"/>
          <w:lang w:val="en-US" w:eastAsia="zh-CN"/>
        </w:rPr>
        <w:t>防潮</w:t>
      </w:r>
      <w:r>
        <w:rPr>
          <w:rFonts w:hint="eastAsia" w:ascii="Times New Roman" w:hAnsi="仿宋_GB2312" w:eastAsia="仿宋_GB2312" w:cs="仿宋_GB2312"/>
          <w:b w:val="0"/>
          <w:i w:val="0"/>
          <w:color w:val="auto"/>
          <w:spacing w:val="0"/>
          <w:w w:val="100"/>
          <w:sz w:val="32"/>
          <w:szCs w:val="32"/>
          <w:highlight w:val="none"/>
          <w:u w:val="none"/>
        </w:rPr>
        <w:t>应急响应；下达重要防汛防潮指示、命令。</w:t>
      </w:r>
    </w:p>
    <w:p w14:paraId="0E2A46DB">
      <w:pPr>
        <w:pageBreakBefore w:val="0"/>
        <w:widowControl/>
        <w:kinsoku/>
        <w:wordWrap/>
        <w:topLinePunct w:val="0"/>
        <w:autoSpaceDE/>
        <w:autoSpaceDN/>
        <w:bidi w:val="0"/>
        <w:spacing w:beforeAutospacing="0" w:afterAutospacing="0" w:line="560" w:lineRule="exact"/>
        <w:ind w:left="0" w:leftChars="0" w:right="0" w:rightChars="0" w:firstLine="643" w:firstLineChars="200"/>
        <w:jc w:val="both"/>
        <w:outlineLvl w:val="2"/>
        <w:rPr>
          <w:rFonts w:hint="default" w:ascii="Times New Roman" w:hAnsi="仿宋_GB2312" w:eastAsia="仿宋_GB2312" w:cs="仿宋_GB2312"/>
          <w:b w:val="0"/>
          <w:i w:val="0"/>
          <w:color w:val="auto"/>
          <w:spacing w:val="0"/>
          <w:w w:val="100"/>
          <w:sz w:val="32"/>
          <w:szCs w:val="32"/>
          <w:highlight w:val="none"/>
          <w:u w:val="none"/>
          <w:lang w:val="en-US" w:eastAsia="zh-CN"/>
        </w:rPr>
      </w:pPr>
      <w:bookmarkStart w:id="113" w:name="_Toc104997858"/>
      <w:bookmarkStart w:id="114" w:name="_Toc91773127"/>
      <w:bookmarkStart w:id="115" w:name="_Toc1384225995"/>
      <w:bookmarkStart w:id="116" w:name="_Toc105594497"/>
      <w:r>
        <w:rPr>
          <w:rFonts w:hint="eastAsia" w:ascii="Times New Roman" w:hAnsi="仿宋_GB2312" w:eastAsia="仿宋_GB2312" w:cs="仿宋_GB2312"/>
          <w:b/>
          <w:bCs/>
          <w:i w:val="0"/>
          <w:color w:val="auto"/>
          <w:spacing w:val="0"/>
          <w:w w:val="100"/>
          <w:sz w:val="32"/>
          <w:szCs w:val="32"/>
          <w:highlight w:val="none"/>
          <w:u w:val="none"/>
        </w:rPr>
        <w:t>2.东疆防汛办</w:t>
      </w:r>
      <w:r>
        <w:rPr>
          <w:rFonts w:hint="eastAsia" w:ascii="Times New Roman" w:hAnsi="仿宋_GB2312" w:eastAsia="仿宋_GB2312" w:cs="仿宋_GB2312"/>
          <w:b/>
          <w:bCs/>
          <w:i w:val="0"/>
          <w:color w:val="auto"/>
          <w:spacing w:val="0"/>
          <w:w w:val="100"/>
          <w:sz w:val="32"/>
          <w:szCs w:val="32"/>
          <w:highlight w:val="none"/>
          <w:u w:val="none"/>
          <w:lang w:val="en-US" w:eastAsia="zh-CN"/>
        </w:rPr>
        <w:t>主要</w:t>
      </w:r>
      <w:r>
        <w:rPr>
          <w:rFonts w:hint="eastAsia" w:ascii="Times New Roman" w:hAnsi="仿宋_GB2312" w:eastAsia="仿宋_GB2312" w:cs="仿宋_GB2312"/>
          <w:b/>
          <w:bCs/>
          <w:i w:val="0"/>
          <w:color w:val="auto"/>
          <w:spacing w:val="0"/>
          <w:w w:val="100"/>
          <w:sz w:val="32"/>
          <w:szCs w:val="32"/>
          <w:highlight w:val="none"/>
          <w:u w:val="none"/>
        </w:rPr>
        <w:t>职责</w:t>
      </w:r>
      <w:bookmarkEnd w:id="113"/>
      <w:bookmarkEnd w:id="114"/>
      <w:bookmarkEnd w:id="115"/>
      <w:bookmarkEnd w:id="116"/>
      <w:r>
        <w:rPr>
          <w:rFonts w:hint="eastAsia" w:ascii="Times New Roman" w:hAnsi="仿宋_GB2312" w:eastAsia="仿宋_GB2312" w:cs="仿宋_GB2312"/>
          <w:b/>
          <w:bCs/>
          <w:i w:val="0"/>
          <w:color w:val="auto"/>
          <w:spacing w:val="0"/>
          <w:w w:val="100"/>
          <w:sz w:val="32"/>
          <w:szCs w:val="32"/>
          <w:highlight w:val="none"/>
          <w:u w:val="none"/>
          <w:lang w:eastAsia="zh-CN"/>
        </w:rPr>
        <w:t>。</w:t>
      </w:r>
      <w:r>
        <w:rPr>
          <w:rFonts w:hint="eastAsia" w:ascii="Times New Roman" w:hAnsi="仿宋_GB2312" w:eastAsia="仿宋_GB2312" w:cs="仿宋_GB2312"/>
          <w:b w:val="0"/>
          <w:i w:val="0"/>
          <w:color w:val="auto"/>
          <w:spacing w:val="0"/>
          <w:w w:val="100"/>
          <w:sz w:val="32"/>
          <w:szCs w:val="32"/>
          <w:highlight w:val="none"/>
          <w:u w:val="none"/>
          <w:lang w:val="en-US" w:eastAsia="zh-CN"/>
        </w:rPr>
        <w:t>承担</w:t>
      </w:r>
      <w:r>
        <w:rPr>
          <w:rFonts w:hint="eastAsia" w:ascii="Times New Roman" w:hAnsi="仿宋_GB2312" w:eastAsia="仿宋_GB2312" w:cs="仿宋_GB2312"/>
          <w:b w:val="0"/>
          <w:i w:val="0"/>
          <w:color w:val="auto"/>
          <w:spacing w:val="0"/>
          <w:w w:val="100"/>
          <w:sz w:val="32"/>
          <w:szCs w:val="32"/>
          <w:highlight w:val="none"/>
          <w:u w:val="none"/>
        </w:rPr>
        <w:t>东疆防指日常工作</w:t>
      </w:r>
      <w:r>
        <w:rPr>
          <w:rFonts w:hint="eastAsia" w:ascii="Times New Roman" w:hAnsi="仿宋_GB2312" w:eastAsia="仿宋_GB2312" w:cs="仿宋_GB2312"/>
          <w:b w:val="0"/>
          <w:i w:val="0"/>
          <w:color w:val="auto"/>
          <w:spacing w:val="0"/>
          <w:w w:val="100"/>
          <w:sz w:val="32"/>
          <w:szCs w:val="32"/>
          <w:highlight w:val="none"/>
          <w:u w:val="none"/>
          <w:lang w:eastAsia="zh-CN"/>
        </w:rPr>
        <w:t>，</w:t>
      </w:r>
      <w:r>
        <w:rPr>
          <w:rFonts w:hint="eastAsia" w:ascii="Times New Roman" w:hAnsi="仿宋_GB2312" w:eastAsia="仿宋_GB2312" w:cs="仿宋_GB2312"/>
          <w:b w:val="0"/>
          <w:i w:val="0"/>
          <w:color w:val="auto"/>
          <w:spacing w:val="0"/>
          <w:w w:val="100"/>
          <w:sz w:val="32"/>
          <w:szCs w:val="32"/>
          <w:highlight w:val="none"/>
          <w:u w:val="none"/>
          <w:lang w:val="en-US" w:eastAsia="zh-CN"/>
        </w:rPr>
        <w:t>起草东疆防指有关文件，组织落实东疆防指各项工作部署</w:t>
      </w:r>
      <w:r>
        <w:rPr>
          <w:rFonts w:hint="eastAsia" w:ascii="Times New Roman" w:hAnsi="仿宋_GB2312" w:eastAsia="仿宋_GB2312" w:cs="仿宋_GB2312"/>
          <w:b w:val="0"/>
          <w:i w:val="0"/>
          <w:color w:val="auto"/>
          <w:spacing w:val="0"/>
          <w:w w:val="100"/>
          <w:sz w:val="32"/>
          <w:szCs w:val="32"/>
          <w:highlight w:val="none"/>
          <w:u w:val="none"/>
          <w:lang w:eastAsia="zh-CN"/>
        </w:rPr>
        <w:t>；</w:t>
      </w:r>
      <w:r>
        <w:rPr>
          <w:rFonts w:hint="eastAsia" w:ascii="Times New Roman" w:hAnsi="仿宋_GB2312" w:eastAsia="仿宋_GB2312" w:cs="仿宋_GB2312"/>
          <w:b w:val="0"/>
          <w:i w:val="0"/>
          <w:color w:val="auto"/>
          <w:spacing w:val="0"/>
          <w:w w:val="100"/>
          <w:sz w:val="32"/>
          <w:szCs w:val="32"/>
          <w:highlight w:val="none"/>
          <w:u w:val="none"/>
        </w:rPr>
        <w:t>协调、指导成员单位</w:t>
      </w:r>
      <w:r>
        <w:rPr>
          <w:rFonts w:hint="eastAsia" w:ascii="Times New Roman" w:hAnsi="仿宋_GB2312" w:eastAsia="仿宋_GB2312" w:cs="仿宋_GB2312"/>
          <w:b w:val="0"/>
          <w:i w:val="0"/>
          <w:color w:val="auto"/>
          <w:spacing w:val="0"/>
          <w:w w:val="100"/>
          <w:sz w:val="32"/>
          <w:szCs w:val="32"/>
          <w:highlight w:val="none"/>
          <w:u w:val="none"/>
          <w:lang w:val="en-US" w:eastAsia="zh-CN"/>
        </w:rPr>
        <w:t>及各工作组</w:t>
      </w:r>
      <w:r>
        <w:rPr>
          <w:rFonts w:hint="eastAsia" w:ascii="Times New Roman" w:hAnsi="仿宋_GB2312" w:eastAsia="仿宋_GB2312" w:cs="仿宋_GB2312"/>
          <w:b w:val="0"/>
          <w:i w:val="0"/>
          <w:color w:val="auto"/>
          <w:spacing w:val="0"/>
          <w:w w:val="100"/>
          <w:sz w:val="32"/>
          <w:szCs w:val="32"/>
          <w:highlight w:val="none"/>
          <w:u w:val="none"/>
        </w:rPr>
        <w:t>开展相关应急准备</w:t>
      </w:r>
      <w:r>
        <w:rPr>
          <w:rFonts w:hint="eastAsia" w:ascii="Times New Roman" w:hAnsi="仿宋_GB2312" w:eastAsia="仿宋_GB2312" w:cs="仿宋_GB2312"/>
          <w:b w:val="0"/>
          <w:i w:val="0"/>
          <w:color w:val="auto"/>
          <w:spacing w:val="0"/>
          <w:w w:val="100"/>
          <w:sz w:val="32"/>
          <w:szCs w:val="32"/>
          <w:highlight w:val="none"/>
          <w:u w:val="none"/>
          <w:lang w:val="en-US" w:eastAsia="zh-CN"/>
        </w:rPr>
        <w:t>和处置工作</w:t>
      </w:r>
      <w:r>
        <w:rPr>
          <w:rFonts w:hint="eastAsia" w:ascii="Times New Roman" w:hAnsi="仿宋_GB2312" w:eastAsia="仿宋_GB2312" w:cs="仿宋_GB2312"/>
          <w:b w:val="0"/>
          <w:i w:val="0"/>
          <w:color w:val="auto"/>
          <w:spacing w:val="0"/>
          <w:w w:val="100"/>
          <w:sz w:val="32"/>
          <w:szCs w:val="32"/>
          <w:highlight w:val="none"/>
          <w:u w:val="none"/>
        </w:rPr>
        <w:t>；</w:t>
      </w:r>
      <w:r>
        <w:rPr>
          <w:rFonts w:hint="eastAsia" w:ascii="Times New Roman" w:hAnsi="仿宋_GB2312" w:eastAsia="仿宋_GB2312" w:cs="仿宋_GB2312"/>
          <w:b w:val="0"/>
          <w:i w:val="0"/>
          <w:color w:val="auto"/>
          <w:spacing w:val="0"/>
          <w:w w:val="100"/>
          <w:sz w:val="32"/>
          <w:szCs w:val="32"/>
          <w:highlight w:val="none"/>
          <w:u w:val="none"/>
          <w:lang w:val="en-US" w:eastAsia="zh-CN"/>
        </w:rPr>
        <w:t>组织</w:t>
      </w:r>
      <w:r>
        <w:rPr>
          <w:rFonts w:hint="eastAsia" w:ascii="Times New Roman" w:hAnsi="仿宋_GB2312" w:eastAsia="仿宋_GB2312" w:cs="仿宋_GB2312"/>
          <w:b w:val="0"/>
          <w:i w:val="0"/>
          <w:color w:val="auto"/>
          <w:spacing w:val="0"/>
          <w:w w:val="100"/>
          <w:sz w:val="32"/>
          <w:szCs w:val="32"/>
          <w:highlight w:val="none"/>
          <w:u w:val="none"/>
        </w:rPr>
        <w:t>编</w:t>
      </w:r>
      <w:r>
        <w:rPr>
          <w:rFonts w:hint="eastAsia" w:ascii="Times New Roman" w:hAnsi="仿宋_GB2312" w:eastAsia="仿宋_GB2312" w:cs="仿宋_GB2312"/>
          <w:b w:val="0"/>
          <w:i w:val="0"/>
          <w:color w:val="auto"/>
          <w:spacing w:val="0"/>
          <w:w w:val="100"/>
          <w:sz w:val="32"/>
          <w:szCs w:val="32"/>
          <w:highlight w:val="none"/>
          <w:u w:val="none"/>
          <w:lang w:val="en-US" w:eastAsia="zh-CN"/>
        </w:rPr>
        <w:t>修</w:t>
      </w:r>
      <w:r>
        <w:rPr>
          <w:rFonts w:hint="eastAsia" w:ascii="Times New Roman" w:hAnsi="仿宋_GB2312" w:eastAsia="仿宋_GB2312" w:cs="仿宋_GB2312"/>
          <w:b w:val="0"/>
          <w:i w:val="0"/>
          <w:color w:val="auto"/>
          <w:spacing w:val="0"/>
          <w:w w:val="100"/>
          <w:sz w:val="32"/>
          <w:szCs w:val="32"/>
          <w:highlight w:val="none"/>
          <w:u w:val="none"/>
        </w:rPr>
        <w:t>东疆防汛</w:t>
      </w:r>
      <w:r>
        <w:rPr>
          <w:rFonts w:hint="eastAsia" w:ascii="Times New Roman" w:hAnsi="仿宋_GB2312" w:eastAsia="仿宋_GB2312" w:cs="仿宋_GB2312"/>
          <w:b w:val="0"/>
          <w:i w:val="0"/>
          <w:color w:val="auto"/>
          <w:spacing w:val="0"/>
          <w:w w:val="100"/>
          <w:sz w:val="32"/>
          <w:szCs w:val="32"/>
          <w:highlight w:val="none"/>
          <w:u w:val="none"/>
          <w:lang w:val="en-US" w:eastAsia="zh-CN"/>
        </w:rPr>
        <w:t>防潮</w:t>
      </w:r>
      <w:r>
        <w:rPr>
          <w:rFonts w:hint="eastAsia" w:ascii="Times New Roman" w:hAnsi="仿宋_GB2312" w:eastAsia="仿宋_GB2312" w:cs="仿宋_GB2312"/>
          <w:b w:val="0"/>
          <w:i w:val="0"/>
          <w:color w:val="auto"/>
          <w:spacing w:val="0"/>
          <w:w w:val="100"/>
          <w:sz w:val="32"/>
          <w:szCs w:val="32"/>
          <w:highlight w:val="none"/>
          <w:u w:val="none"/>
        </w:rPr>
        <w:t>应急预案</w:t>
      </w:r>
      <w:r>
        <w:rPr>
          <w:rFonts w:hint="eastAsia" w:ascii="Times New Roman" w:hAnsi="仿宋_GB2312" w:eastAsia="仿宋_GB2312" w:cs="仿宋_GB2312"/>
          <w:b w:val="0"/>
          <w:i w:val="0"/>
          <w:color w:val="auto"/>
          <w:spacing w:val="0"/>
          <w:w w:val="100"/>
          <w:sz w:val="32"/>
          <w:szCs w:val="32"/>
          <w:highlight w:val="none"/>
          <w:u w:val="none"/>
          <w:lang w:val="en-US" w:eastAsia="zh-CN"/>
        </w:rPr>
        <w:t>及相关制度</w:t>
      </w:r>
      <w:r>
        <w:rPr>
          <w:rFonts w:hint="eastAsia" w:ascii="Times New Roman" w:hAnsi="仿宋_GB2312" w:eastAsia="仿宋_GB2312" w:cs="仿宋_GB2312"/>
          <w:b w:val="0"/>
          <w:i w:val="0"/>
          <w:color w:val="auto"/>
          <w:spacing w:val="0"/>
          <w:w w:val="100"/>
          <w:sz w:val="32"/>
          <w:szCs w:val="32"/>
          <w:highlight w:val="none"/>
          <w:u w:val="none"/>
        </w:rPr>
        <w:t>，并</w:t>
      </w:r>
      <w:r>
        <w:rPr>
          <w:rFonts w:hint="eastAsia" w:ascii="Times New Roman" w:hAnsi="仿宋_GB2312" w:eastAsia="仿宋_GB2312" w:cs="仿宋_GB2312"/>
          <w:b w:val="0"/>
          <w:i w:val="0"/>
          <w:color w:val="auto"/>
          <w:spacing w:val="0"/>
          <w:w w:val="100"/>
          <w:sz w:val="32"/>
          <w:szCs w:val="32"/>
          <w:highlight w:val="none"/>
          <w:u w:val="none"/>
          <w:lang w:val="en-US" w:eastAsia="zh-CN"/>
        </w:rPr>
        <w:t>开展</w:t>
      </w:r>
      <w:r>
        <w:rPr>
          <w:rFonts w:hint="eastAsia" w:ascii="Times New Roman" w:hAnsi="仿宋_GB2312" w:eastAsia="仿宋_GB2312" w:cs="仿宋_GB2312"/>
          <w:b w:val="0"/>
          <w:i w:val="0"/>
          <w:color w:val="auto"/>
          <w:spacing w:val="0"/>
          <w:w w:val="100"/>
          <w:sz w:val="32"/>
          <w:szCs w:val="32"/>
          <w:highlight w:val="none"/>
          <w:u w:val="none"/>
        </w:rPr>
        <w:t>宣传培训与应急演练；</w:t>
      </w:r>
      <w:r>
        <w:rPr>
          <w:rFonts w:hint="eastAsia" w:ascii="Times New Roman" w:hAnsi="仿宋_GB2312" w:eastAsia="仿宋_GB2312" w:cs="仿宋_GB2312"/>
          <w:b w:val="0"/>
          <w:i w:val="0"/>
          <w:color w:val="auto"/>
          <w:spacing w:val="0"/>
          <w:w w:val="100"/>
          <w:sz w:val="32"/>
          <w:szCs w:val="32"/>
          <w:highlight w:val="none"/>
          <w:u w:val="none"/>
          <w:lang w:val="en-US" w:eastAsia="zh-CN"/>
        </w:rPr>
        <w:t>负责防汛队伍协助调动和防汛抢险物资的调拨；</w:t>
      </w:r>
      <w:r>
        <w:rPr>
          <w:rFonts w:hint="eastAsia" w:ascii="Times New Roman" w:hAnsi="仿宋_GB2312" w:eastAsia="仿宋_GB2312" w:cs="仿宋_GB2312"/>
          <w:b w:val="0"/>
          <w:i w:val="0"/>
          <w:color w:val="auto"/>
          <w:spacing w:val="0"/>
          <w:w w:val="100"/>
          <w:sz w:val="32"/>
          <w:szCs w:val="32"/>
          <w:highlight w:val="none"/>
          <w:u w:val="none"/>
        </w:rPr>
        <w:t>负责防汛</w:t>
      </w:r>
      <w:r>
        <w:rPr>
          <w:rFonts w:hint="eastAsia" w:ascii="Times New Roman" w:hAnsi="仿宋_GB2312" w:eastAsia="仿宋_GB2312" w:cs="仿宋_GB2312"/>
          <w:b w:val="0"/>
          <w:i w:val="0"/>
          <w:color w:val="auto"/>
          <w:spacing w:val="0"/>
          <w:w w:val="100"/>
          <w:sz w:val="32"/>
          <w:szCs w:val="32"/>
          <w:highlight w:val="none"/>
          <w:u w:val="none"/>
          <w:lang w:val="en-US" w:eastAsia="zh-CN"/>
        </w:rPr>
        <w:t>抢险救灾处置情况收集、上报工作</w:t>
      </w:r>
      <w:r>
        <w:rPr>
          <w:rFonts w:hint="eastAsia" w:ascii="Times New Roman" w:hAnsi="仿宋_GB2312" w:eastAsia="仿宋_GB2312" w:cs="仿宋_GB2312"/>
          <w:b w:val="0"/>
          <w:i w:val="0"/>
          <w:color w:val="auto"/>
          <w:spacing w:val="0"/>
          <w:w w:val="100"/>
          <w:sz w:val="32"/>
          <w:szCs w:val="32"/>
          <w:highlight w:val="none"/>
          <w:u w:val="none"/>
          <w:lang w:eastAsia="zh-CN"/>
        </w:rPr>
        <w:t>；</w:t>
      </w:r>
      <w:r>
        <w:rPr>
          <w:rFonts w:hint="eastAsia" w:ascii="Times New Roman" w:hAnsi="仿宋_GB2312" w:eastAsia="仿宋_GB2312" w:cs="仿宋_GB2312"/>
          <w:b w:val="0"/>
          <w:i w:val="0"/>
          <w:color w:val="auto"/>
          <w:spacing w:val="0"/>
          <w:w w:val="100"/>
          <w:sz w:val="32"/>
          <w:szCs w:val="32"/>
          <w:highlight w:val="none"/>
          <w:u w:val="none"/>
          <w:lang w:val="en-US" w:eastAsia="zh-CN"/>
        </w:rPr>
        <w:t>承办东疆防指交办的其他工作。</w:t>
      </w:r>
    </w:p>
    <w:p w14:paraId="4EEE3C03">
      <w:pPr>
        <w:pageBreakBefore w:val="0"/>
        <w:widowControl/>
        <w:kinsoku/>
        <w:wordWrap/>
        <w:topLinePunct w:val="0"/>
        <w:autoSpaceDE/>
        <w:autoSpaceDN/>
        <w:bidi w:val="0"/>
        <w:spacing w:beforeAutospacing="0" w:afterAutospacing="0" w:line="560" w:lineRule="exact"/>
        <w:ind w:left="0" w:leftChars="0" w:right="0" w:rightChars="0" w:firstLine="643" w:firstLineChars="200"/>
        <w:jc w:val="both"/>
        <w:outlineLvl w:val="2"/>
        <w:rPr>
          <w:rFonts w:hint="eastAsia" w:ascii="Times New Roman" w:hAnsi="仿宋_GB2312" w:eastAsia="仿宋_GB2312" w:cs="仿宋_GB2312"/>
          <w:b w:val="0"/>
          <w:i w:val="0"/>
          <w:color w:val="auto"/>
          <w:spacing w:val="0"/>
          <w:w w:val="100"/>
          <w:sz w:val="32"/>
          <w:szCs w:val="32"/>
          <w:highlight w:val="none"/>
          <w:u w:val="none"/>
        </w:rPr>
      </w:pPr>
      <w:bookmarkStart w:id="117" w:name="_Toc42001710"/>
      <w:bookmarkStart w:id="118" w:name="_Toc36066737"/>
      <w:bookmarkStart w:id="119" w:name="_Toc36067248"/>
      <w:bookmarkStart w:id="120" w:name="_Toc1016225077"/>
      <w:bookmarkStart w:id="121" w:name="_Toc19088"/>
      <w:bookmarkStart w:id="122" w:name="_Toc40445916"/>
      <w:bookmarkStart w:id="123" w:name="_Toc20236"/>
      <w:bookmarkStart w:id="124" w:name="_Toc91773128"/>
      <w:bookmarkStart w:id="125" w:name="_Toc21849"/>
      <w:bookmarkStart w:id="126" w:name="_Toc23027"/>
      <w:bookmarkStart w:id="127" w:name="_Toc40445808"/>
      <w:bookmarkStart w:id="128" w:name="_Toc104997859"/>
      <w:bookmarkStart w:id="129" w:name="_Toc105594498"/>
      <w:r>
        <w:rPr>
          <w:rFonts w:hint="eastAsia" w:ascii="Times New Roman" w:hAnsi="仿宋_GB2312" w:eastAsia="仿宋_GB2312" w:cs="仿宋_GB2312"/>
          <w:b/>
          <w:bCs/>
          <w:i w:val="0"/>
          <w:color w:val="auto"/>
          <w:spacing w:val="0"/>
          <w:w w:val="100"/>
          <w:sz w:val="32"/>
          <w:szCs w:val="32"/>
          <w:highlight w:val="none"/>
          <w:u w:val="none"/>
        </w:rPr>
        <w:t>3.成员单位</w:t>
      </w:r>
      <w:r>
        <w:rPr>
          <w:rFonts w:hint="eastAsia" w:ascii="Times New Roman" w:hAnsi="仿宋_GB2312" w:eastAsia="仿宋_GB2312" w:cs="仿宋_GB2312"/>
          <w:b/>
          <w:bCs/>
          <w:i w:val="0"/>
          <w:color w:val="auto"/>
          <w:spacing w:val="0"/>
          <w:w w:val="100"/>
          <w:sz w:val="32"/>
          <w:szCs w:val="32"/>
          <w:highlight w:val="none"/>
          <w:u w:val="none"/>
          <w:lang w:val="en-US" w:eastAsia="zh-CN"/>
        </w:rPr>
        <w:t>主要</w:t>
      </w:r>
      <w:r>
        <w:rPr>
          <w:rFonts w:hint="eastAsia" w:ascii="Times New Roman" w:hAnsi="仿宋_GB2312" w:eastAsia="仿宋_GB2312" w:cs="仿宋_GB2312"/>
          <w:b/>
          <w:bCs/>
          <w:i w:val="0"/>
          <w:color w:val="auto"/>
          <w:spacing w:val="0"/>
          <w:w w:val="100"/>
          <w:sz w:val="32"/>
          <w:szCs w:val="32"/>
          <w:highlight w:val="none"/>
          <w:u w:val="none"/>
        </w:rPr>
        <w:t>职责</w:t>
      </w:r>
      <w:bookmarkEnd w:id="117"/>
      <w:bookmarkEnd w:id="118"/>
      <w:bookmarkEnd w:id="119"/>
      <w:bookmarkEnd w:id="120"/>
      <w:bookmarkEnd w:id="121"/>
      <w:bookmarkEnd w:id="122"/>
      <w:bookmarkEnd w:id="123"/>
      <w:bookmarkEnd w:id="124"/>
      <w:bookmarkEnd w:id="125"/>
      <w:bookmarkEnd w:id="126"/>
      <w:bookmarkEnd w:id="127"/>
      <w:bookmarkEnd w:id="128"/>
      <w:bookmarkEnd w:id="129"/>
      <w:bookmarkStart w:id="130" w:name="_Toc19414"/>
      <w:bookmarkStart w:id="131" w:name="_Toc17864"/>
      <w:bookmarkStart w:id="132" w:name="_Toc36067249"/>
      <w:bookmarkStart w:id="133" w:name="_Toc36066738"/>
      <w:bookmarkStart w:id="134" w:name="_Toc31131"/>
      <w:bookmarkStart w:id="135" w:name="_Toc11282"/>
      <w:r>
        <w:rPr>
          <w:rFonts w:hint="eastAsia" w:ascii="Times New Roman" w:hAnsi="仿宋_GB2312" w:eastAsia="仿宋_GB2312" w:cs="仿宋_GB2312"/>
          <w:b/>
          <w:bCs/>
          <w:i w:val="0"/>
          <w:color w:val="auto"/>
          <w:spacing w:val="0"/>
          <w:w w:val="100"/>
          <w:sz w:val="32"/>
          <w:szCs w:val="32"/>
          <w:highlight w:val="none"/>
          <w:u w:val="none"/>
          <w:lang w:eastAsia="zh-CN"/>
        </w:rPr>
        <w:t>。</w:t>
      </w:r>
      <w:r>
        <w:rPr>
          <w:rFonts w:hint="eastAsia" w:ascii="Times New Roman" w:hAnsi="仿宋_GB2312" w:eastAsia="仿宋_GB2312" w:cs="仿宋_GB2312"/>
          <w:b w:val="0"/>
          <w:bCs w:val="0"/>
          <w:i w:val="0"/>
          <w:color w:val="auto"/>
          <w:spacing w:val="0"/>
          <w:w w:val="100"/>
          <w:sz w:val="32"/>
          <w:szCs w:val="32"/>
          <w:highlight w:val="none"/>
          <w:u w:val="none"/>
          <w:lang w:eastAsia="zh-CN"/>
        </w:rPr>
        <w:t>依据《中华人民共和国</w:t>
      </w:r>
      <w:r>
        <w:rPr>
          <w:rFonts w:hint="eastAsia" w:ascii="Times New Roman" w:hAnsi="仿宋_GB2312" w:eastAsia="仿宋_GB2312" w:cs="仿宋_GB2312"/>
          <w:b w:val="0"/>
          <w:bCs w:val="0"/>
          <w:i w:val="0"/>
          <w:color w:val="auto"/>
          <w:spacing w:val="0"/>
          <w:w w:val="100"/>
          <w:sz w:val="32"/>
          <w:szCs w:val="32"/>
          <w:highlight w:val="none"/>
          <w:u w:val="none"/>
          <w:lang w:val="en-US" w:eastAsia="zh-CN"/>
        </w:rPr>
        <w:t>防洪</w:t>
      </w:r>
      <w:r>
        <w:rPr>
          <w:rFonts w:hint="eastAsia" w:ascii="Times New Roman" w:hAnsi="仿宋_GB2312" w:eastAsia="仿宋_GB2312" w:cs="仿宋_GB2312"/>
          <w:b w:val="0"/>
          <w:bCs w:val="0"/>
          <w:i w:val="0"/>
          <w:color w:val="auto"/>
          <w:spacing w:val="0"/>
          <w:w w:val="100"/>
          <w:sz w:val="32"/>
          <w:szCs w:val="32"/>
          <w:highlight w:val="none"/>
          <w:u w:val="none"/>
          <w:lang w:eastAsia="zh-CN"/>
        </w:rPr>
        <w:t>法》《中华人民共和国防汛条例》《天津市防洪抗旱条例》等</w:t>
      </w:r>
      <w:r>
        <w:rPr>
          <w:rFonts w:hint="eastAsia" w:ascii="Times New Roman" w:hAnsi="仿宋_GB2312" w:eastAsia="仿宋_GB2312" w:cs="仿宋_GB2312"/>
          <w:b w:val="0"/>
          <w:bCs w:val="0"/>
          <w:i w:val="0"/>
          <w:color w:val="auto"/>
          <w:spacing w:val="0"/>
          <w:w w:val="100"/>
          <w:sz w:val="32"/>
          <w:szCs w:val="32"/>
          <w:highlight w:val="none"/>
          <w:u w:val="none"/>
          <w:lang w:val="en-US" w:eastAsia="zh-CN"/>
        </w:rPr>
        <w:t>有关规定和东疆防指部署，</w:t>
      </w:r>
      <w:r>
        <w:rPr>
          <w:rFonts w:hint="eastAsia" w:ascii="Times New Roman" w:hAnsi="仿宋_GB2312" w:eastAsia="仿宋_GB2312" w:cs="仿宋_GB2312"/>
          <w:b w:val="0"/>
          <w:i w:val="0"/>
          <w:color w:val="auto"/>
          <w:spacing w:val="0"/>
          <w:w w:val="100"/>
          <w:sz w:val="32"/>
          <w:szCs w:val="32"/>
          <w:highlight w:val="none"/>
          <w:u w:val="none"/>
        </w:rPr>
        <w:t>东疆防指各成员单位根据任务分工，</w:t>
      </w:r>
      <w:r>
        <w:rPr>
          <w:rFonts w:hint="eastAsia" w:ascii="Times New Roman" w:hAnsi="仿宋_GB2312" w:eastAsia="仿宋_GB2312" w:cs="仿宋_GB2312"/>
          <w:b w:val="0"/>
          <w:i w:val="0"/>
          <w:color w:val="auto"/>
          <w:spacing w:val="0"/>
          <w:w w:val="100"/>
          <w:sz w:val="32"/>
          <w:szCs w:val="32"/>
          <w:highlight w:val="none"/>
          <w:u w:val="none"/>
          <w:lang w:val="en-US" w:eastAsia="zh-CN"/>
        </w:rPr>
        <w:t>负责</w:t>
      </w:r>
      <w:r>
        <w:rPr>
          <w:rFonts w:hint="eastAsia" w:ascii="Times New Roman" w:hAnsi="仿宋_GB2312" w:eastAsia="仿宋_GB2312" w:cs="仿宋_GB2312"/>
          <w:b w:val="0"/>
          <w:i w:val="0"/>
          <w:color w:val="auto"/>
          <w:spacing w:val="0"/>
          <w:w w:val="100"/>
          <w:sz w:val="32"/>
          <w:szCs w:val="32"/>
          <w:highlight w:val="none"/>
          <w:u w:val="none"/>
        </w:rPr>
        <w:t>组织本</w:t>
      </w:r>
      <w:r>
        <w:rPr>
          <w:rFonts w:hint="eastAsia" w:ascii="Times New Roman" w:hAnsi="仿宋_GB2312" w:eastAsia="仿宋_GB2312" w:cs="仿宋_GB2312"/>
          <w:b w:val="0"/>
          <w:i w:val="0"/>
          <w:color w:val="auto"/>
          <w:spacing w:val="0"/>
          <w:w w:val="100"/>
          <w:sz w:val="32"/>
          <w:szCs w:val="32"/>
          <w:highlight w:val="none"/>
          <w:u w:val="none"/>
          <w:lang w:val="en-US" w:eastAsia="zh-CN"/>
        </w:rPr>
        <w:t>单位</w:t>
      </w:r>
      <w:r>
        <w:rPr>
          <w:rFonts w:hint="eastAsia" w:ascii="Times New Roman" w:hAnsi="仿宋_GB2312" w:eastAsia="仿宋_GB2312" w:cs="仿宋_GB2312"/>
          <w:b w:val="0"/>
          <w:i w:val="0"/>
          <w:color w:val="auto"/>
          <w:spacing w:val="0"/>
          <w:w w:val="100"/>
          <w:sz w:val="32"/>
          <w:szCs w:val="32"/>
          <w:highlight w:val="none"/>
          <w:u w:val="none"/>
        </w:rPr>
        <w:t>并协调督促本行业其他部门，各负其责、各司其职、密切配合，共同做好防汛防潮工作。</w:t>
      </w:r>
    </w:p>
    <w:p w14:paraId="468C27BF">
      <w:pPr>
        <w:pageBreakBefore w:val="0"/>
        <w:widowControl/>
        <w:kinsoku/>
        <w:wordWrap/>
        <w:topLinePunct w:val="0"/>
        <w:autoSpaceDE/>
        <w:autoSpaceDN/>
        <w:bidi w:val="0"/>
        <w:spacing w:beforeAutospacing="0" w:afterAutospacing="0" w:line="560" w:lineRule="exact"/>
        <w:ind w:left="0" w:leftChars="0" w:right="0" w:rightChars="0" w:firstLine="640" w:firstLineChars="200"/>
        <w:jc w:val="both"/>
        <w:outlineLvl w:val="9"/>
        <w:rPr>
          <w:rFonts w:hint="eastAsia" w:ascii="Times New Roman" w:hAnsi="仿宋_GB2312" w:eastAsia="仿宋_GB2312" w:cs="仿宋_GB2312"/>
          <w:b w:val="0"/>
          <w:i w:val="0"/>
          <w:color w:val="auto"/>
          <w:spacing w:val="0"/>
          <w:w w:val="100"/>
          <w:sz w:val="32"/>
          <w:szCs w:val="32"/>
          <w:highlight w:val="none"/>
          <w:u w:val="none"/>
        </w:rPr>
      </w:pPr>
      <w:r>
        <w:rPr>
          <w:rFonts w:hint="eastAsia" w:ascii="Times New Roman" w:hAnsi="仿宋_GB2312" w:eastAsia="仿宋_GB2312" w:cs="仿宋_GB2312"/>
          <w:b w:val="0"/>
          <w:i w:val="0"/>
          <w:color w:val="auto"/>
          <w:spacing w:val="0"/>
          <w:w w:val="100"/>
          <w:sz w:val="32"/>
          <w:szCs w:val="32"/>
          <w:highlight w:val="none"/>
          <w:u w:val="none"/>
        </w:rPr>
        <w:t>党委办：处理防汛应急处置过程中的涉港澳或涉外事宜</w:t>
      </w:r>
      <w:r>
        <w:rPr>
          <w:rFonts w:hint="eastAsia" w:ascii="Times New Roman" w:hAnsi="仿宋_GB2312" w:eastAsia="仿宋_GB2312" w:cs="仿宋_GB2312"/>
          <w:b w:val="0"/>
          <w:i w:val="0"/>
          <w:color w:val="auto"/>
          <w:spacing w:val="0"/>
          <w:w w:val="100"/>
          <w:sz w:val="32"/>
          <w:szCs w:val="32"/>
          <w:highlight w:val="none"/>
          <w:u w:val="none"/>
          <w:lang w:eastAsia="zh-CN"/>
        </w:rPr>
        <w:t>；</w:t>
      </w:r>
      <w:r>
        <w:rPr>
          <w:rFonts w:hint="eastAsia" w:ascii="Times New Roman" w:hAnsi="仿宋_GB2312" w:eastAsia="仿宋_GB2312" w:cs="仿宋_GB2312"/>
          <w:b w:val="0"/>
          <w:i w:val="0"/>
          <w:color w:val="auto"/>
          <w:spacing w:val="0"/>
          <w:w w:val="100"/>
          <w:sz w:val="32"/>
          <w:szCs w:val="32"/>
          <w:highlight w:val="none"/>
          <w:u w:val="none"/>
        </w:rPr>
        <w:t>接受滨海新区等上级政府部门关于防汛工作的指示和批示，做好上传下达。</w:t>
      </w:r>
    </w:p>
    <w:p w14:paraId="7E2E875E">
      <w:pPr>
        <w:pStyle w:val="18"/>
        <w:pageBreakBefore w:val="0"/>
        <w:widowControl/>
        <w:kinsoku/>
        <w:wordWrap/>
        <w:topLinePunct w:val="0"/>
        <w:autoSpaceDE/>
        <w:autoSpaceDN/>
        <w:bidi w:val="0"/>
        <w:spacing w:beforeAutospacing="0" w:afterAutospacing="0" w:line="560" w:lineRule="exact"/>
        <w:ind w:left="0" w:leftChars="0" w:right="0" w:rightChars="0" w:firstLine="640" w:firstLineChars="200"/>
        <w:jc w:val="both"/>
        <w:outlineLvl w:val="9"/>
        <w:rPr>
          <w:rFonts w:hint="eastAsia" w:ascii="Times New Roman" w:hAnsi="仿宋_GB2312" w:eastAsia="仿宋_GB2312" w:cs="仿宋_GB2312"/>
          <w:b w:val="0"/>
          <w:i w:val="0"/>
          <w:color w:val="auto"/>
          <w:spacing w:val="0"/>
          <w:w w:val="100"/>
          <w:kern w:val="2"/>
          <w:sz w:val="32"/>
          <w:szCs w:val="32"/>
          <w:highlight w:val="none"/>
          <w:u w:val="none"/>
        </w:rPr>
      </w:pPr>
      <w:r>
        <w:rPr>
          <w:rFonts w:hint="eastAsia" w:ascii="Times New Roman" w:hAnsi="仿宋_GB2312" w:eastAsia="仿宋_GB2312" w:cs="仿宋_GB2312"/>
          <w:b w:val="0"/>
          <w:i w:val="0"/>
          <w:color w:val="auto"/>
          <w:spacing w:val="0"/>
          <w:w w:val="100"/>
          <w:kern w:val="2"/>
          <w:sz w:val="32"/>
          <w:szCs w:val="32"/>
          <w:highlight w:val="none"/>
          <w:u w:val="none"/>
        </w:rPr>
        <w:t>党建部：正确把握防汛宣传工作导向，加强网络舆情的引导与管控；协调新闻媒体对防汛工作进行宣传报道；负责</w:t>
      </w:r>
      <w:r>
        <w:rPr>
          <w:rFonts w:hint="eastAsia" w:ascii="Times New Roman" w:hAnsi="仿宋_GB2312" w:eastAsia="仿宋_GB2312" w:cs="仿宋_GB2312"/>
          <w:b w:val="0"/>
          <w:i w:val="0"/>
          <w:color w:val="auto"/>
          <w:spacing w:val="0"/>
          <w:w w:val="100"/>
          <w:kern w:val="2"/>
          <w:sz w:val="32"/>
          <w:szCs w:val="32"/>
          <w:highlight w:val="none"/>
          <w:u w:val="none"/>
          <w:lang w:eastAsia="zh-CN"/>
        </w:rPr>
        <w:t>协助做好</w:t>
      </w:r>
      <w:r>
        <w:rPr>
          <w:rFonts w:hint="eastAsia" w:ascii="Times New Roman" w:hAnsi="仿宋_GB2312" w:eastAsia="仿宋_GB2312" w:cs="仿宋_GB2312"/>
          <w:b w:val="0"/>
          <w:i w:val="0"/>
          <w:color w:val="auto"/>
          <w:spacing w:val="0"/>
          <w:w w:val="100"/>
          <w:kern w:val="2"/>
          <w:sz w:val="32"/>
          <w:szCs w:val="32"/>
          <w:highlight w:val="none"/>
          <w:u w:val="none"/>
        </w:rPr>
        <w:t>防汛应急工作的信息发布。</w:t>
      </w:r>
    </w:p>
    <w:p w14:paraId="6152E4EC">
      <w:pPr>
        <w:pStyle w:val="18"/>
        <w:pageBreakBefore w:val="0"/>
        <w:widowControl/>
        <w:kinsoku/>
        <w:wordWrap/>
        <w:topLinePunct w:val="0"/>
        <w:autoSpaceDE/>
        <w:autoSpaceDN/>
        <w:bidi w:val="0"/>
        <w:spacing w:beforeAutospacing="0" w:afterAutospacing="0" w:line="560" w:lineRule="exact"/>
        <w:ind w:left="0" w:leftChars="0" w:right="0" w:rightChars="0" w:firstLine="640" w:firstLineChars="200"/>
        <w:jc w:val="both"/>
        <w:outlineLvl w:val="9"/>
        <w:rPr>
          <w:rFonts w:hint="eastAsia" w:ascii="Times New Roman" w:hAnsi="仿宋_GB2312" w:eastAsia="仿宋_GB2312" w:cs="仿宋_GB2312"/>
          <w:b w:val="0"/>
          <w:i w:val="0"/>
          <w:color w:val="auto"/>
          <w:spacing w:val="0"/>
          <w:w w:val="100"/>
          <w:sz w:val="32"/>
          <w:szCs w:val="32"/>
          <w:highlight w:val="none"/>
          <w:u w:val="none"/>
        </w:rPr>
      </w:pPr>
      <w:r>
        <w:rPr>
          <w:rFonts w:hint="eastAsia" w:ascii="Times New Roman" w:hAnsi="仿宋_GB2312" w:eastAsia="仿宋_GB2312" w:cs="仿宋_GB2312"/>
          <w:b w:val="0"/>
          <w:i w:val="0"/>
          <w:color w:val="auto"/>
          <w:spacing w:val="0"/>
          <w:w w:val="100"/>
          <w:kern w:val="2"/>
          <w:sz w:val="32"/>
          <w:szCs w:val="32"/>
          <w:highlight w:val="none"/>
          <w:u w:val="none"/>
        </w:rPr>
        <w:t>经改局：防汛防潮工程、水毁修复工程等建设项目由东疆主管部门提出，经审定后由经改局列入年度政府投资计划。</w:t>
      </w:r>
    </w:p>
    <w:p w14:paraId="76EBC6E5">
      <w:pPr>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outlineLvl w:val="9"/>
        <w:rPr>
          <w:rFonts w:hint="eastAsia" w:ascii="Times New Roman" w:hAnsi="仿宋_GB2312" w:eastAsia="仿宋_GB2312" w:cs="仿宋_GB2312"/>
          <w:b w:val="0"/>
          <w:i w:val="0"/>
          <w:color w:val="auto"/>
          <w:spacing w:val="0"/>
          <w:w w:val="100"/>
          <w:kern w:val="2"/>
          <w:sz w:val="32"/>
          <w:szCs w:val="32"/>
          <w:highlight w:val="none"/>
          <w:u w:val="none"/>
        </w:rPr>
      </w:pPr>
      <w:r>
        <w:rPr>
          <w:rFonts w:hint="eastAsia" w:ascii="Times New Roman" w:hAnsi="仿宋_GB2312" w:eastAsia="仿宋_GB2312" w:cs="仿宋_GB2312"/>
          <w:b w:val="0"/>
          <w:i w:val="0"/>
          <w:color w:val="auto"/>
          <w:spacing w:val="0"/>
          <w:w w:val="100"/>
          <w:kern w:val="2"/>
          <w:sz w:val="32"/>
          <w:szCs w:val="32"/>
          <w:highlight w:val="none"/>
          <w:u w:val="none"/>
        </w:rPr>
        <w:t>规建局：负责组织做好在建房屋、市政工程等工程设施建设管理工作，确保安全度汛；指导监督危陋房屋安全度汛工作；督促区内物业服务企业开展日常防汛工作，做好地下车库等易积水区域的防洪排涝措施</w:t>
      </w:r>
      <w:r>
        <w:rPr>
          <w:rFonts w:hint="eastAsia" w:ascii="Times New Roman" w:hAnsi="仿宋_GB2312" w:eastAsia="仿宋_GB2312" w:cs="仿宋_GB2312"/>
          <w:b w:val="0"/>
          <w:i w:val="0"/>
          <w:color w:val="auto"/>
          <w:spacing w:val="0"/>
          <w:w w:val="100"/>
          <w:kern w:val="2"/>
          <w:sz w:val="32"/>
          <w:szCs w:val="32"/>
          <w:highlight w:val="none"/>
          <w:u w:val="none"/>
          <w:lang w:eastAsia="zh-CN"/>
        </w:rPr>
        <w:t>，</w:t>
      </w:r>
      <w:r>
        <w:rPr>
          <w:rFonts w:hint="eastAsia" w:ascii="Times New Roman" w:hAnsi="仿宋_GB2312" w:eastAsia="仿宋_GB2312" w:cs="仿宋_GB2312"/>
          <w:b w:val="0"/>
          <w:i w:val="0"/>
          <w:color w:val="auto"/>
          <w:spacing w:val="0"/>
          <w:w w:val="100"/>
          <w:sz w:val="32"/>
          <w:szCs w:val="32"/>
          <w:highlight w:val="none"/>
          <w:u w:val="none"/>
        </w:rPr>
        <w:t>参与重大海洋灾害应急处置</w:t>
      </w:r>
      <w:r>
        <w:rPr>
          <w:rFonts w:hint="eastAsia" w:ascii="Times New Roman" w:hAnsi="仿宋_GB2312" w:eastAsia="仿宋_GB2312" w:cs="仿宋_GB2312"/>
          <w:b w:val="0"/>
          <w:i w:val="0"/>
          <w:color w:val="auto"/>
          <w:spacing w:val="0"/>
          <w:w w:val="100"/>
          <w:sz w:val="32"/>
          <w:szCs w:val="32"/>
          <w:highlight w:val="none"/>
          <w:u w:val="none"/>
          <w:lang w:eastAsia="zh-CN"/>
        </w:rPr>
        <w:t>；</w:t>
      </w:r>
      <w:r>
        <w:rPr>
          <w:rFonts w:hint="eastAsia" w:ascii="Times New Roman" w:hAnsi="仿宋_GB2312" w:eastAsia="仿宋_GB2312" w:cs="仿宋_GB2312"/>
          <w:b w:val="0"/>
          <w:i w:val="0"/>
          <w:color w:val="auto"/>
          <w:spacing w:val="0"/>
          <w:w w:val="100"/>
          <w:sz w:val="32"/>
          <w:szCs w:val="32"/>
          <w:highlight w:val="none"/>
          <w:u w:val="none"/>
        </w:rPr>
        <w:t>负责地质灾害预防和治理，必要时</w:t>
      </w:r>
      <w:r>
        <w:rPr>
          <w:rFonts w:hint="eastAsia" w:ascii="Times New Roman" w:hAnsi="仿宋_GB2312" w:eastAsia="仿宋_GB2312" w:cs="仿宋_GB2312"/>
          <w:b w:val="0"/>
          <w:i w:val="0"/>
          <w:color w:val="auto"/>
          <w:spacing w:val="0"/>
          <w:w w:val="100"/>
          <w:sz w:val="32"/>
          <w:szCs w:val="32"/>
          <w:highlight w:val="none"/>
          <w:u w:val="none"/>
          <w:lang w:eastAsia="zh-CN"/>
        </w:rPr>
        <w:t>，</w:t>
      </w:r>
      <w:r>
        <w:rPr>
          <w:rFonts w:hint="eastAsia" w:ascii="Times New Roman" w:hAnsi="仿宋_GB2312" w:eastAsia="仿宋_GB2312" w:cs="仿宋_GB2312"/>
          <w:b w:val="0"/>
          <w:i w:val="0"/>
          <w:color w:val="auto"/>
          <w:spacing w:val="0"/>
          <w:w w:val="100"/>
          <w:sz w:val="32"/>
          <w:szCs w:val="32"/>
          <w:highlight w:val="none"/>
          <w:u w:val="none"/>
        </w:rPr>
        <w:t>可提请以</w:t>
      </w:r>
      <w:r>
        <w:rPr>
          <w:rFonts w:hint="eastAsia" w:ascii="Times New Roman" w:hAnsi="仿宋_GB2312" w:eastAsia="仿宋_GB2312" w:cs="仿宋_GB2312"/>
          <w:b w:val="0"/>
          <w:i w:val="0"/>
          <w:color w:val="auto"/>
          <w:spacing w:val="0"/>
          <w:w w:val="100"/>
          <w:sz w:val="32"/>
          <w:szCs w:val="32"/>
          <w:highlight w:val="none"/>
          <w:u w:val="none"/>
          <w:lang w:eastAsia="zh-CN"/>
        </w:rPr>
        <w:t>东疆</w:t>
      </w:r>
      <w:r>
        <w:rPr>
          <w:rFonts w:hint="eastAsia" w:ascii="Times New Roman" w:hAnsi="仿宋_GB2312" w:eastAsia="仿宋_GB2312" w:cs="仿宋_GB2312"/>
          <w:b w:val="0"/>
          <w:i w:val="0"/>
          <w:color w:val="auto"/>
          <w:spacing w:val="0"/>
          <w:w w:val="100"/>
          <w:sz w:val="32"/>
          <w:szCs w:val="32"/>
          <w:highlight w:val="none"/>
          <w:u w:val="none"/>
        </w:rPr>
        <w:t>防指名义部署相关防治工作。</w:t>
      </w:r>
    </w:p>
    <w:p w14:paraId="7641DF52">
      <w:pPr>
        <w:pStyle w:val="18"/>
        <w:pageBreakBefore w:val="0"/>
        <w:widowControl/>
        <w:kinsoku/>
        <w:wordWrap/>
        <w:topLinePunct w:val="0"/>
        <w:autoSpaceDE/>
        <w:autoSpaceDN/>
        <w:bidi w:val="0"/>
        <w:spacing w:beforeAutospacing="0" w:afterAutospacing="0" w:line="560" w:lineRule="exact"/>
        <w:ind w:left="0" w:leftChars="0" w:right="0" w:rightChars="0" w:firstLine="640" w:firstLineChars="200"/>
        <w:jc w:val="both"/>
        <w:outlineLvl w:val="9"/>
        <w:rPr>
          <w:rFonts w:hint="eastAsia" w:ascii="Times New Roman" w:hAnsi="仿宋_GB2312" w:eastAsia="仿宋_GB2312" w:cs="仿宋_GB2312"/>
          <w:b w:val="0"/>
          <w:i w:val="0"/>
          <w:color w:val="auto"/>
          <w:spacing w:val="0"/>
          <w:w w:val="100"/>
          <w:kern w:val="2"/>
          <w:sz w:val="32"/>
          <w:szCs w:val="32"/>
          <w:highlight w:val="none"/>
          <w:u w:val="none"/>
        </w:rPr>
      </w:pPr>
      <w:r>
        <w:rPr>
          <w:rFonts w:hint="eastAsia" w:ascii="Times New Roman" w:hAnsi="仿宋_GB2312" w:eastAsia="仿宋_GB2312" w:cs="仿宋_GB2312"/>
          <w:b w:val="0"/>
          <w:i w:val="0"/>
          <w:color w:val="auto"/>
          <w:spacing w:val="0"/>
          <w:w w:val="100"/>
          <w:kern w:val="2"/>
          <w:sz w:val="32"/>
          <w:szCs w:val="32"/>
          <w:highlight w:val="none"/>
          <w:u w:val="none"/>
        </w:rPr>
        <w:t>商务局：配合有关部门做好防汛应急所需物资的储备和调运；处理防汛应急处置过程中的涉台事宜；负责做好本系统防汛自保工作。</w:t>
      </w:r>
    </w:p>
    <w:p w14:paraId="42530975">
      <w:pPr>
        <w:pStyle w:val="18"/>
        <w:pageBreakBefore w:val="0"/>
        <w:widowControl/>
        <w:kinsoku/>
        <w:wordWrap/>
        <w:topLinePunct w:val="0"/>
        <w:autoSpaceDE/>
        <w:autoSpaceDN/>
        <w:bidi w:val="0"/>
        <w:spacing w:beforeAutospacing="0" w:afterAutospacing="0" w:line="560" w:lineRule="exact"/>
        <w:ind w:left="0" w:leftChars="0" w:right="0" w:rightChars="0" w:firstLine="640" w:firstLineChars="200"/>
        <w:jc w:val="both"/>
        <w:outlineLvl w:val="9"/>
        <w:rPr>
          <w:rFonts w:hint="eastAsia" w:ascii="Times New Roman" w:hAnsi="仿宋_GB2312" w:eastAsia="仿宋_GB2312" w:cs="仿宋_GB2312"/>
          <w:b w:val="0"/>
          <w:i w:val="0"/>
          <w:color w:val="auto"/>
          <w:spacing w:val="0"/>
          <w:w w:val="100"/>
          <w:kern w:val="2"/>
          <w:sz w:val="32"/>
          <w:szCs w:val="32"/>
          <w:highlight w:val="none"/>
          <w:u w:val="none"/>
        </w:rPr>
      </w:pPr>
      <w:r>
        <w:rPr>
          <w:rFonts w:hint="eastAsia" w:ascii="Times New Roman" w:hAnsi="仿宋_GB2312" w:eastAsia="仿宋_GB2312" w:cs="仿宋_GB2312"/>
          <w:b w:val="0"/>
          <w:i w:val="0"/>
          <w:color w:val="auto"/>
          <w:spacing w:val="0"/>
          <w:w w:val="100"/>
          <w:kern w:val="2"/>
          <w:sz w:val="32"/>
          <w:szCs w:val="32"/>
          <w:highlight w:val="none"/>
          <w:u w:val="none"/>
          <w:lang w:eastAsia="zh-CN"/>
        </w:rPr>
        <w:t>工信局</w:t>
      </w:r>
      <w:r>
        <w:rPr>
          <w:rFonts w:hint="eastAsia" w:ascii="Times New Roman" w:hAnsi="仿宋_GB2312" w:eastAsia="仿宋_GB2312" w:cs="仿宋_GB2312"/>
          <w:b w:val="0"/>
          <w:i w:val="0"/>
          <w:color w:val="auto"/>
          <w:spacing w:val="0"/>
          <w:w w:val="100"/>
          <w:kern w:val="2"/>
          <w:sz w:val="32"/>
          <w:szCs w:val="32"/>
          <w:highlight w:val="none"/>
          <w:u w:val="none"/>
        </w:rPr>
        <w:t>：负责协调电力及通信单位开展防汛日常管理及应急处置工作；协调电力及通信单位做好汛期东疆抢险救灾的电力及通信保障。</w:t>
      </w:r>
    </w:p>
    <w:p w14:paraId="5BA5C3B6">
      <w:pPr>
        <w:pStyle w:val="18"/>
        <w:pageBreakBefore w:val="0"/>
        <w:widowControl/>
        <w:kinsoku/>
        <w:wordWrap/>
        <w:topLinePunct w:val="0"/>
        <w:autoSpaceDE/>
        <w:autoSpaceDN/>
        <w:bidi w:val="0"/>
        <w:spacing w:beforeAutospacing="0" w:afterAutospacing="0" w:line="560" w:lineRule="exact"/>
        <w:ind w:left="0" w:leftChars="0" w:right="0" w:rightChars="0" w:firstLine="640" w:firstLineChars="200"/>
        <w:jc w:val="both"/>
        <w:outlineLvl w:val="9"/>
        <w:rPr>
          <w:rFonts w:hint="eastAsia" w:ascii="Times New Roman" w:hAnsi="仿宋_GB2312" w:eastAsia="仿宋_GB2312" w:cs="仿宋_GB2312"/>
          <w:b w:val="0"/>
          <w:i w:val="0"/>
          <w:color w:val="auto"/>
          <w:spacing w:val="0"/>
          <w:w w:val="100"/>
          <w:kern w:val="2"/>
          <w:sz w:val="32"/>
          <w:szCs w:val="32"/>
          <w:highlight w:val="none"/>
          <w:u w:val="none"/>
        </w:rPr>
      </w:pPr>
      <w:r>
        <w:rPr>
          <w:rFonts w:hint="eastAsia" w:ascii="Times New Roman" w:hAnsi="仿宋_GB2312" w:eastAsia="仿宋_GB2312" w:cs="仿宋_GB2312"/>
          <w:b w:val="0"/>
          <w:i w:val="0"/>
          <w:color w:val="auto"/>
          <w:spacing w:val="0"/>
          <w:w w:val="100"/>
          <w:kern w:val="2"/>
          <w:sz w:val="32"/>
          <w:szCs w:val="32"/>
          <w:highlight w:val="none"/>
          <w:u w:val="none"/>
        </w:rPr>
        <w:t>财政局：负责防汛工作的资金保障；会同审计部门监督防汛资金的科学合理使用；组织监管企业做好防汛自保工作。</w:t>
      </w:r>
    </w:p>
    <w:p w14:paraId="4E43C338">
      <w:pPr>
        <w:pStyle w:val="18"/>
        <w:pageBreakBefore w:val="0"/>
        <w:widowControl/>
        <w:kinsoku/>
        <w:wordWrap/>
        <w:topLinePunct w:val="0"/>
        <w:autoSpaceDE/>
        <w:autoSpaceDN/>
        <w:bidi w:val="0"/>
        <w:spacing w:beforeAutospacing="0" w:afterAutospacing="0" w:line="560" w:lineRule="exact"/>
        <w:ind w:left="0" w:leftChars="0" w:right="0" w:rightChars="0" w:firstLine="640" w:firstLineChars="200"/>
        <w:jc w:val="both"/>
        <w:outlineLvl w:val="9"/>
        <w:rPr>
          <w:rFonts w:hint="eastAsia" w:ascii="Times New Roman" w:hAnsi="仿宋_GB2312" w:eastAsia="仿宋_GB2312" w:cs="仿宋_GB2312"/>
          <w:b w:val="0"/>
          <w:i w:val="0"/>
          <w:color w:val="auto"/>
          <w:spacing w:val="0"/>
          <w:w w:val="100"/>
          <w:kern w:val="2"/>
          <w:sz w:val="32"/>
          <w:szCs w:val="32"/>
          <w:highlight w:val="none"/>
          <w:u w:val="none"/>
          <w:lang w:val="en-US" w:eastAsia="zh-CN"/>
        </w:rPr>
      </w:pPr>
      <w:r>
        <w:rPr>
          <w:rFonts w:hint="eastAsia" w:ascii="Times New Roman" w:hAnsi="仿宋_GB2312" w:eastAsia="仿宋_GB2312" w:cs="仿宋_GB2312"/>
          <w:b w:val="0"/>
          <w:i w:val="0"/>
          <w:color w:val="auto"/>
          <w:spacing w:val="0"/>
          <w:w w:val="100"/>
          <w:kern w:val="2"/>
          <w:sz w:val="32"/>
          <w:szCs w:val="32"/>
          <w:highlight w:val="none"/>
          <w:u w:val="none"/>
        </w:rPr>
        <w:t>人社局：负责防汛工作中相关伤亡人员的工伤认定工作</w:t>
      </w:r>
      <w:r>
        <w:rPr>
          <w:rFonts w:hint="eastAsia" w:ascii="Times New Roman" w:hAnsi="仿宋_GB2312" w:eastAsia="仿宋_GB2312" w:cs="仿宋_GB2312"/>
          <w:b w:val="0"/>
          <w:i w:val="0"/>
          <w:color w:val="auto"/>
          <w:spacing w:val="0"/>
          <w:w w:val="100"/>
          <w:kern w:val="2"/>
          <w:sz w:val="32"/>
          <w:szCs w:val="32"/>
          <w:highlight w:val="none"/>
          <w:u w:val="none"/>
          <w:lang w:eastAsia="zh-CN"/>
        </w:rPr>
        <w:t>，</w:t>
      </w:r>
      <w:r>
        <w:rPr>
          <w:rFonts w:hint="eastAsia" w:ascii="Times New Roman" w:hAnsi="仿宋_GB2312" w:eastAsia="仿宋_GB2312" w:cs="仿宋_GB2312"/>
          <w:b w:val="0"/>
          <w:i w:val="0"/>
          <w:color w:val="auto"/>
          <w:spacing w:val="0"/>
          <w:w w:val="100"/>
          <w:kern w:val="2"/>
          <w:sz w:val="32"/>
          <w:szCs w:val="32"/>
          <w:highlight w:val="none"/>
          <w:u w:val="none"/>
        </w:rPr>
        <w:t>协调落实相关工伤保险事宜</w:t>
      </w:r>
      <w:r>
        <w:rPr>
          <w:rFonts w:hint="eastAsia" w:ascii="Times New Roman" w:hAnsi="仿宋_GB2312" w:eastAsia="仿宋_GB2312" w:cs="仿宋_GB2312"/>
          <w:b w:val="0"/>
          <w:i w:val="0"/>
          <w:color w:val="auto"/>
          <w:spacing w:val="0"/>
          <w:w w:val="100"/>
          <w:kern w:val="2"/>
          <w:sz w:val="32"/>
          <w:szCs w:val="32"/>
          <w:highlight w:val="none"/>
          <w:u w:val="none"/>
          <w:lang w:eastAsia="zh-CN"/>
        </w:rPr>
        <w:t>。</w:t>
      </w:r>
    </w:p>
    <w:p w14:paraId="2DE54C2E">
      <w:pPr>
        <w:pStyle w:val="18"/>
        <w:pageBreakBefore w:val="0"/>
        <w:widowControl/>
        <w:kinsoku/>
        <w:wordWrap/>
        <w:topLinePunct w:val="0"/>
        <w:autoSpaceDE/>
        <w:autoSpaceDN/>
        <w:bidi w:val="0"/>
        <w:spacing w:beforeAutospacing="0" w:afterAutospacing="0" w:line="560" w:lineRule="exact"/>
        <w:ind w:left="0" w:leftChars="0" w:right="0" w:rightChars="0" w:firstLine="640" w:firstLineChars="200"/>
        <w:jc w:val="both"/>
        <w:outlineLvl w:val="9"/>
        <w:rPr>
          <w:rFonts w:hint="eastAsia" w:ascii="Times New Roman" w:hAnsi="仿宋_GB2312" w:eastAsia="仿宋_GB2312" w:cs="仿宋_GB2312"/>
          <w:b w:val="0"/>
          <w:i w:val="0"/>
          <w:color w:val="auto"/>
          <w:spacing w:val="0"/>
          <w:w w:val="100"/>
          <w:kern w:val="2"/>
          <w:sz w:val="32"/>
          <w:szCs w:val="32"/>
          <w:highlight w:val="none"/>
          <w:u w:val="none"/>
        </w:rPr>
      </w:pPr>
      <w:r>
        <w:rPr>
          <w:rFonts w:hint="eastAsia" w:ascii="Times New Roman" w:hAnsi="仿宋_GB2312" w:eastAsia="仿宋_GB2312" w:cs="仿宋_GB2312"/>
          <w:b w:val="0"/>
          <w:i w:val="0"/>
          <w:color w:val="auto"/>
          <w:spacing w:val="0"/>
          <w:w w:val="100"/>
          <w:kern w:val="2"/>
          <w:sz w:val="32"/>
          <w:szCs w:val="32"/>
          <w:highlight w:val="none"/>
          <w:u w:val="none"/>
        </w:rPr>
        <w:t>文旅局：负责督促旅游景区等运营单位的防汛工作，督促指导运营单位在必要时做好游客的疏散、转移、避险、应急救援和保险等工作。</w:t>
      </w:r>
    </w:p>
    <w:p w14:paraId="40F0C4C0">
      <w:pPr>
        <w:pStyle w:val="18"/>
        <w:pageBreakBefore w:val="0"/>
        <w:widowControl/>
        <w:kinsoku/>
        <w:wordWrap/>
        <w:topLinePunct w:val="0"/>
        <w:autoSpaceDE/>
        <w:autoSpaceDN/>
        <w:bidi w:val="0"/>
        <w:spacing w:beforeAutospacing="0" w:afterAutospacing="0" w:line="560" w:lineRule="exact"/>
        <w:ind w:left="0" w:leftChars="0" w:right="0" w:rightChars="0" w:firstLine="640" w:firstLineChars="200"/>
        <w:jc w:val="both"/>
        <w:outlineLvl w:val="9"/>
        <w:rPr>
          <w:rFonts w:hint="eastAsia" w:ascii="Times New Roman" w:hAnsi="仿宋_GB2312" w:eastAsia="仿宋_GB2312" w:cs="仿宋_GB2312"/>
          <w:b w:val="0"/>
          <w:i w:val="0"/>
          <w:color w:val="auto"/>
          <w:spacing w:val="0"/>
          <w:w w:val="100"/>
          <w:kern w:val="2"/>
          <w:sz w:val="32"/>
          <w:szCs w:val="32"/>
          <w:highlight w:val="none"/>
          <w:u w:val="none"/>
          <w:lang w:eastAsia="zh-CN"/>
        </w:rPr>
      </w:pPr>
      <w:r>
        <w:rPr>
          <w:rFonts w:hint="eastAsia" w:ascii="Times New Roman" w:hAnsi="仿宋_GB2312" w:eastAsia="仿宋_GB2312" w:cs="仿宋_GB2312"/>
          <w:b w:val="0"/>
          <w:i w:val="0"/>
          <w:color w:val="auto"/>
          <w:spacing w:val="0"/>
          <w:w w:val="100"/>
          <w:kern w:val="2"/>
          <w:sz w:val="32"/>
          <w:szCs w:val="32"/>
          <w:highlight w:val="none"/>
          <w:u w:val="none"/>
        </w:rPr>
        <w:t>环境和城管局</w:t>
      </w:r>
      <w:r>
        <w:rPr>
          <w:rFonts w:hint="eastAsia" w:ascii="Times New Roman" w:hAnsi="仿宋_GB2312" w:eastAsia="仿宋_GB2312" w:cs="仿宋_GB2312"/>
          <w:b w:val="0"/>
          <w:i w:val="0"/>
          <w:color w:val="auto"/>
          <w:spacing w:val="0"/>
          <w:w w:val="100"/>
          <w:kern w:val="2"/>
          <w:sz w:val="32"/>
          <w:szCs w:val="32"/>
          <w:highlight w:val="none"/>
          <w:u w:val="none"/>
          <w:lang w:eastAsia="zh-CN"/>
        </w:rPr>
        <w:t>：</w:t>
      </w:r>
    </w:p>
    <w:p w14:paraId="5CCC422C">
      <w:pPr>
        <w:pStyle w:val="18"/>
        <w:pageBreakBefore w:val="0"/>
        <w:widowControl/>
        <w:kinsoku/>
        <w:wordWrap/>
        <w:topLinePunct w:val="0"/>
        <w:autoSpaceDE/>
        <w:autoSpaceDN/>
        <w:bidi w:val="0"/>
        <w:spacing w:beforeAutospacing="0" w:afterAutospacing="0" w:line="560" w:lineRule="exact"/>
        <w:ind w:left="0" w:leftChars="0" w:right="0" w:rightChars="0" w:firstLine="640" w:firstLineChars="200"/>
        <w:jc w:val="both"/>
        <w:outlineLvl w:val="9"/>
        <w:rPr>
          <w:rFonts w:hint="eastAsia" w:ascii="Times New Roman" w:hAnsi="仿宋_GB2312" w:eastAsia="仿宋_GB2312" w:cs="仿宋_GB2312"/>
          <w:b w:val="0"/>
          <w:i w:val="0"/>
          <w:color w:val="auto"/>
          <w:spacing w:val="0"/>
          <w:w w:val="100"/>
          <w:kern w:val="2"/>
          <w:sz w:val="32"/>
          <w:szCs w:val="32"/>
          <w:highlight w:val="none"/>
          <w:u w:val="none"/>
        </w:rPr>
      </w:pPr>
      <w:r>
        <w:rPr>
          <w:rFonts w:hint="eastAsia" w:ascii="Times New Roman" w:hAnsi="仿宋_GB2312" w:eastAsia="仿宋_GB2312" w:cs="仿宋_GB2312"/>
          <w:b w:val="0"/>
          <w:i w:val="0"/>
          <w:color w:val="auto"/>
          <w:spacing w:val="0"/>
          <w:w w:val="100"/>
          <w:sz w:val="32"/>
          <w:szCs w:val="32"/>
          <w:highlight w:val="none"/>
          <w:u w:val="none"/>
        </w:rPr>
        <w:t>①水务管理方面：</w:t>
      </w:r>
      <w:r>
        <w:rPr>
          <w:rFonts w:hint="eastAsia" w:ascii="Times New Roman" w:hAnsi="仿宋_GB2312" w:eastAsia="仿宋_GB2312" w:cs="仿宋_GB2312"/>
          <w:b w:val="0"/>
          <w:i w:val="0"/>
          <w:color w:val="auto"/>
          <w:spacing w:val="0"/>
          <w:w w:val="100"/>
          <w:kern w:val="2"/>
          <w:sz w:val="32"/>
          <w:szCs w:val="32"/>
          <w:highlight w:val="none"/>
          <w:u w:val="none"/>
        </w:rPr>
        <w:t>负责协调市政排水运营单位的运行管理，合理安排排水调度，指导东疆排水除涝工作；负责生活、生产经营和生态环境用水的统筹和保障；负责落实防汛减灾规划相关要求</w:t>
      </w:r>
      <w:r>
        <w:rPr>
          <w:rFonts w:hint="eastAsia" w:ascii="Times New Roman" w:hAnsi="仿宋_GB2312" w:eastAsia="仿宋_GB2312" w:cs="仿宋_GB2312"/>
          <w:b w:val="0"/>
          <w:i w:val="0"/>
          <w:color w:val="auto"/>
          <w:spacing w:val="0"/>
          <w:w w:val="100"/>
          <w:kern w:val="2"/>
          <w:sz w:val="32"/>
          <w:szCs w:val="32"/>
          <w:highlight w:val="none"/>
          <w:u w:val="none"/>
          <w:lang w:eastAsia="zh-CN"/>
        </w:rPr>
        <w:t>；</w:t>
      </w:r>
      <w:r>
        <w:rPr>
          <w:rFonts w:hint="eastAsia" w:ascii="Times New Roman" w:hAnsi="仿宋_GB2312" w:eastAsia="仿宋_GB2312" w:cs="仿宋_GB2312"/>
          <w:b w:val="0"/>
          <w:i w:val="0"/>
          <w:color w:val="auto"/>
          <w:spacing w:val="0"/>
          <w:w w:val="100"/>
          <w:kern w:val="2"/>
          <w:sz w:val="32"/>
          <w:szCs w:val="32"/>
          <w:highlight w:val="none"/>
          <w:u w:val="none"/>
        </w:rPr>
        <w:t>组织指导防汛专业队伍、防汛专家组组建和管理，为防御洪水、风暴潮应急抢险提供技术支撑；负责东疆防汛</w:t>
      </w:r>
      <w:r>
        <w:rPr>
          <w:rFonts w:hint="eastAsia" w:ascii="Times New Roman" w:hAnsi="仿宋_GB2312" w:eastAsia="仿宋_GB2312" w:cs="仿宋_GB2312"/>
          <w:b w:val="0"/>
          <w:i w:val="0"/>
          <w:color w:val="auto"/>
          <w:spacing w:val="0"/>
          <w:w w:val="100"/>
          <w:kern w:val="2"/>
          <w:sz w:val="32"/>
          <w:szCs w:val="32"/>
          <w:highlight w:val="none"/>
          <w:u w:val="none"/>
          <w:lang w:val="en-US" w:eastAsia="zh-CN"/>
        </w:rPr>
        <w:t>水务</w:t>
      </w:r>
      <w:r>
        <w:rPr>
          <w:rFonts w:hint="eastAsia" w:ascii="Times New Roman" w:hAnsi="仿宋_GB2312" w:eastAsia="仿宋_GB2312" w:cs="仿宋_GB2312"/>
          <w:b w:val="0"/>
          <w:i w:val="0"/>
          <w:color w:val="auto"/>
          <w:spacing w:val="0"/>
          <w:w w:val="100"/>
          <w:kern w:val="2"/>
          <w:sz w:val="32"/>
          <w:szCs w:val="32"/>
          <w:highlight w:val="none"/>
          <w:u w:val="none"/>
        </w:rPr>
        <w:t>专储物资的储备与管理，做好物资的运维养护、更新补充、超期报废核销、经费申请等工作；组织指导监督水利工程、排水设施安全运行管理及水毁工程修复工作，必要时，可提请以东疆防指名义部署相关防治工作。</w:t>
      </w:r>
    </w:p>
    <w:p w14:paraId="06019515">
      <w:pPr>
        <w:pStyle w:val="18"/>
        <w:pageBreakBefore w:val="0"/>
        <w:widowControl/>
        <w:kinsoku/>
        <w:wordWrap/>
        <w:topLinePunct w:val="0"/>
        <w:autoSpaceDE/>
        <w:autoSpaceDN/>
        <w:bidi w:val="0"/>
        <w:spacing w:beforeAutospacing="0" w:afterAutospacing="0" w:line="560" w:lineRule="exact"/>
        <w:ind w:left="0" w:leftChars="0" w:right="0" w:rightChars="0" w:firstLine="640" w:firstLineChars="200"/>
        <w:jc w:val="both"/>
        <w:outlineLvl w:val="9"/>
        <w:rPr>
          <w:rFonts w:hint="eastAsia" w:ascii="Times New Roman" w:hAnsi="仿宋_GB2312" w:eastAsia="仿宋_GB2312" w:cs="仿宋_GB2312"/>
          <w:b w:val="0"/>
          <w:i w:val="0"/>
          <w:color w:val="auto"/>
          <w:spacing w:val="0"/>
          <w:w w:val="100"/>
          <w:sz w:val="32"/>
          <w:szCs w:val="32"/>
          <w:highlight w:val="none"/>
          <w:u w:val="none"/>
        </w:rPr>
      </w:pPr>
      <w:r>
        <w:rPr>
          <w:rFonts w:hint="eastAsia" w:ascii="Times New Roman" w:hAnsi="仿宋_GB2312" w:eastAsia="仿宋_GB2312" w:cs="仿宋_GB2312"/>
          <w:b w:val="0"/>
          <w:i w:val="0"/>
          <w:color w:val="auto"/>
          <w:spacing w:val="0"/>
          <w:w w:val="100"/>
          <w:sz w:val="32"/>
          <w:szCs w:val="32"/>
          <w:highlight w:val="none"/>
          <w:u w:val="none"/>
          <w:lang w:val="en-US" w:eastAsia="zh-CN"/>
        </w:rPr>
        <w:t>②</w:t>
      </w:r>
      <w:r>
        <w:rPr>
          <w:rFonts w:hint="eastAsia" w:ascii="Times New Roman" w:hAnsi="仿宋_GB2312" w:eastAsia="仿宋_GB2312" w:cs="仿宋_GB2312"/>
          <w:b w:val="0"/>
          <w:i w:val="0"/>
          <w:color w:val="auto"/>
          <w:spacing w:val="0"/>
          <w:w w:val="100"/>
          <w:sz w:val="32"/>
          <w:szCs w:val="32"/>
          <w:highlight w:val="none"/>
          <w:u w:val="none"/>
        </w:rPr>
        <w:t>环境保护方面：</w:t>
      </w:r>
      <w:r>
        <w:rPr>
          <w:rFonts w:hint="eastAsia" w:ascii="Times New Roman" w:hAnsi="仿宋_GB2312" w:eastAsia="仿宋_GB2312" w:cs="仿宋_GB2312"/>
          <w:b w:val="0"/>
          <w:i w:val="0"/>
          <w:color w:val="auto"/>
          <w:spacing w:val="0"/>
          <w:w w:val="100"/>
          <w:kern w:val="2"/>
          <w:sz w:val="32"/>
          <w:szCs w:val="32"/>
          <w:highlight w:val="none"/>
          <w:u w:val="none"/>
        </w:rPr>
        <w:t>负责做好与防潮防汛相关的水污染防治工作，指导并组织实施水质监测，调查处理水污染事故和纠纷。</w:t>
      </w:r>
    </w:p>
    <w:p w14:paraId="7D4B1FA1">
      <w:pPr>
        <w:pStyle w:val="18"/>
        <w:pageBreakBefore w:val="0"/>
        <w:widowControl/>
        <w:kinsoku/>
        <w:wordWrap/>
        <w:topLinePunct w:val="0"/>
        <w:autoSpaceDE/>
        <w:autoSpaceDN/>
        <w:bidi w:val="0"/>
        <w:spacing w:beforeAutospacing="0" w:afterAutospacing="0" w:line="560" w:lineRule="exact"/>
        <w:ind w:left="0" w:leftChars="0" w:right="0" w:rightChars="0" w:firstLine="640" w:firstLineChars="200"/>
        <w:jc w:val="both"/>
        <w:outlineLvl w:val="9"/>
        <w:rPr>
          <w:rFonts w:hint="eastAsia" w:ascii="Times New Roman" w:hAnsi="仿宋_GB2312" w:eastAsia="仿宋_GB2312" w:cs="仿宋_GB2312"/>
          <w:b w:val="0"/>
          <w:i w:val="0"/>
          <w:color w:val="auto"/>
          <w:spacing w:val="0"/>
          <w:w w:val="100"/>
          <w:kern w:val="2"/>
          <w:sz w:val="32"/>
          <w:szCs w:val="32"/>
          <w:highlight w:val="none"/>
          <w:u w:val="none"/>
        </w:rPr>
      </w:pPr>
      <w:r>
        <w:rPr>
          <w:rFonts w:hint="eastAsia" w:ascii="Times New Roman" w:hAnsi="仿宋_GB2312" w:eastAsia="仿宋_GB2312" w:cs="仿宋_GB2312"/>
          <w:b w:val="0"/>
          <w:i w:val="0"/>
          <w:color w:val="auto"/>
          <w:spacing w:val="0"/>
          <w:w w:val="100"/>
          <w:sz w:val="32"/>
          <w:szCs w:val="32"/>
          <w:highlight w:val="none"/>
          <w:u w:val="none"/>
          <w:lang w:val="en-US" w:eastAsia="zh-CN"/>
        </w:rPr>
        <w:t>③</w:t>
      </w:r>
      <w:r>
        <w:rPr>
          <w:rFonts w:hint="eastAsia" w:ascii="Times New Roman" w:hAnsi="仿宋_GB2312" w:eastAsia="仿宋_GB2312" w:cs="仿宋_GB2312"/>
          <w:b w:val="0"/>
          <w:i w:val="0"/>
          <w:color w:val="auto"/>
          <w:spacing w:val="0"/>
          <w:w w:val="100"/>
          <w:sz w:val="32"/>
          <w:szCs w:val="32"/>
          <w:highlight w:val="none"/>
          <w:u w:val="none"/>
        </w:rPr>
        <w:t>市容城市管理方面：负责组织市政绿化园林设施排水、雨后城市市容市貌和环境卫生清整，组织因水灾造成市政园林绿地破坏后的恢复重建工作；监督各责任主体单位做好户外广告设施、功能照明及景观照明设施等高空构筑物的加固防护工作；做好城区道路清扫工作；</w:t>
      </w:r>
      <w:r>
        <w:rPr>
          <w:rFonts w:hint="eastAsia" w:ascii="Times New Roman" w:hAnsi="仿宋_GB2312" w:eastAsia="仿宋_GB2312" w:cs="仿宋_GB2312"/>
          <w:b w:val="0"/>
          <w:i w:val="0"/>
          <w:color w:val="auto"/>
          <w:spacing w:val="0"/>
          <w:w w:val="100"/>
          <w:kern w:val="2"/>
          <w:sz w:val="32"/>
          <w:szCs w:val="32"/>
          <w:highlight w:val="none"/>
          <w:u w:val="none"/>
        </w:rPr>
        <w:t>负责做好树木修剪、绑扎、加固防护等防护措施；负责城市道路、道路管线井及所属排水设施的安全运行管理的监督检查；督促环卫作业单位及时检查并清理路边进水口，清除路面垃圾杂物保障排水顺畅。</w:t>
      </w:r>
    </w:p>
    <w:p w14:paraId="1B207F8D">
      <w:pPr>
        <w:pStyle w:val="18"/>
        <w:pageBreakBefore w:val="0"/>
        <w:widowControl/>
        <w:kinsoku/>
        <w:wordWrap/>
        <w:topLinePunct w:val="0"/>
        <w:autoSpaceDE/>
        <w:autoSpaceDN/>
        <w:bidi w:val="0"/>
        <w:spacing w:beforeAutospacing="0" w:afterAutospacing="0" w:line="560" w:lineRule="exact"/>
        <w:ind w:left="0" w:leftChars="0" w:right="0" w:rightChars="0" w:firstLine="640" w:firstLineChars="200"/>
        <w:jc w:val="both"/>
        <w:outlineLvl w:val="9"/>
        <w:rPr>
          <w:rFonts w:hint="eastAsia" w:ascii="Times New Roman" w:hAnsi="仿宋_GB2312" w:eastAsia="仿宋_GB2312" w:cs="仿宋_GB2312"/>
          <w:b w:val="0"/>
          <w:i w:val="0"/>
          <w:color w:val="auto"/>
          <w:spacing w:val="0"/>
          <w:w w:val="100"/>
          <w:sz w:val="32"/>
          <w:szCs w:val="32"/>
          <w:highlight w:val="none"/>
          <w:u w:val="none"/>
        </w:rPr>
      </w:pPr>
      <w:r>
        <w:rPr>
          <w:rFonts w:hint="eastAsia" w:ascii="Times New Roman" w:hAnsi="仿宋_GB2312" w:eastAsia="仿宋_GB2312" w:cs="仿宋_GB2312"/>
          <w:b w:val="0"/>
          <w:i w:val="0"/>
          <w:color w:val="auto"/>
          <w:spacing w:val="0"/>
          <w:w w:val="100"/>
          <w:sz w:val="32"/>
          <w:szCs w:val="32"/>
          <w:highlight w:val="none"/>
          <w:u w:val="none"/>
          <w:lang w:val="en-US" w:eastAsia="zh-CN"/>
        </w:rPr>
        <w:t>④</w:t>
      </w:r>
      <w:r>
        <w:rPr>
          <w:rFonts w:hint="eastAsia" w:ascii="Times New Roman" w:hAnsi="仿宋_GB2312" w:eastAsia="仿宋_GB2312" w:cs="仿宋_GB2312"/>
          <w:b w:val="0"/>
          <w:i w:val="0"/>
          <w:color w:val="auto"/>
          <w:spacing w:val="0"/>
          <w:w w:val="100"/>
          <w:sz w:val="32"/>
          <w:szCs w:val="32"/>
          <w:highlight w:val="none"/>
          <w:u w:val="none"/>
        </w:rPr>
        <w:t>交通运输方面：负责组织协调道路运输等单位对防汛抢险、救灾物资、人员转移的运输工作，并组织做好道路运输等交通行业防汛自保工作；负责所属</w:t>
      </w:r>
      <w:r>
        <w:rPr>
          <w:rFonts w:hint="eastAsia" w:ascii="Times New Roman" w:hAnsi="仿宋_GB2312" w:eastAsia="仿宋_GB2312" w:cs="仿宋_GB2312"/>
          <w:b w:val="0"/>
          <w:i w:val="0"/>
          <w:color w:val="auto"/>
          <w:spacing w:val="0"/>
          <w:w w:val="100"/>
          <w:sz w:val="32"/>
          <w:szCs w:val="32"/>
          <w:highlight w:val="none"/>
          <w:u w:val="none"/>
          <w:lang w:eastAsia="zh-CN"/>
        </w:rPr>
        <w:t>道路</w:t>
      </w:r>
      <w:r>
        <w:rPr>
          <w:rFonts w:hint="eastAsia" w:ascii="Times New Roman" w:hAnsi="仿宋_GB2312" w:eastAsia="仿宋_GB2312" w:cs="仿宋_GB2312"/>
          <w:b w:val="0"/>
          <w:i w:val="0"/>
          <w:color w:val="auto"/>
          <w:spacing w:val="0"/>
          <w:w w:val="100"/>
          <w:sz w:val="32"/>
          <w:szCs w:val="32"/>
          <w:highlight w:val="none"/>
          <w:u w:val="none"/>
        </w:rPr>
        <w:t>交通设施的防汛安全。</w:t>
      </w:r>
    </w:p>
    <w:p w14:paraId="7A934904">
      <w:pPr>
        <w:pStyle w:val="18"/>
        <w:pageBreakBefore w:val="0"/>
        <w:widowControl/>
        <w:kinsoku/>
        <w:wordWrap/>
        <w:topLinePunct w:val="0"/>
        <w:autoSpaceDE/>
        <w:autoSpaceDN/>
        <w:bidi w:val="0"/>
        <w:spacing w:beforeAutospacing="0" w:afterAutospacing="0" w:line="560" w:lineRule="exact"/>
        <w:ind w:left="0" w:leftChars="0" w:right="0" w:rightChars="0" w:firstLine="640" w:firstLineChars="200"/>
        <w:jc w:val="both"/>
        <w:outlineLvl w:val="9"/>
        <w:rPr>
          <w:rFonts w:hint="eastAsia" w:ascii="Times New Roman" w:hAnsi="仿宋_GB2312" w:eastAsia="仿宋_GB2312" w:cs="仿宋_GB2312"/>
          <w:b w:val="0"/>
          <w:i w:val="0"/>
          <w:color w:val="auto"/>
          <w:spacing w:val="0"/>
          <w:w w:val="100"/>
          <w:kern w:val="2"/>
          <w:sz w:val="32"/>
          <w:szCs w:val="32"/>
          <w:highlight w:val="none"/>
          <w:u w:val="none"/>
        </w:rPr>
      </w:pPr>
      <w:r>
        <w:rPr>
          <w:rFonts w:hint="eastAsia" w:ascii="Times New Roman" w:hAnsi="仿宋_GB2312" w:eastAsia="仿宋_GB2312" w:cs="仿宋_GB2312"/>
          <w:b w:val="0"/>
          <w:i w:val="0"/>
          <w:color w:val="auto"/>
          <w:spacing w:val="0"/>
          <w:w w:val="100"/>
          <w:kern w:val="2"/>
          <w:sz w:val="32"/>
          <w:szCs w:val="32"/>
          <w:highlight w:val="none"/>
          <w:u w:val="none"/>
          <w:lang w:val="en-US" w:eastAsia="zh-CN"/>
        </w:rPr>
        <w:t>⑤</w:t>
      </w:r>
      <w:r>
        <w:rPr>
          <w:rFonts w:hint="eastAsia" w:ascii="Times New Roman" w:hAnsi="仿宋_GB2312" w:eastAsia="仿宋_GB2312" w:cs="仿宋_GB2312"/>
          <w:b w:val="0"/>
          <w:i w:val="0"/>
          <w:color w:val="auto"/>
          <w:spacing w:val="0"/>
          <w:w w:val="100"/>
          <w:kern w:val="2"/>
          <w:sz w:val="32"/>
          <w:szCs w:val="32"/>
          <w:highlight w:val="none"/>
          <w:u w:val="none"/>
        </w:rPr>
        <w:t>督促燃气运营部门对易涝燃气设施进行巡查检查，做好排水防涝工作，保障燃气设施安全运行。</w:t>
      </w:r>
    </w:p>
    <w:p w14:paraId="5CB9ADC4">
      <w:pPr>
        <w:pStyle w:val="18"/>
        <w:pageBreakBefore w:val="0"/>
        <w:widowControl/>
        <w:kinsoku/>
        <w:wordWrap/>
        <w:topLinePunct w:val="0"/>
        <w:autoSpaceDE/>
        <w:autoSpaceDN/>
        <w:bidi w:val="0"/>
        <w:spacing w:beforeAutospacing="0" w:afterAutospacing="0" w:line="560" w:lineRule="exact"/>
        <w:ind w:left="0" w:leftChars="0" w:right="0" w:rightChars="0" w:firstLine="640" w:firstLineChars="200"/>
        <w:jc w:val="both"/>
        <w:outlineLvl w:val="9"/>
        <w:rPr>
          <w:rFonts w:hint="eastAsia" w:ascii="Times New Roman" w:hAnsi="仿宋_GB2312" w:eastAsia="仿宋_GB2312" w:cs="仿宋_GB2312"/>
          <w:b w:val="0"/>
          <w:i w:val="0"/>
          <w:color w:val="auto"/>
          <w:spacing w:val="0"/>
          <w:w w:val="100"/>
          <w:kern w:val="2"/>
          <w:sz w:val="32"/>
          <w:szCs w:val="32"/>
          <w:highlight w:val="none"/>
          <w:u w:val="none"/>
        </w:rPr>
      </w:pPr>
      <w:r>
        <w:rPr>
          <w:rFonts w:hint="eastAsia" w:ascii="Times New Roman" w:hAnsi="仿宋_GB2312" w:eastAsia="仿宋_GB2312" w:cs="仿宋_GB2312"/>
          <w:b w:val="0"/>
          <w:i w:val="0"/>
          <w:color w:val="auto"/>
          <w:spacing w:val="0"/>
          <w:w w:val="100"/>
          <w:kern w:val="2"/>
          <w:sz w:val="32"/>
          <w:szCs w:val="32"/>
          <w:highlight w:val="none"/>
          <w:u w:val="none"/>
          <w:lang w:val="en-US" w:eastAsia="zh-CN"/>
        </w:rPr>
        <w:t>⑥</w:t>
      </w:r>
      <w:r>
        <w:rPr>
          <w:rFonts w:hint="eastAsia" w:ascii="Times New Roman" w:hAnsi="仿宋_GB2312" w:eastAsia="仿宋_GB2312" w:cs="仿宋_GB2312"/>
          <w:b w:val="0"/>
          <w:i w:val="0"/>
          <w:color w:val="auto"/>
          <w:spacing w:val="0"/>
          <w:w w:val="100"/>
          <w:kern w:val="2"/>
          <w:sz w:val="32"/>
          <w:szCs w:val="32"/>
          <w:highlight w:val="none"/>
          <w:u w:val="none"/>
        </w:rPr>
        <w:t>负责协调东疆建设开发公司联合开展防汛工作。</w:t>
      </w:r>
    </w:p>
    <w:p w14:paraId="5214658A">
      <w:pPr>
        <w:pageBreakBefore w:val="0"/>
        <w:widowControl/>
        <w:kinsoku/>
        <w:wordWrap/>
        <w:topLinePunct w:val="0"/>
        <w:autoSpaceDE/>
        <w:autoSpaceDN/>
        <w:bidi w:val="0"/>
        <w:spacing w:beforeAutospacing="0" w:afterAutospacing="0" w:line="560" w:lineRule="exact"/>
        <w:ind w:left="0" w:leftChars="0" w:right="0" w:rightChars="0" w:firstLine="640" w:firstLineChars="200"/>
        <w:jc w:val="both"/>
        <w:outlineLvl w:val="9"/>
        <w:rPr>
          <w:rFonts w:hint="eastAsia" w:ascii="Times New Roman" w:hAnsi="仿宋_GB2312" w:eastAsia="仿宋_GB2312" w:cs="仿宋_GB2312"/>
          <w:b w:val="0"/>
          <w:i w:val="0"/>
          <w:color w:val="auto"/>
          <w:spacing w:val="0"/>
          <w:w w:val="100"/>
          <w:sz w:val="32"/>
          <w:szCs w:val="32"/>
          <w:highlight w:val="none"/>
          <w:u w:val="none"/>
        </w:rPr>
      </w:pPr>
      <w:r>
        <w:rPr>
          <w:rFonts w:hint="eastAsia" w:ascii="Times New Roman" w:hAnsi="仿宋_GB2312" w:eastAsia="仿宋_GB2312" w:cs="仿宋_GB2312"/>
          <w:b w:val="0"/>
          <w:i w:val="0"/>
          <w:color w:val="auto"/>
          <w:spacing w:val="0"/>
          <w:w w:val="100"/>
          <w:sz w:val="32"/>
          <w:szCs w:val="32"/>
          <w:highlight w:val="none"/>
          <w:u w:val="none"/>
        </w:rPr>
        <w:t>应急局：承担东疆防汛办日常工作，组织、指导、监督、评估东疆防汛防潮应急管理工作落实情况；协助组织较大及以上灾害应急处置工作；负责</w:t>
      </w:r>
      <w:r>
        <w:rPr>
          <w:rFonts w:hint="eastAsia" w:ascii="Times New Roman" w:hAnsi="仿宋_GB2312" w:eastAsia="仿宋_GB2312" w:cs="仿宋_GB2312"/>
          <w:b w:val="0"/>
          <w:i w:val="0"/>
          <w:color w:val="auto"/>
          <w:spacing w:val="0"/>
          <w:w w:val="100"/>
          <w:sz w:val="32"/>
          <w:szCs w:val="32"/>
          <w:highlight w:val="none"/>
          <w:u w:val="none"/>
          <w:lang w:val="en-US" w:eastAsia="zh-CN"/>
        </w:rPr>
        <w:t>编修</w:t>
      </w:r>
      <w:r>
        <w:rPr>
          <w:rFonts w:hint="eastAsia" w:ascii="Times New Roman" w:hAnsi="仿宋_GB2312" w:eastAsia="仿宋_GB2312" w:cs="仿宋_GB2312"/>
          <w:b w:val="0"/>
          <w:i w:val="0"/>
          <w:color w:val="auto"/>
          <w:spacing w:val="0"/>
          <w:w w:val="100"/>
          <w:sz w:val="32"/>
          <w:szCs w:val="32"/>
          <w:highlight w:val="none"/>
          <w:u w:val="none"/>
        </w:rPr>
        <w:t>东疆防汛</w:t>
      </w:r>
      <w:r>
        <w:rPr>
          <w:rFonts w:hint="eastAsia" w:ascii="Times New Roman" w:hAnsi="仿宋_GB2312" w:eastAsia="仿宋_GB2312" w:cs="仿宋_GB2312"/>
          <w:b w:val="0"/>
          <w:i w:val="0"/>
          <w:color w:val="auto"/>
          <w:spacing w:val="0"/>
          <w:w w:val="100"/>
          <w:sz w:val="32"/>
          <w:szCs w:val="32"/>
          <w:highlight w:val="none"/>
          <w:u w:val="none"/>
          <w:lang w:val="en-US" w:eastAsia="zh-CN"/>
        </w:rPr>
        <w:t>防潮应急</w:t>
      </w:r>
      <w:r>
        <w:rPr>
          <w:rFonts w:hint="eastAsia" w:ascii="Times New Roman" w:hAnsi="仿宋_GB2312" w:eastAsia="仿宋_GB2312" w:cs="仿宋_GB2312"/>
          <w:b w:val="0"/>
          <w:i w:val="0"/>
          <w:color w:val="auto"/>
          <w:spacing w:val="0"/>
          <w:w w:val="100"/>
          <w:sz w:val="32"/>
          <w:szCs w:val="32"/>
          <w:highlight w:val="none"/>
          <w:u w:val="none"/>
        </w:rPr>
        <w:t>预案，并组织宣传培训和应急演练；协助调动应急救援队伍，调集应急救援物资装备；负责接收新区气象局灾害天气预警信息以及预警信息的发布工作；督促危险化学品企业开展防汛日常管理以及应急处置工作；组织协调因汛灾害救助工作，组织开展因汛灾害突发事件调查评估。</w:t>
      </w:r>
    </w:p>
    <w:p w14:paraId="185FEE5C">
      <w:pPr>
        <w:pStyle w:val="18"/>
        <w:pageBreakBefore w:val="0"/>
        <w:widowControl/>
        <w:kinsoku/>
        <w:wordWrap/>
        <w:topLinePunct w:val="0"/>
        <w:autoSpaceDE/>
        <w:autoSpaceDN/>
        <w:bidi w:val="0"/>
        <w:spacing w:beforeAutospacing="0" w:afterAutospacing="0" w:line="560" w:lineRule="exact"/>
        <w:ind w:left="0" w:leftChars="0" w:right="0" w:rightChars="0" w:firstLine="640" w:firstLineChars="200"/>
        <w:jc w:val="both"/>
        <w:outlineLvl w:val="9"/>
        <w:rPr>
          <w:rFonts w:hint="eastAsia" w:ascii="Times New Roman" w:hAnsi="仿宋_GB2312" w:eastAsia="仿宋_GB2312" w:cs="仿宋_GB2312"/>
          <w:b w:val="0"/>
          <w:i w:val="0"/>
          <w:color w:val="auto"/>
          <w:spacing w:val="0"/>
          <w:w w:val="100"/>
          <w:kern w:val="2"/>
          <w:sz w:val="32"/>
          <w:szCs w:val="32"/>
          <w:highlight w:val="none"/>
          <w:u w:val="none"/>
        </w:rPr>
      </w:pPr>
      <w:r>
        <w:rPr>
          <w:rFonts w:hint="eastAsia" w:ascii="Times New Roman" w:hAnsi="仿宋_GB2312" w:eastAsia="仿宋_GB2312" w:cs="仿宋_GB2312"/>
          <w:b w:val="0"/>
          <w:i w:val="0"/>
          <w:color w:val="auto"/>
          <w:spacing w:val="0"/>
          <w:w w:val="100"/>
          <w:kern w:val="2"/>
          <w:sz w:val="32"/>
          <w:szCs w:val="32"/>
          <w:highlight w:val="none"/>
          <w:u w:val="none"/>
        </w:rPr>
        <w:t>社发局：负责东疆社区防汛工作；负责教育系统校舍、人员安全等防汛工作；指导有安置任务的学校，做好转移安置协助工作；做好教育系统防汛防潮宣传教育工作；负责防汛期间医疗资源保障；组织灾后卫生防疫工作。</w:t>
      </w:r>
    </w:p>
    <w:p w14:paraId="685DC538">
      <w:pPr>
        <w:pStyle w:val="18"/>
        <w:pageBreakBefore w:val="0"/>
        <w:widowControl/>
        <w:kinsoku/>
        <w:wordWrap/>
        <w:topLinePunct w:val="0"/>
        <w:autoSpaceDE/>
        <w:autoSpaceDN/>
        <w:bidi w:val="0"/>
        <w:spacing w:beforeAutospacing="0" w:afterAutospacing="0" w:line="560" w:lineRule="exact"/>
        <w:ind w:left="0" w:leftChars="0" w:right="0" w:rightChars="0" w:firstLine="640" w:firstLineChars="200"/>
        <w:jc w:val="both"/>
        <w:outlineLvl w:val="9"/>
        <w:rPr>
          <w:rFonts w:hint="eastAsia" w:ascii="Times New Roman" w:hAnsi="仿宋_GB2312" w:eastAsia="仿宋_GB2312" w:cs="仿宋_GB2312"/>
          <w:b w:val="0"/>
          <w:i w:val="0"/>
          <w:color w:val="auto"/>
          <w:spacing w:val="0"/>
          <w:w w:val="100"/>
          <w:kern w:val="2"/>
          <w:sz w:val="32"/>
          <w:szCs w:val="32"/>
          <w:highlight w:val="none"/>
          <w:u w:val="none"/>
        </w:rPr>
      </w:pPr>
      <w:r>
        <w:rPr>
          <w:rFonts w:hint="eastAsia" w:ascii="Times New Roman" w:hAnsi="仿宋_GB2312" w:eastAsia="仿宋_GB2312" w:cs="仿宋_GB2312"/>
          <w:b w:val="0"/>
          <w:i w:val="0"/>
          <w:color w:val="auto"/>
          <w:spacing w:val="0"/>
          <w:w w:val="100"/>
          <w:kern w:val="2"/>
          <w:sz w:val="32"/>
          <w:szCs w:val="32"/>
          <w:highlight w:val="none"/>
          <w:u w:val="none"/>
        </w:rPr>
        <w:t>东疆海事局：发生险情时按要求启动《天津市海上搜救中心东疆海上搜救分中心搜救应急预案》。</w:t>
      </w:r>
    </w:p>
    <w:p w14:paraId="0C912C61">
      <w:pPr>
        <w:pStyle w:val="18"/>
        <w:pageBreakBefore w:val="0"/>
        <w:widowControl/>
        <w:kinsoku/>
        <w:wordWrap/>
        <w:topLinePunct w:val="0"/>
        <w:autoSpaceDE/>
        <w:autoSpaceDN/>
        <w:bidi w:val="0"/>
        <w:spacing w:beforeAutospacing="0" w:afterAutospacing="0" w:line="560" w:lineRule="exact"/>
        <w:ind w:left="0" w:leftChars="0" w:right="0" w:rightChars="0" w:firstLine="640" w:firstLineChars="200"/>
        <w:jc w:val="both"/>
        <w:outlineLvl w:val="9"/>
        <w:rPr>
          <w:rFonts w:hint="eastAsia" w:ascii="Times New Roman" w:hAnsi="仿宋_GB2312" w:eastAsia="仿宋_GB2312" w:cs="仿宋_GB2312"/>
          <w:b w:val="0"/>
          <w:i w:val="0"/>
          <w:color w:val="auto"/>
          <w:spacing w:val="0"/>
          <w:w w:val="100"/>
          <w:kern w:val="2"/>
          <w:sz w:val="32"/>
          <w:szCs w:val="32"/>
          <w:highlight w:val="none"/>
          <w:u w:val="none"/>
        </w:rPr>
      </w:pPr>
      <w:r>
        <w:rPr>
          <w:rFonts w:hint="eastAsia" w:ascii="Times New Roman" w:hAnsi="仿宋_GB2312" w:eastAsia="仿宋_GB2312" w:cs="仿宋_GB2312"/>
          <w:b w:val="0"/>
          <w:i w:val="0"/>
          <w:color w:val="auto"/>
          <w:spacing w:val="0"/>
          <w:w w:val="100"/>
          <w:kern w:val="2"/>
          <w:sz w:val="32"/>
          <w:szCs w:val="32"/>
          <w:highlight w:val="none"/>
          <w:u w:val="none"/>
        </w:rPr>
        <w:t>东疆港区派出所、东海路派出所：负责维持防汛抢险、救灾秩序和灾区社会治安工作，协助组织群众转移，维持现场秩序；打击破坏防汛防潮工作的犯罪活动，配合主管部门做好恶劣天气下沿海岸线游客管控工作；紧急情况下，做好落实东疆防指命令的保障工作。</w:t>
      </w:r>
    </w:p>
    <w:p w14:paraId="48B33CBE">
      <w:pPr>
        <w:pStyle w:val="18"/>
        <w:pageBreakBefore w:val="0"/>
        <w:widowControl/>
        <w:kinsoku/>
        <w:wordWrap/>
        <w:topLinePunct w:val="0"/>
        <w:autoSpaceDE/>
        <w:autoSpaceDN/>
        <w:bidi w:val="0"/>
        <w:spacing w:beforeAutospacing="0" w:afterAutospacing="0" w:line="560" w:lineRule="exact"/>
        <w:ind w:left="0" w:leftChars="0" w:right="0" w:rightChars="0" w:firstLine="640" w:firstLineChars="200"/>
        <w:jc w:val="both"/>
        <w:outlineLvl w:val="9"/>
        <w:rPr>
          <w:rFonts w:hint="eastAsia" w:ascii="Times New Roman" w:hAnsi="仿宋_GB2312" w:eastAsia="仿宋_GB2312" w:cs="仿宋_GB2312"/>
          <w:b w:val="0"/>
          <w:i w:val="0"/>
          <w:color w:val="auto"/>
          <w:spacing w:val="0"/>
          <w:w w:val="100"/>
          <w:kern w:val="2"/>
          <w:sz w:val="32"/>
          <w:szCs w:val="32"/>
          <w:highlight w:val="none"/>
          <w:u w:val="none"/>
        </w:rPr>
      </w:pPr>
      <w:r>
        <w:rPr>
          <w:rFonts w:hint="eastAsia" w:ascii="Times New Roman" w:hAnsi="仿宋_GB2312" w:eastAsia="仿宋_GB2312" w:cs="仿宋_GB2312"/>
          <w:b w:val="0"/>
          <w:i w:val="0"/>
          <w:color w:val="auto"/>
          <w:spacing w:val="0"/>
          <w:w w:val="100"/>
          <w:kern w:val="2"/>
          <w:sz w:val="32"/>
          <w:szCs w:val="32"/>
          <w:highlight w:val="none"/>
          <w:u w:val="none"/>
          <w:lang w:eastAsia="zh-CN"/>
        </w:rPr>
        <w:t>东疆</w:t>
      </w:r>
      <w:r>
        <w:rPr>
          <w:rFonts w:hint="eastAsia" w:ascii="Times New Roman" w:hAnsi="仿宋_GB2312" w:eastAsia="仿宋_GB2312" w:cs="仿宋_GB2312"/>
          <w:b w:val="0"/>
          <w:i w:val="0"/>
          <w:color w:val="auto"/>
          <w:spacing w:val="0"/>
          <w:w w:val="100"/>
          <w:kern w:val="2"/>
          <w:sz w:val="32"/>
          <w:szCs w:val="32"/>
          <w:highlight w:val="none"/>
          <w:u w:val="none"/>
        </w:rPr>
        <w:t>交警大队：对抢险现场、积水路段周边道路进行必要的交通管制，禁止无关车辆进入危险区域；负责道路交通疏导工作；为事故救援、现场指挥开辟绿色通道。</w:t>
      </w:r>
    </w:p>
    <w:p w14:paraId="011482FA">
      <w:pPr>
        <w:pStyle w:val="18"/>
        <w:pageBreakBefore w:val="0"/>
        <w:widowControl/>
        <w:kinsoku/>
        <w:wordWrap/>
        <w:topLinePunct w:val="0"/>
        <w:autoSpaceDE/>
        <w:autoSpaceDN/>
        <w:bidi w:val="0"/>
        <w:spacing w:beforeAutospacing="0" w:afterAutospacing="0" w:line="560" w:lineRule="exact"/>
        <w:ind w:left="0" w:leftChars="0" w:right="0" w:rightChars="0" w:firstLine="640" w:firstLineChars="200"/>
        <w:jc w:val="both"/>
        <w:outlineLvl w:val="9"/>
        <w:rPr>
          <w:rFonts w:hint="eastAsia" w:ascii="Times New Roman" w:hAnsi="仿宋_GB2312" w:eastAsia="仿宋_GB2312" w:cs="仿宋_GB2312"/>
          <w:b w:val="0"/>
          <w:i w:val="0"/>
          <w:color w:val="auto"/>
          <w:spacing w:val="0"/>
          <w:w w:val="100"/>
          <w:kern w:val="2"/>
          <w:sz w:val="32"/>
          <w:szCs w:val="32"/>
          <w:highlight w:val="none"/>
          <w:u w:val="none"/>
          <w:lang w:val="en-US" w:eastAsia="zh-CN" w:bidi="ar-SA"/>
        </w:rPr>
      </w:pPr>
      <w:r>
        <w:rPr>
          <w:rFonts w:hint="eastAsia" w:ascii="Times New Roman" w:hAnsi="仿宋_GB2312" w:eastAsia="仿宋_GB2312" w:cs="仿宋_GB2312"/>
          <w:b w:val="0"/>
          <w:i w:val="0"/>
          <w:color w:val="auto"/>
          <w:spacing w:val="0"/>
          <w:w w:val="100"/>
          <w:kern w:val="2"/>
          <w:sz w:val="32"/>
          <w:szCs w:val="32"/>
          <w:highlight w:val="none"/>
          <w:u w:val="none"/>
        </w:rPr>
        <w:t>东疆消防大队：</w:t>
      </w:r>
      <w:r>
        <w:rPr>
          <w:rFonts w:hint="eastAsia" w:ascii="Times New Roman" w:hAnsi="仿宋_GB2312" w:eastAsia="仿宋_GB2312" w:cs="仿宋_GB2312"/>
          <w:b w:val="0"/>
          <w:i w:val="0"/>
          <w:color w:val="auto"/>
          <w:spacing w:val="0"/>
          <w:w w:val="100"/>
          <w:kern w:val="2"/>
          <w:sz w:val="32"/>
          <w:szCs w:val="32"/>
          <w:highlight w:val="none"/>
          <w:u w:val="none"/>
          <w:lang w:val="en-US" w:eastAsia="zh-CN" w:bidi="ar-SA"/>
        </w:rPr>
        <w:t>负责组织消防救援队伍配合应急管理、水务部门做好潮汛灾害应急救援处置工作，承担紧急情况下低洼路段、低洼易积水居民区的先期排水和应急救援任务。</w:t>
      </w:r>
    </w:p>
    <w:p w14:paraId="7CB3F6B9">
      <w:pPr>
        <w:pStyle w:val="18"/>
        <w:pageBreakBefore w:val="0"/>
        <w:widowControl/>
        <w:kinsoku/>
        <w:wordWrap/>
        <w:topLinePunct w:val="0"/>
        <w:autoSpaceDE/>
        <w:autoSpaceDN/>
        <w:bidi w:val="0"/>
        <w:spacing w:beforeAutospacing="0" w:afterAutospacing="0" w:line="560" w:lineRule="exact"/>
        <w:ind w:left="0" w:leftChars="0" w:right="0" w:rightChars="0" w:firstLine="640" w:firstLineChars="200"/>
        <w:jc w:val="both"/>
        <w:outlineLvl w:val="9"/>
        <w:rPr>
          <w:rFonts w:hint="default" w:ascii="Times New Roman" w:hAnsi="仿宋_GB2312" w:eastAsia="仿宋_GB2312" w:cs="仿宋_GB2312"/>
          <w:b w:val="0"/>
          <w:i w:val="0"/>
          <w:color w:val="auto"/>
          <w:spacing w:val="0"/>
          <w:w w:val="100"/>
          <w:kern w:val="2"/>
          <w:sz w:val="32"/>
          <w:szCs w:val="32"/>
          <w:highlight w:val="none"/>
          <w:u w:val="none"/>
          <w:lang w:val="en-US" w:eastAsia="zh-CN" w:bidi="ar-SA"/>
        </w:rPr>
      </w:pPr>
      <w:r>
        <w:rPr>
          <w:rFonts w:hint="eastAsia" w:ascii="Times New Roman" w:hAnsi="仿宋_GB2312" w:eastAsia="仿宋_GB2312" w:cs="仿宋_GB2312"/>
          <w:b w:val="0"/>
          <w:i w:val="0"/>
          <w:color w:val="auto"/>
          <w:spacing w:val="0"/>
          <w:w w:val="100"/>
          <w:sz w:val="32"/>
          <w:szCs w:val="32"/>
          <w:highlight w:val="none"/>
          <w:u w:val="none"/>
          <w:lang w:eastAsia="zh-CN"/>
        </w:rPr>
        <w:t>天津东疆港城文旅集团</w:t>
      </w:r>
      <w:r>
        <w:rPr>
          <w:rFonts w:hint="eastAsia" w:ascii="Times New Roman" w:hAnsi="仿宋_GB2312" w:eastAsia="仿宋_GB2312" w:cs="仿宋_GB2312"/>
          <w:b w:val="0"/>
          <w:i w:val="0"/>
          <w:color w:val="auto"/>
          <w:spacing w:val="0"/>
          <w:w w:val="100"/>
          <w:sz w:val="32"/>
          <w:szCs w:val="32"/>
          <w:highlight w:val="none"/>
          <w:u w:val="none"/>
          <w:lang w:val="en-US" w:eastAsia="zh-CN"/>
        </w:rPr>
        <w:t>有限</w:t>
      </w:r>
      <w:r>
        <w:rPr>
          <w:rFonts w:hint="eastAsia" w:ascii="Times New Roman" w:hAnsi="仿宋_GB2312" w:eastAsia="仿宋_GB2312" w:cs="仿宋_GB2312"/>
          <w:b w:val="0"/>
          <w:i w:val="0"/>
          <w:color w:val="auto"/>
          <w:spacing w:val="0"/>
          <w:w w:val="100"/>
          <w:sz w:val="32"/>
          <w:szCs w:val="32"/>
          <w:highlight w:val="none"/>
          <w:u w:val="none"/>
          <w:lang w:eastAsia="zh-CN"/>
        </w:rPr>
        <w:t>公司：</w:t>
      </w:r>
      <w:r>
        <w:rPr>
          <w:rFonts w:hint="eastAsia" w:ascii="Times New Roman" w:hAnsi="仿宋_GB2312" w:eastAsia="仿宋_GB2312" w:cs="仿宋_GB2312"/>
          <w:b w:val="0"/>
          <w:i w:val="0"/>
          <w:color w:val="auto"/>
          <w:spacing w:val="0"/>
          <w:w w:val="100"/>
          <w:sz w:val="32"/>
          <w:szCs w:val="32"/>
          <w:highlight w:val="none"/>
          <w:u w:val="none"/>
          <w:lang w:val="en-US" w:eastAsia="zh-CN"/>
        </w:rPr>
        <w:t>配合文旅局承担公司职责范围内所属</w:t>
      </w:r>
      <w:r>
        <w:rPr>
          <w:rFonts w:hint="eastAsia" w:ascii="Times New Roman" w:hAnsi="仿宋_GB2312" w:eastAsia="仿宋_GB2312" w:cs="仿宋_GB2312"/>
          <w:b w:val="0"/>
          <w:i w:val="0"/>
          <w:color w:val="auto"/>
          <w:spacing w:val="0"/>
          <w:w w:val="100"/>
          <w:sz w:val="32"/>
          <w:szCs w:val="32"/>
          <w:highlight w:val="none"/>
          <w:u w:val="none"/>
          <w:lang w:eastAsia="zh-CN"/>
        </w:rPr>
        <w:t>景区等运营</w:t>
      </w:r>
      <w:r>
        <w:rPr>
          <w:rFonts w:hint="eastAsia" w:ascii="Times New Roman" w:hAnsi="仿宋_GB2312" w:eastAsia="仿宋_GB2312" w:cs="仿宋_GB2312"/>
          <w:b w:val="0"/>
          <w:i w:val="0"/>
          <w:color w:val="auto"/>
          <w:spacing w:val="0"/>
          <w:w w:val="100"/>
          <w:sz w:val="32"/>
          <w:szCs w:val="32"/>
          <w:highlight w:val="none"/>
          <w:u w:val="none"/>
          <w:lang w:val="en-US" w:eastAsia="zh-CN"/>
        </w:rPr>
        <w:t>项目</w:t>
      </w:r>
      <w:r>
        <w:rPr>
          <w:rFonts w:hint="eastAsia" w:ascii="Times New Roman" w:hAnsi="仿宋_GB2312" w:eastAsia="仿宋_GB2312" w:cs="仿宋_GB2312"/>
          <w:b w:val="0"/>
          <w:i w:val="0"/>
          <w:color w:val="auto"/>
          <w:spacing w:val="0"/>
          <w:w w:val="100"/>
          <w:sz w:val="32"/>
          <w:szCs w:val="32"/>
          <w:highlight w:val="none"/>
          <w:u w:val="none"/>
          <w:lang w:eastAsia="zh-CN"/>
        </w:rPr>
        <w:t>的防汛</w:t>
      </w:r>
      <w:r>
        <w:rPr>
          <w:rFonts w:hint="eastAsia" w:ascii="Times New Roman" w:hAnsi="仿宋_GB2312" w:eastAsia="仿宋_GB2312" w:cs="仿宋_GB2312"/>
          <w:b w:val="0"/>
          <w:i w:val="0"/>
          <w:color w:val="auto"/>
          <w:spacing w:val="0"/>
          <w:w w:val="100"/>
          <w:sz w:val="32"/>
          <w:szCs w:val="32"/>
          <w:highlight w:val="none"/>
          <w:u w:val="none"/>
          <w:lang w:val="en-US" w:eastAsia="zh-CN"/>
        </w:rPr>
        <w:t>防潮</w:t>
      </w:r>
      <w:r>
        <w:rPr>
          <w:rFonts w:hint="eastAsia" w:ascii="Times New Roman" w:hAnsi="仿宋_GB2312" w:eastAsia="仿宋_GB2312" w:cs="仿宋_GB2312"/>
          <w:b w:val="0"/>
          <w:i w:val="0"/>
          <w:color w:val="auto"/>
          <w:spacing w:val="0"/>
          <w:w w:val="100"/>
          <w:sz w:val="32"/>
          <w:szCs w:val="32"/>
          <w:highlight w:val="none"/>
          <w:u w:val="none"/>
          <w:lang w:eastAsia="zh-CN"/>
        </w:rPr>
        <w:t>工作，做好</w:t>
      </w:r>
      <w:r>
        <w:rPr>
          <w:rFonts w:hint="eastAsia" w:ascii="Times New Roman" w:hAnsi="仿宋_GB2312" w:eastAsia="仿宋_GB2312" w:cs="仿宋_GB2312"/>
          <w:b w:val="0"/>
          <w:i w:val="0"/>
          <w:color w:val="auto"/>
          <w:spacing w:val="0"/>
          <w:w w:val="100"/>
          <w:sz w:val="32"/>
          <w:szCs w:val="32"/>
          <w:highlight w:val="none"/>
          <w:u w:val="none"/>
          <w:lang w:val="en-US" w:eastAsia="zh-CN"/>
        </w:rPr>
        <w:t>必要时</w:t>
      </w:r>
      <w:r>
        <w:rPr>
          <w:rFonts w:hint="eastAsia" w:ascii="Times New Roman" w:hAnsi="仿宋_GB2312" w:eastAsia="仿宋_GB2312" w:cs="仿宋_GB2312"/>
          <w:b w:val="0"/>
          <w:i w:val="0"/>
          <w:color w:val="auto"/>
          <w:spacing w:val="0"/>
          <w:w w:val="100"/>
          <w:sz w:val="32"/>
          <w:szCs w:val="32"/>
          <w:highlight w:val="none"/>
          <w:u w:val="none"/>
          <w:lang w:eastAsia="zh-CN"/>
        </w:rPr>
        <w:t>游客的疏散、转移、避险、应急救援等工作。</w:t>
      </w:r>
    </w:p>
    <w:p w14:paraId="7998244D">
      <w:pPr>
        <w:pageBreakBefore w:val="0"/>
        <w:widowControl/>
        <w:kinsoku/>
        <w:wordWrap/>
        <w:topLinePunct w:val="0"/>
        <w:autoSpaceDE/>
        <w:autoSpaceDN/>
        <w:bidi w:val="0"/>
        <w:spacing w:beforeAutospacing="0" w:afterAutospacing="0" w:line="560" w:lineRule="exact"/>
        <w:ind w:left="0" w:leftChars="0" w:right="0" w:rightChars="0" w:firstLine="640" w:firstLineChars="200"/>
        <w:jc w:val="both"/>
        <w:outlineLvl w:val="9"/>
        <w:rPr>
          <w:rFonts w:hint="eastAsia" w:ascii="Times New Roman" w:hAnsi="仿宋_GB2312" w:eastAsia="仿宋_GB2312" w:cs="仿宋_GB2312"/>
          <w:b w:val="0"/>
          <w:i w:val="0"/>
          <w:color w:val="auto"/>
          <w:spacing w:val="0"/>
          <w:w w:val="100"/>
          <w:sz w:val="32"/>
          <w:szCs w:val="32"/>
          <w:highlight w:val="none"/>
          <w:u w:val="none"/>
        </w:rPr>
      </w:pPr>
      <w:r>
        <w:rPr>
          <w:rFonts w:hint="eastAsia" w:ascii="Times New Roman" w:hAnsi="仿宋_GB2312" w:eastAsia="仿宋_GB2312" w:cs="仿宋_GB2312"/>
          <w:b w:val="0"/>
          <w:i w:val="0"/>
          <w:color w:val="auto"/>
          <w:spacing w:val="0"/>
          <w:w w:val="100"/>
          <w:sz w:val="32"/>
          <w:szCs w:val="32"/>
          <w:highlight w:val="none"/>
          <w:u w:val="none"/>
        </w:rPr>
        <w:t>天津港东疆建设开发有限公司：承担公司职责范围内所属公共基础设施的运行和维护，建立专业的运行、维护和抢险救灾队伍。</w:t>
      </w:r>
    </w:p>
    <w:bookmarkEnd w:id="130"/>
    <w:bookmarkEnd w:id="131"/>
    <w:bookmarkEnd w:id="132"/>
    <w:bookmarkEnd w:id="133"/>
    <w:bookmarkEnd w:id="134"/>
    <w:bookmarkEnd w:id="135"/>
    <w:p w14:paraId="56618C17">
      <w:pPr>
        <w:pStyle w:val="4"/>
        <w:pageBreakBefore w:val="0"/>
        <w:widowControl/>
        <w:kinsoku/>
        <w:wordWrap/>
        <w:topLinePunct w:val="0"/>
        <w:autoSpaceDE/>
        <w:autoSpaceDN/>
        <w:bidi w:val="0"/>
        <w:spacing w:before="0" w:beforeAutospacing="0" w:after="0" w:afterAutospacing="0" w:line="560" w:lineRule="exact"/>
        <w:ind w:left="0" w:leftChars="0" w:right="0" w:rightChars="0" w:firstLine="643" w:firstLineChars="200"/>
        <w:jc w:val="both"/>
        <w:outlineLvl w:val="1"/>
        <w:rPr>
          <w:rFonts w:hint="eastAsia" w:ascii="Times New Roman" w:hAnsi="楷体_GB2312" w:eastAsia="楷体_GB2312" w:cs="楷体_GB2312"/>
          <w:b/>
          <w:bCs/>
          <w:i w:val="0"/>
          <w:color w:val="auto"/>
          <w:spacing w:val="0"/>
          <w:w w:val="100"/>
          <w:sz w:val="32"/>
          <w:highlight w:val="none"/>
          <w:u w:val="none"/>
        </w:rPr>
      </w:pPr>
      <w:bookmarkStart w:id="136" w:name="_Toc91773129"/>
      <w:bookmarkStart w:id="137" w:name="_Toc106892326"/>
      <w:bookmarkStart w:id="138" w:name="_Toc8934"/>
      <w:bookmarkStart w:id="139" w:name="_Toc36066739"/>
      <w:bookmarkStart w:id="140" w:name="_Toc6267"/>
      <w:bookmarkStart w:id="141" w:name="_Toc36067250"/>
      <w:bookmarkStart w:id="142" w:name="_Toc28797"/>
      <w:bookmarkStart w:id="143" w:name="_Toc5953"/>
      <w:r>
        <w:rPr>
          <w:rFonts w:hint="eastAsia" w:ascii="Times New Roman" w:hAnsi="楷体_GB2312" w:eastAsia="楷体_GB2312" w:cs="楷体_GB2312"/>
          <w:b/>
          <w:bCs/>
          <w:i w:val="0"/>
          <w:color w:val="auto"/>
          <w:spacing w:val="0"/>
          <w:w w:val="100"/>
          <w:sz w:val="32"/>
          <w:highlight w:val="none"/>
          <w:u w:val="none"/>
        </w:rPr>
        <w:t>（三）现场专项工作组</w:t>
      </w:r>
      <w:bookmarkEnd w:id="136"/>
      <w:bookmarkEnd w:id="137"/>
      <w:bookmarkEnd w:id="138"/>
      <w:bookmarkEnd w:id="139"/>
      <w:bookmarkEnd w:id="140"/>
      <w:bookmarkEnd w:id="141"/>
      <w:bookmarkEnd w:id="142"/>
      <w:bookmarkEnd w:id="143"/>
    </w:p>
    <w:p w14:paraId="084B9328">
      <w:pPr>
        <w:pageBreakBefore w:val="0"/>
        <w:widowControl/>
        <w:kinsoku/>
        <w:wordWrap/>
        <w:topLinePunct w:val="0"/>
        <w:autoSpaceDE/>
        <w:autoSpaceDN/>
        <w:bidi w:val="0"/>
        <w:spacing w:beforeAutospacing="0" w:afterAutospacing="0" w:line="560" w:lineRule="exact"/>
        <w:ind w:left="0" w:leftChars="0" w:right="0" w:rightChars="0" w:firstLine="640" w:firstLineChars="200"/>
        <w:jc w:val="both"/>
        <w:outlineLvl w:val="9"/>
        <w:rPr>
          <w:rFonts w:hint="eastAsia" w:ascii="Times New Roman" w:hAnsi="仿宋_GB2312" w:eastAsia="仿宋_GB2312" w:cs="仿宋_GB2312"/>
          <w:b w:val="0"/>
          <w:i w:val="0"/>
          <w:color w:val="auto"/>
          <w:spacing w:val="0"/>
          <w:w w:val="100"/>
          <w:sz w:val="32"/>
          <w:szCs w:val="32"/>
          <w:highlight w:val="none"/>
          <w:u w:val="none"/>
        </w:rPr>
      </w:pPr>
      <w:bookmarkStart w:id="144" w:name="_Toc36067251"/>
      <w:bookmarkStart w:id="145" w:name="_Toc36066740"/>
      <w:bookmarkStart w:id="146" w:name="_Toc9322"/>
      <w:bookmarkStart w:id="147" w:name="_Toc5718"/>
      <w:bookmarkStart w:id="148" w:name="_Toc22830"/>
      <w:bookmarkStart w:id="149" w:name="_Toc9125"/>
      <w:r>
        <w:rPr>
          <w:rFonts w:hint="eastAsia" w:ascii="Times New Roman" w:hAnsi="仿宋_GB2312" w:eastAsia="仿宋_GB2312" w:cs="仿宋_GB2312"/>
          <w:b w:val="0"/>
          <w:i w:val="0"/>
          <w:color w:val="auto"/>
          <w:spacing w:val="0"/>
          <w:w w:val="100"/>
          <w:sz w:val="32"/>
          <w:szCs w:val="32"/>
          <w:highlight w:val="none"/>
          <w:u w:val="none"/>
        </w:rPr>
        <w:t>为保证汛期各单位能够迅速开展工作，提高处置效率，根据防汛需要，东疆防指在现场成立综合协调组、巡查督导组、抢险</w:t>
      </w:r>
      <w:r>
        <w:rPr>
          <w:rFonts w:hint="eastAsia" w:ascii="Times New Roman" w:hAnsi="仿宋_GB2312" w:eastAsia="仿宋_GB2312" w:cs="仿宋_GB2312"/>
          <w:b w:val="0"/>
          <w:i w:val="0"/>
          <w:color w:val="auto"/>
          <w:spacing w:val="0"/>
          <w:w w:val="100"/>
          <w:sz w:val="32"/>
          <w:szCs w:val="32"/>
          <w:highlight w:val="none"/>
          <w:u w:val="none"/>
          <w:lang w:eastAsia="zh-CN"/>
        </w:rPr>
        <w:t>救援</w:t>
      </w:r>
      <w:r>
        <w:rPr>
          <w:rFonts w:hint="eastAsia" w:ascii="Times New Roman" w:hAnsi="仿宋_GB2312" w:eastAsia="仿宋_GB2312" w:cs="仿宋_GB2312"/>
          <w:b w:val="0"/>
          <w:i w:val="0"/>
          <w:color w:val="auto"/>
          <w:spacing w:val="0"/>
          <w:w w:val="100"/>
          <w:sz w:val="32"/>
          <w:szCs w:val="32"/>
          <w:highlight w:val="none"/>
          <w:u w:val="none"/>
        </w:rPr>
        <w:t>组、</w:t>
      </w:r>
      <w:r>
        <w:rPr>
          <w:rFonts w:hint="eastAsia" w:ascii="Times New Roman" w:hAnsi="仿宋_GB2312" w:eastAsia="仿宋_GB2312" w:cs="仿宋_GB2312"/>
          <w:b w:val="0"/>
          <w:i w:val="0"/>
          <w:color w:val="auto"/>
          <w:spacing w:val="0"/>
          <w:w w:val="100"/>
          <w:sz w:val="32"/>
          <w:szCs w:val="32"/>
          <w:highlight w:val="none"/>
          <w:u w:val="none"/>
          <w:lang w:eastAsia="zh-CN"/>
        </w:rPr>
        <w:t>排水除涝组、</w:t>
      </w:r>
      <w:r>
        <w:rPr>
          <w:rFonts w:hint="eastAsia" w:ascii="Times New Roman" w:hAnsi="仿宋_GB2312" w:eastAsia="仿宋_GB2312" w:cs="仿宋_GB2312"/>
          <w:b w:val="0"/>
          <w:i w:val="0"/>
          <w:color w:val="auto"/>
          <w:spacing w:val="0"/>
          <w:w w:val="100"/>
          <w:sz w:val="32"/>
          <w:szCs w:val="32"/>
          <w:highlight w:val="none"/>
          <w:u w:val="none"/>
        </w:rPr>
        <w:t>物资保障组、治安</w:t>
      </w:r>
      <w:r>
        <w:rPr>
          <w:rFonts w:hint="eastAsia" w:ascii="Times New Roman" w:hAnsi="仿宋_GB2312" w:eastAsia="仿宋_GB2312" w:cs="仿宋_GB2312"/>
          <w:b w:val="0"/>
          <w:i w:val="0"/>
          <w:color w:val="auto"/>
          <w:spacing w:val="0"/>
          <w:w w:val="100"/>
          <w:sz w:val="32"/>
          <w:szCs w:val="32"/>
          <w:highlight w:val="none"/>
          <w:u w:val="none"/>
          <w:lang w:eastAsia="zh-CN"/>
        </w:rPr>
        <w:t>保卫组、</w:t>
      </w:r>
      <w:r>
        <w:rPr>
          <w:rFonts w:hint="eastAsia" w:ascii="Times New Roman" w:hAnsi="仿宋_GB2312" w:eastAsia="仿宋_GB2312" w:cs="仿宋_GB2312"/>
          <w:b w:val="0"/>
          <w:i w:val="0"/>
          <w:color w:val="auto"/>
          <w:spacing w:val="0"/>
          <w:w w:val="100"/>
          <w:sz w:val="32"/>
          <w:szCs w:val="32"/>
          <w:highlight w:val="none"/>
          <w:u w:val="none"/>
        </w:rPr>
        <w:t>交通</w:t>
      </w:r>
      <w:r>
        <w:rPr>
          <w:rFonts w:hint="eastAsia" w:ascii="Times New Roman" w:hAnsi="仿宋_GB2312" w:eastAsia="仿宋_GB2312" w:cs="仿宋_GB2312"/>
          <w:b w:val="0"/>
          <w:i w:val="0"/>
          <w:color w:val="auto"/>
          <w:spacing w:val="0"/>
          <w:w w:val="100"/>
          <w:sz w:val="32"/>
          <w:szCs w:val="32"/>
          <w:highlight w:val="none"/>
          <w:u w:val="none"/>
          <w:lang w:eastAsia="zh-CN"/>
        </w:rPr>
        <w:t>管控</w:t>
      </w:r>
      <w:r>
        <w:rPr>
          <w:rFonts w:hint="eastAsia" w:ascii="Times New Roman" w:hAnsi="仿宋_GB2312" w:eastAsia="仿宋_GB2312" w:cs="仿宋_GB2312"/>
          <w:b w:val="0"/>
          <w:i w:val="0"/>
          <w:color w:val="auto"/>
          <w:spacing w:val="0"/>
          <w:w w:val="100"/>
          <w:sz w:val="32"/>
          <w:szCs w:val="32"/>
          <w:highlight w:val="none"/>
          <w:u w:val="none"/>
        </w:rPr>
        <w:t>组以及新闻信息组共</w:t>
      </w:r>
      <w:r>
        <w:rPr>
          <w:rFonts w:hint="eastAsia" w:ascii="Times New Roman" w:hAnsi="仿宋_GB2312" w:eastAsia="仿宋_GB2312" w:cs="仿宋_GB2312"/>
          <w:b w:val="0"/>
          <w:i w:val="0"/>
          <w:color w:val="auto"/>
          <w:spacing w:val="0"/>
          <w:w w:val="100"/>
          <w:sz w:val="32"/>
          <w:szCs w:val="32"/>
          <w:highlight w:val="none"/>
          <w:u w:val="none"/>
          <w:lang w:val="en-US" w:eastAsia="zh-CN"/>
        </w:rPr>
        <w:t>8</w:t>
      </w:r>
      <w:r>
        <w:rPr>
          <w:rFonts w:hint="eastAsia" w:ascii="Times New Roman" w:hAnsi="仿宋_GB2312" w:eastAsia="仿宋_GB2312" w:cs="仿宋_GB2312"/>
          <w:b w:val="0"/>
          <w:i w:val="0"/>
          <w:color w:val="auto"/>
          <w:spacing w:val="0"/>
          <w:w w:val="100"/>
          <w:sz w:val="32"/>
          <w:szCs w:val="32"/>
          <w:highlight w:val="none"/>
          <w:u w:val="none"/>
        </w:rPr>
        <w:t>个专项工作组，具体指挥协调相关防汛抢险救灾工作，各工作小组按照指挥部指令和预案启动运作。</w:t>
      </w:r>
    </w:p>
    <w:p w14:paraId="5F240DDB">
      <w:pPr>
        <w:pageBreakBefore w:val="0"/>
        <w:widowControl/>
        <w:kinsoku/>
        <w:wordWrap/>
        <w:topLinePunct w:val="0"/>
        <w:autoSpaceDE/>
        <w:autoSpaceDN/>
        <w:bidi w:val="0"/>
        <w:spacing w:beforeAutospacing="0" w:afterAutospacing="0" w:line="560" w:lineRule="exact"/>
        <w:ind w:left="0" w:leftChars="0" w:right="0" w:rightChars="0" w:firstLine="640" w:firstLineChars="200"/>
        <w:jc w:val="both"/>
        <w:outlineLvl w:val="9"/>
        <w:rPr>
          <w:rFonts w:hint="eastAsia" w:ascii="Times New Roman" w:hAnsi="仿宋_GB2312" w:eastAsia="仿宋_GB2312" w:cs="仿宋_GB2312"/>
          <w:b w:val="0"/>
          <w:i w:val="0"/>
          <w:color w:val="auto"/>
          <w:spacing w:val="0"/>
          <w:w w:val="100"/>
          <w:sz w:val="32"/>
          <w:szCs w:val="32"/>
          <w:highlight w:val="none"/>
          <w:u w:val="none"/>
        </w:rPr>
      </w:pPr>
      <w:r>
        <w:rPr>
          <w:rFonts w:hint="eastAsia" w:ascii="Times New Roman" w:hAnsi="仿宋_GB2312" w:eastAsia="仿宋_GB2312" w:cs="仿宋_GB2312"/>
          <w:b w:val="0"/>
          <w:i w:val="0"/>
          <w:color w:val="auto"/>
          <w:spacing w:val="0"/>
          <w:w w:val="100"/>
          <w:sz w:val="32"/>
          <w:szCs w:val="32"/>
          <w:highlight w:val="none"/>
          <w:u w:val="none"/>
        </w:rPr>
        <w:t>各专项工作组组长由牵头部门负责人或参与抢险救援的现场负责人担任，具体由现场总指挥确认。应急工作组人员由相关单位抽调组建，各单位应当为应急工作组配备工作人员，提供组织保障。</w:t>
      </w:r>
      <w:bookmarkEnd w:id="144"/>
      <w:bookmarkEnd w:id="145"/>
      <w:bookmarkEnd w:id="146"/>
      <w:bookmarkEnd w:id="147"/>
      <w:bookmarkEnd w:id="148"/>
      <w:bookmarkEnd w:id="149"/>
      <w:bookmarkStart w:id="150" w:name="_Toc42001713"/>
      <w:bookmarkStart w:id="151" w:name="_Toc30379"/>
      <w:bookmarkStart w:id="152" w:name="_Toc20277"/>
      <w:bookmarkStart w:id="153" w:name="_Toc26223"/>
      <w:bookmarkStart w:id="154" w:name="_Toc17561"/>
      <w:bookmarkStart w:id="155" w:name="_Toc36067254"/>
      <w:bookmarkStart w:id="156" w:name="_Toc36066743"/>
    </w:p>
    <w:p w14:paraId="1FC63041">
      <w:pPr>
        <w:pageBreakBefore w:val="0"/>
        <w:widowControl/>
        <w:kinsoku/>
        <w:wordWrap/>
        <w:topLinePunct w:val="0"/>
        <w:autoSpaceDE/>
        <w:autoSpaceDN/>
        <w:bidi w:val="0"/>
        <w:spacing w:beforeAutospacing="0" w:afterAutospacing="0" w:line="560" w:lineRule="exact"/>
        <w:ind w:left="0" w:leftChars="0" w:right="0" w:rightChars="0" w:firstLine="643" w:firstLineChars="200"/>
        <w:jc w:val="both"/>
        <w:outlineLvl w:val="9"/>
        <w:rPr>
          <w:rFonts w:hint="eastAsia" w:ascii="Times New Roman" w:hAnsi="仿宋_GB2312" w:eastAsia="仿宋_GB2312" w:cs="仿宋_GB2312"/>
          <w:b w:val="0"/>
          <w:i w:val="0"/>
          <w:color w:val="auto"/>
          <w:spacing w:val="0"/>
          <w:w w:val="100"/>
          <w:sz w:val="32"/>
          <w:szCs w:val="32"/>
          <w:highlight w:val="none"/>
          <w:u w:val="none"/>
        </w:rPr>
      </w:pPr>
      <w:r>
        <w:rPr>
          <w:rFonts w:hint="eastAsia" w:ascii="Times New Roman" w:hAnsi="仿宋_GB2312" w:eastAsia="仿宋_GB2312" w:cs="仿宋_GB2312"/>
          <w:b/>
          <w:bCs/>
          <w:i w:val="0"/>
          <w:color w:val="auto"/>
          <w:spacing w:val="0"/>
          <w:w w:val="100"/>
          <w:sz w:val="32"/>
          <w:szCs w:val="32"/>
          <w:highlight w:val="none"/>
          <w:u w:val="none"/>
        </w:rPr>
        <w:t>1.综合协调组</w:t>
      </w:r>
      <w:bookmarkEnd w:id="150"/>
      <w:r>
        <w:rPr>
          <w:rFonts w:hint="eastAsia" w:ascii="Times New Roman" w:hAnsi="仿宋_GB2312" w:eastAsia="仿宋_GB2312" w:cs="仿宋_GB2312"/>
          <w:b/>
          <w:bCs/>
          <w:i w:val="0"/>
          <w:color w:val="auto"/>
          <w:spacing w:val="0"/>
          <w:w w:val="100"/>
          <w:sz w:val="32"/>
          <w:szCs w:val="32"/>
          <w:highlight w:val="none"/>
          <w:u w:val="none"/>
          <w:lang w:eastAsia="zh-CN"/>
        </w:rPr>
        <w:t>。</w:t>
      </w:r>
      <w:r>
        <w:rPr>
          <w:rFonts w:hint="eastAsia" w:ascii="Times New Roman" w:hAnsi="仿宋_GB2312" w:eastAsia="仿宋_GB2312" w:cs="仿宋_GB2312"/>
          <w:b w:val="0"/>
          <w:i w:val="0"/>
          <w:color w:val="auto"/>
          <w:spacing w:val="0"/>
          <w:w w:val="100"/>
          <w:sz w:val="32"/>
          <w:szCs w:val="32"/>
          <w:highlight w:val="none"/>
          <w:u w:val="none"/>
        </w:rPr>
        <w:t>由应急局牵头组成，党委办参加。主要职责是对各应急成员单位到岗情况以及各应急工作组准备情况进行检查，结果报东疆防指；及时收集掌握动态汛情、各部门应急准备以及应急救援情况；做好东疆防指的会务工作，做好会议记录；协助指挥各工作组参与处置工作；督促落实会议议定事项以及东疆防指的各项工作指示；接受并落实上级政府关于应急处置工作的指示，及时上报落实情况；负责东疆防指的后勤保障工作；统一收集、汇总各工作组工作开展情况，经东疆防指确认后向上级部门报告应急处置信息。</w:t>
      </w:r>
      <w:bookmarkStart w:id="157" w:name="_Toc42001714"/>
    </w:p>
    <w:p w14:paraId="7283FCFB">
      <w:pPr>
        <w:pageBreakBefore w:val="0"/>
        <w:widowControl/>
        <w:kinsoku/>
        <w:wordWrap/>
        <w:topLinePunct w:val="0"/>
        <w:autoSpaceDE/>
        <w:autoSpaceDN/>
        <w:bidi w:val="0"/>
        <w:spacing w:beforeAutospacing="0" w:afterAutospacing="0" w:line="560" w:lineRule="exact"/>
        <w:ind w:left="0" w:leftChars="0" w:right="0" w:rightChars="0" w:firstLine="643" w:firstLineChars="200"/>
        <w:jc w:val="both"/>
        <w:outlineLvl w:val="9"/>
        <w:rPr>
          <w:rFonts w:hint="eastAsia" w:ascii="Times New Roman" w:hAnsi="仿宋_GB2312" w:eastAsia="仿宋_GB2312" w:cs="仿宋_GB2312"/>
          <w:b w:val="0"/>
          <w:i w:val="0"/>
          <w:color w:val="auto"/>
          <w:spacing w:val="0"/>
          <w:w w:val="100"/>
          <w:sz w:val="32"/>
          <w:szCs w:val="32"/>
          <w:highlight w:val="none"/>
          <w:u w:val="none"/>
        </w:rPr>
      </w:pPr>
      <w:r>
        <w:rPr>
          <w:rFonts w:hint="eastAsia" w:ascii="Times New Roman" w:hAnsi="仿宋_GB2312" w:eastAsia="仿宋_GB2312" w:cs="仿宋_GB2312"/>
          <w:b/>
          <w:bCs/>
          <w:i w:val="0"/>
          <w:color w:val="auto"/>
          <w:spacing w:val="0"/>
          <w:w w:val="100"/>
          <w:sz w:val="32"/>
          <w:szCs w:val="32"/>
          <w:highlight w:val="none"/>
          <w:u w:val="none"/>
        </w:rPr>
        <w:t>2.巡查督导组</w:t>
      </w:r>
      <w:bookmarkEnd w:id="157"/>
      <w:r>
        <w:rPr>
          <w:rFonts w:hint="eastAsia" w:ascii="Times New Roman" w:hAnsi="仿宋_GB2312" w:eastAsia="仿宋_GB2312" w:cs="仿宋_GB2312"/>
          <w:b/>
          <w:bCs/>
          <w:i w:val="0"/>
          <w:color w:val="auto"/>
          <w:spacing w:val="0"/>
          <w:w w:val="100"/>
          <w:sz w:val="32"/>
          <w:szCs w:val="32"/>
          <w:highlight w:val="none"/>
          <w:u w:val="none"/>
          <w:lang w:eastAsia="zh-CN"/>
        </w:rPr>
        <w:t>。</w:t>
      </w:r>
      <w:r>
        <w:rPr>
          <w:rFonts w:hint="eastAsia" w:ascii="Times New Roman" w:hAnsi="仿宋_GB2312" w:eastAsia="仿宋_GB2312" w:cs="仿宋_GB2312"/>
          <w:b w:val="0"/>
          <w:i w:val="0"/>
          <w:color w:val="auto"/>
          <w:spacing w:val="0"/>
          <w:w w:val="100"/>
          <w:sz w:val="32"/>
          <w:szCs w:val="32"/>
          <w:highlight w:val="none"/>
          <w:u w:val="none"/>
        </w:rPr>
        <w:t>由党委办牵头组成，应急局参加，视情况可邀请纪检部门参加。主要职责是汇总各部门防汛责任制落实情况，其中包括：重点点位、环节的防汛安全检查情况；应急队伍与专项应急物资准备情况；突发事件的应急抢险情况。汇总各部门对防汛指挥部重大决策指示的落实情况。</w:t>
      </w:r>
      <w:bookmarkStart w:id="158" w:name="_Toc42001715"/>
    </w:p>
    <w:p w14:paraId="4DC7EE89">
      <w:pPr>
        <w:pageBreakBefore w:val="0"/>
        <w:widowControl/>
        <w:kinsoku/>
        <w:wordWrap/>
        <w:topLinePunct w:val="0"/>
        <w:autoSpaceDE/>
        <w:autoSpaceDN/>
        <w:bidi w:val="0"/>
        <w:spacing w:beforeAutospacing="0" w:afterAutospacing="0" w:line="560" w:lineRule="exact"/>
        <w:ind w:left="0" w:leftChars="0" w:right="0" w:rightChars="0" w:firstLine="643" w:firstLineChars="200"/>
        <w:jc w:val="both"/>
        <w:outlineLvl w:val="9"/>
        <w:rPr>
          <w:rFonts w:hint="eastAsia" w:ascii="Times New Roman" w:hAnsi="仿宋_GB2312" w:eastAsia="仿宋_GB2312" w:cs="仿宋_GB2312"/>
          <w:b w:val="0"/>
          <w:i w:val="0"/>
          <w:color w:val="auto"/>
          <w:spacing w:val="0"/>
          <w:w w:val="100"/>
          <w:sz w:val="32"/>
          <w:szCs w:val="32"/>
          <w:highlight w:val="none"/>
          <w:u w:val="none"/>
        </w:rPr>
      </w:pPr>
      <w:r>
        <w:rPr>
          <w:rFonts w:hint="eastAsia" w:ascii="Times New Roman" w:hAnsi="仿宋_GB2312" w:eastAsia="仿宋_GB2312" w:cs="仿宋_GB2312"/>
          <w:b/>
          <w:bCs/>
          <w:i w:val="0"/>
          <w:color w:val="auto"/>
          <w:spacing w:val="0"/>
          <w:w w:val="100"/>
          <w:sz w:val="32"/>
          <w:szCs w:val="32"/>
          <w:highlight w:val="none"/>
          <w:u w:val="none"/>
        </w:rPr>
        <w:t>3.抢险</w:t>
      </w:r>
      <w:r>
        <w:rPr>
          <w:rFonts w:hint="eastAsia" w:ascii="Times New Roman" w:hAnsi="仿宋_GB2312" w:eastAsia="仿宋_GB2312" w:cs="仿宋_GB2312"/>
          <w:b/>
          <w:bCs/>
          <w:i w:val="0"/>
          <w:color w:val="auto"/>
          <w:spacing w:val="0"/>
          <w:w w:val="100"/>
          <w:sz w:val="32"/>
          <w:szCs w:val="32"/>
          <w:highlight w:val="none"/>
          <w:u w:val="none"/>
          <w:lang w:eastAsia="zh-CN"/>
        </w:rPr>
        <w:t>救援</w:t>
      </w:r>
      <w:r>
        <w:rPr>
          <w:rFonts w:hint="eastAsia" w:ascii="Times New Roman" w:hAnsi="仿宋_GB2312" w:eastAsia="仿宋_GB2312" w:cs="仿宋_GB2312"/>
          <w:b/>
          <w:bCs/>
          <w:i w:val="0"/>
          <w:color w:val="auto"/>
          <w:spacing w:val="0"/>
          <w:w w:val="100"/>
          <w:sz w:val="32"/>
          <w:szCs w:val="32"/>
          <w:highlight w:val="none"/>
          <w:u w:val="none"/>
        </w:rPr>
        <w:t>组</w:t>
      </w:r>
      <w:bookmarkEnd w:id="158"/>
      <w:r>
        <w:rPr>
          <w:rFonts w:hint="eastAsia" w:ascii="Times New Roman" w:hAnsi="仿宋_GB2312" w:eastAsia="仿宋_GB2312" w:cs="仿宋_GB2312"/>
          <w:b/>
          <w:bCs/>
          <w:i w:val="0"/>
          <w:color w:val="auto"/>
          <w:spacing w:val="0"/>
          <w:w w:val="100"/>
          <w:sz w:val="32"/>
          <w:szCs w:val="32"/>
          <w:highlight w:val="none"/>
          <w:u w:val="none"/>
          <w:lang w:eastAsia="zh-CN"/>
        </w:rPr>
        <w:t>。</w:t>
      </w:r>
      <w:r>
        <w:rPr>
          <w:rFonts w:hint="eastAsia" w:ascii="Times New Roman" w:hAnsi="仿宋_GB2312" w:eastAsia="仿宋_GB2312" w:cs="仿宋_GB2312"/>
          <w:b w:val="0"/>
          <w:i w:val="0"/>
          <w:color w:val="auto"/>
          <w:spacing w:val="0"/>
          <w:w w:val="100"/>
          <w:sz w:val="32"/>
          <w:szCs w:val="32"/>
          <w:highlight w:val="none"/>
          <w:u w:val="none"/>
        </w:rPr>
        <w:t>由</w:t>
      </w:r>
      <w:r>
        <w:rPr>
          <w:rFonts w:hint="eastAsia" w:ascii="Times New Roman" w:hAnsi="仿宋_GB2312" w:eastAsia="仿宋_GB2312" w:cs="仿宋_GB2312"/>
          <w:b w:val="0"/>
          <w:i w:val="0"/>
          <w:color w:val="auto"/>
          <w:spacing w:val="0"/>
          <w:w w:val="100"/>
          <w:sz w:val="32"/>
          <w:szCs w:val="32"/>
          <w:highlight w:val="none"/>
          <w:u w:val="none"/>
          <w:lang w:eastAsia="zh-CN"/>
        </w:rPr>
        <w:t>应急</w:t>
      </w:r>
      <w:r>
        <w:rPr>
          <w:rFonts w:hint="eastAsia" w:ascii="Times New Roman" w:hAnsi="仿宋_GB2312" w:eastAsia="仿宋_GB2312" w:cs="仿宋_GB2312"/>
          <w:b w:val="0"/>
          <w:i w:val="0"/>
          <w:color w:val="auto"/>
          <w:spacing w:val="0"/>
          <w:w w:val="100"/>
          <w:sz w:val="32"/>
          <w:szCs w:val="32"/>
          <w:highlight w:val="none"/>
          <w:u w:val="none"/>
        </w:rPr>
        <w:t>局牵头组成，东疆港消防大队等部门参加。主要职责是及时开展各类抢险救灾工作；负责制定除险加固措施和抢险方案，汇总险情，提出防汛抢险队伍、物资需求。</w:t>
      </w:r>
      <w:bookmarkStart w:id="159" w:name="_Toc42001716"/>
    </w:p>
    <w:p w14:paraId="1FC71C27">
      <w:pPr>
        <w:pageBreakBefore w:val="0"/>
        <w:widowControl/>
        <w:kinsoku/>
        <w:wordWrap/>
        <w:topLinePunct w:val="0"/>
        <w:autoSpaceDE/>
        <w:autoSpaceDN/>
        <w:bidi w:val="0"/>
        <w:spacing w:beforeAutospacing="0" w:afterAutospacing="0" w:line="560" w:lineRule="exact"/>
        <w:ind w:left="0" w:leftChars="0" w:right="0" w:rightChars="0" w:firstLine="643" w:firstLineChars="200"/>
        <w:jc w:val="both"/>
        <w:outlineLvl w:val="9"/>
        <w:rPr>
          <w:rFonts w:hint="eastAsia" w:ascii="Times New Roman" w:hAnsi="仿宋_GB2312" w:eastAsia="仿宋_GB2312" w:cs="仿宋_GB2312"/>
          <w:b w:val="0"/>
          <w:i w:val="0"/>
          <w:color w:val="auto"/>
          <w:spacing w:val="0"/>
          <w:w w:val="100"/>
          <w:sz w:val="32"/>
          <w:szCs w:val="32"/>
          <w:highlight w:val="none"/>
          <w:u w:val="none"/>
          <w:lang w:eastAsia="zh-CN"/>
        </w:rPr>
      </w:pPr>
      <w:r>
        <w:rPr>
          <w:rFonts w:hint="eastAsia" w:ascii="Times New Roman" w:hAnsi="仿宋_GB2312" w:eastAsia="仿宋_GB2312" w:cs="仿宋_GB2312"/>
          <w:b/>
          <w:bCs/>
          <w:i w:val="0"/>
          <w:color w:val="auto"/>
          <w:spacing w:val="0"/>
          <w:w w:val="100"/>
          <w:sz w:val="32"/>
          <w:szCs w:val="32"/>
          <w:highlight w:val="none"/>
          <w:u w:val="none"/>
        </w:rPr>
        <w:t>4.</w:t>
      </w:r>
      <w:r>
        <w:rPr>
          <w:rFonts w:hint="eastAsia" w:ascii="Times New Roman" w:hAnsi="仿宋_GB2312" w:eastAsia="仿宋_GB2312" w:cs="仿宋_GB2312"/>
          <w:b/>
          <w:bCs/>
          <w:i w:val="0"/>
          <w:color w:val="auto"/>
          <w:spacing w:val="0"/>
          <w:w w:val="100"/>
          <w:sz w:val="32"/>
          <w:szCs w:val="32"/>
          <w:highlight w:val="none"/>
          <w:u w:val="none"/>
          <w:lang w:eastAsia="zh-CN"/>
        </w:rPr>
        <w:t>排水除涝组。</w:t>
      </w:r>
      <w:r>
        <w:rPr>
          <w:rFonts w:hint="eastAsia" w:ascii="Times New Roman" w:hAnsi="仿宋_GB2312" w:eastAsia="仿宋_GB2312" w:cs="仿宋_GB2312"/>
          <w:b w:val="0"/>
          <w:i w:val="0"/>
          <w:color w:val="auto"/>
          <w:spacing w:val="0"/>
          <w:w w:val="100"/>
          <w:sz w:val="32"/>
          <w:szCs w:val="32"/>
          <w:highlight w:val="none"/>
          <w:u w:val="none"/>
          <w:lang w:eastAsia="zh-CN"/>
        </w:rPr>
        <w:t>由环境和城管局牵头组成，东疆建设开发公司参加。主要职责是全面巡查城市道路等公共场所防汛风险点，落实度汛措施；针对城市道路积水点制定排水方案并组织排涝；负责城市街道和市政公共场所淤泥清理等。</w:t>
      </w:r>
    </w:p>
    <w:p w14:paraId="698CE692">
      <w:pPr>
        <w:pageBreakBefore w:val="0"/>
        <w:widowControl/>
        <w:kinsoku/>
        <w:wordWrap/>
        <w:topLinePunct w:val="0"/>
        <w:autoSpaceDE/>
        <w:autoSpaceDN/>
        <w:bidi w:val="0"/>
        <w:spacing w:beforeAutospacing="0" w:afterAutospacing="0" w:line="560" w:lineRule="exact"/>
        <w:ind w:left="0" w:leftChars="0" w:right="0" w:rightChars="0" w:firstLine="643" w:firstLineChars="200"/>
        <w:jc w:val="both"/>
        <w:outlineLvl w:val="9"/>
        <w:rPr>
          <w:rFonts w:hint="eastAsia" w:ascii="Times New Roman" w:hAnsi="仿宋_GB2312" w:eastAsia="仿宋_GB2312" w:cs="仿宋_GB2312"/>
          <w:b w:val="0"/>
          <w:i w:val="0"/>
          <w:color w:val="auto"/>
          <w:spacing w:val="0"/>
          <w:w w:val="100"/>
          <w:sz w:val="32"/>
          <w:szCs w:val="32"/>
          <w:highlight w:val="none"/>
          <w:u w:val="none"/>
        </w:rPr>
      </w:pPr>
      <w:r>
        <w:rPr>
          <w:rFonts w:hint="eastAsia" w:ascii="Times New Roman" w:hAnsi="仿宋_GB2312" w:eastAsia="仿宋_GB2312" w:cs="仿宋_GB2312"/>
          <w:b/>
          <w:bCs/>
          <w:i w:val="0"/>
          <w:color w:val="auto"/>
          <w:spacing w:val="0"/>
          <w:w w:val="100"/>
          <w:sz w:val="32"/>
          <w:szCs w:val="32"/>
          <w:highlight w:val="none"/>
          <w:u w:val="none"/>
          <w:lang w:val="en-US" w:eastAsia="zh-CN"/>
        </w:rPr>
        <w:t>5.</w:t>
      </w:r>
      <w:r>
        <w:rPr>
          <w:rFonts w:hint="eastAsia" w:ascii="Times New Roman" w:hAnsi="仿宋_GB2312" w:eastAsia="仿宋_GB2312" w:cs="仿宋_GB2312"/>
          <w:b/>
          <w:bCs/>
          <w:i w:val="0"/>
          <w:color w:val="auto"/>
          <w:spacing w:val="0"/>
          <w:w w:val="100"/>
          <w:sz w:val="32"/>
          <w:szCs w:val="32"/>
          <w:highlight w:val="none"/>
          <w:u w:val="none"/>
        </w:rPr>
        <w:t>物资保障组</w:t>
      </w:r>
      <w:bookmarkEnd w:id="159"/>
      <w:r>
        <w:rPr>
          <w:rFonts w:hint="eastAsia" w:ascii="Times New Roman" w:hAnsi="仿宋_GB2312" w:eastAsia="仿宋_GB2312" w:cs="仿宋_GB2312"/>
          <w:b/>
          <w:bCs/>
          <w:i w:val="0"/>
          <w:color w:val="auto"/>
          <w:spacing w:val="0"/>
          <w:w w:val="100"/>
          <w:sz w:val="32"/>
          <w:szCs w:val="32"/>
          <w:highlight w:val="none"/>
          <w:u w:val="none"/>
          <w:lang w:eastAsia="zh-CN"/>
        </w:rPr>
        <w:t>。</w:t>
      </w:r>
      <w:r>
        <w:rPr>
          <w:rFonts w:hint="eastAsia" w:ascii="Times New Roman" w:hAnsi="仿宋_GB2312" w:eastAsia="仿宋_GB2312" w:cs="仿宋_GB2312"/>
          <w:b w:val="0"/>
          <w:bCs w:val="0"/>
          <w:i w:val="0"/>
          <w:color w:val="auto"/>
          <w:spacing w:val="0"/>
          <w:w w:val="100"/>
          <w:sz w:val="32"/>
          <w:szCs w:val="32"/>
          <w:highlight w:val="none"/>
          <w:u w:val="none"/>
        </w:rPr>
        <w:t>由</w:t>
      </w:r>
      <w:r>
        <w:rPr>
          <w:rFonts w:hint="eastAsia" w:ascii="Times New Roman" w:hAnsi="仿宋_GB2312" w:eastAsia="仿宋_GB2312" w:cs="仿宋_GB2312"/>
          <w:b w:val="0"/>
          <w:i w:val="0"/>
          <w:color w:val="auto"/>
          <w:spacing w:val="0"/>
          <w:w w:val="100"/>
          <w:sz w:val="32"/>
          <w:szCs w:val="32"/>
          <w:highlight w:val="none"/>
          <w:u w:val="none"/>
        </w:rPr>
        <w:t>应急局牵头组成，环境和城管局、经改局、商务局、</w:t>
      </w:r>
      <w:r>
        <w:rPr>
          <w:rFonts w:hint="eastAsia" w:ascii="Times New Roman" w:hAnsi="仿宋_GB2312" w:eastAsia="仿宋_GB2312" w:cs="仿宋_GB2312"/>
          <w:b w:val="0"/>
          <w:i w:val="0"/>
          <w:color w:val="auto"/>
          <w:spacing w:val="0"/>
          <w:w w:val="100"/>
          <w:sz w:val="32"/>
          <w:szCs w:val="32"/>
          <w:highlight w:val="none"/>
          <w:u w:val="none"/>
          <w:lang w:eastAsia="zh-CN"/>
        </w:rPr>
        <w:t>工信局</w:t>
      </w:r>
      <w:r>
        <w:rPr>
          <w:rFonts w:hint="eastAsia" w:ascii="Times New Roman" w:hAnsi="仿宋_GB2312" w:eastAsia="仿宋_GB2312" w:cs="仿宋_GB2312"/>
          <w:b w:val="0"/>
          <w:i w:val="0"/>
          <w:color w:val="auto"/>
          <w:spacing w:val="0"/>
          <w:w w:val="100"/>
          <w:sz w:val="32"/>
          <w:szCs w:val="32"/>
          <w:highlight w:val="none"/>
          <w:u w:val="none"/>
        </w:rPr>
        <w:t>、财政局、规建局、社发局参加。主要职责是负责防汛物资的储备与管理工作；组织防汛物资的调运工作；负责外援物资的接收、调配和调运工作。</w:t>
      </w:r>
    </w:p>
    <w:p w14:paraId="52774E0B">
      <w:pPr>
        <w:pageBreakBefore w:val="0"/>
        <w:widowControl/>
        <w:kinsoku/>
        <w:wordWrap/>
        <w:topLinePunct w:val="0"/>
        <w:autoSpaceDE/>
        <w:autoSpaceDN/>
        <w:bidi w:val="0"/>
        <w:spacing w:beforeAutospacing="0" w:afterAutospacing="0" w:line="560" w:lineRule="exact"/>
        <w:ind w:left="0" w:leftChars="0" w:right="0" w:rightChars="0" w:firstLine="643" w:firstLineChars="200"/>
        <w:jc w:val="both"/>
        <w:outlineLvl w:val="9"/>
        <w:rPr>
          <w:rFonts w:hint="eastAsia" w:ascii="Times New Roman" w:hAnsi="仿宋_GB2312" w:eastAsia="仿宋_GB2312" w:cs="仿宋_GB2312"/>
          <w:b w:val="0"/>
          <w:i w:val="0"/>
          <w:color w:val="auto"/>
          <w:spacing w:val="0"/>
          <w:w w:val="100"/>
          <w:sz w:val="32"/>
          <w:szCs w:val="32"/>
          <w:highlight w:val="none"/>
          <w:u w:val="none"/>
        </w:rPr>
      </w:pPr>
      <w:bookmarkStart w:id="160" w:name="_Toc42001717"/>
      <w:r>
        <w:rPr>
          <w:rFonts w:hint="eastAsia" w:ascii="Times New Roman" w:hAnsi="仿宋_GB2312" w:eastAsia="仿宋_GB2312" w:cs="仿宋_GB2312"/>
          <w:b/>
          <w:bCs/>
          <w:i w:val="0"/>
          <w:color w:val="auto"/>
          <w:spacing w:val="0"/>
          <w:w w:val="100"/>
          <w:sz w:val="32"/>
          <w:szCs w:val="32"/>
          <w:highlight w:val="none"/>
          <w:u w:val="none"/>
          <w:lang w:val="en-US" w:eastAsia="zh-CN"/>
        </w:rPr>
        <w:t>6</w:t>
      </w:r>
      <w:r>
        <w:rPr>
          <w:rFonts w:hint="eastAsia" w:ascii="Times New Roman" w:hAnsi="仿宋_GB2312" w:eastAsia="仿宋_GB2312" w:cs="仿宋_GB2312"/>
          <w:b/>
          <w:bCs/>
          <w:i w:val="0"/>
          <w:color w:val="auto"/>
          <w:spacing w:val="0"/>
          <w:w w:val="100"/>
          <w:sz w:val="32"/>
          <w:szCs w:val="32"/>
          <w:highlight w:val="none"/>
          <w:u w:val="none"/>
        </w:rPr>
        <w:t>.</w:t>
      </w:r>
      <w:bookmarkEnd w:id="160"/>
      <w:r>
        <w:rPr>
          <w:rFonts w:hint="eastAsia" w:ascii="Times New Roman" w:hAnsi="仿宋_GB2312" w:eastAsia="仿宋_GB2312" w:cs="仿宋_GB2312"/>
          <w:b/>
          <w:bCs/>
          <w:i w:val="0"/>
          <w:color w:val="auto"/>
          <w:spacing w:val="0"/>
          <w:w w:val="100"/>
          <w:sz w:val="32"/>
          <w:szCs w:val="32"/>
          <w:highlight w:val="none"/>
          <w:u w:val="none"/>
        </w:rPr>
        <w:t>治安</w:t>
      </w:r>
      <w:r>
        <w:rPr>
          <w:rFonts w:hint="eastAsia" w:ascii="Times New Roman" w:hAnsi="仿宋_GB2312" w:eastAsia="仿宋_GB2312" w:cs="仿宋_GB2312"/>
          <w:b/>
          <w:bCs/>
          <w:i w:val="0"/>
          <w:color w:val="auto"/>
          <w:spacing w:val="0"/>
          <w:w w:val="100"/>
          <w:sz w:val="32"/>
          <w:szCs w:val="32"/>
          <w:highlight w:val="none"/>
          <w:u w:val="none"/>
          <w:lang w:eastAsia="zh-CN"/>
        </w:rPr>
        <w:t>保卫组。</w:t>
      </w:r>
      <w:r>
        <w:rPr>
          <w:rFonts w:hint="eastAsia" w:ascii="Times New Roman" w:hAnsi="仿宋_GB2312" w:eastAsia="仿宋_GB2312" w:cs="仿宋_GB2312"/>
          <w:b w:val="0"/>
          <w:i w:val="0"/>
          <w:color w:val="auto"/>
          <w:spacing w:val="0"/>
          <w:w w:val="100"/>
          <w:sz w:val="32"/>
          <w:szCs w:val="32"/>
          <w:highlight w:val="none"/>
          <w:u w:val="none"/>
        </w:rPr>
        <w:t>由</w:t>
      </w:r>
      <w:r>
        <w:rPr>
          <w:rFonts w:hint="eastAsia" w:ascii="Times New Roman" w:hAnsi="仿宋_GB2312" w:eastAsia="仿宋_GB2312" w:cs="仿宋_GB2312"/>
          <w:b w:val="0"/>
          <w:i w:val="0"/>
          <w:color w:val="auto"/>
          <w:spacing w:val="0"/>
          <w:w w:val="100"/>
          <w:sz w:val="32"/>
          <w:szCs w:val="32"/>
          <w:highlight w:val="none"/>
          <w:u w:val="none"/>
          <w:lang w:eastAsia="zh-CN"/>
        </w:rPr>
        <w:t>东疆港区</w:t>
      </w:r>
      <w:r>
        <w:rPr>
          <w:rFonts w:hint="eastAsia" w:ascii="Times New Roman" w:hAnsi="仿宋_GB2312" w:eastAsia="仿宋_GB2312" w:cs="仿宋_GB2312"/>
          <w:b w:val="0"/>
          <w:i w:val="0"/>
          <w:color w:val="auto"/>
          <w:spacing w:val="0"/>
          <w:w w:val="100"/>
          <w:sz w:val="32"/>
          <w:szCs w:val="32"/>
          <w:highlight w:val="none"/>
          <w:u w:val="none"/>
        </w:rPr>
        <w:t>派出所牵头组成，东海路派出所参加。主要职责是负责维护防汛抢险秩序和社会治安工作，协助组织群众转移安置；打击破坏防汛工作的犯罪活动。</w:t>
      </w:r>
    </w:p>
    <w:p w14:paraId="28B3AF2D">
      <w:pPr>
        <w:pageBreakBefore w:val="0"/>
        <w:widowControl/>
        <w:kinsoku/>
        <w:wordWrap/>
        <w:topLinePunct w:val="0"/>
        <w:autoSpaceDE/>
        <w:autoSpaceDN/>
        <w:bidi w:val="0"/>
        <w:spacing w:beforeAutospacing="0" w:afterAutospacing="0" w:line="560" w:lineRule="exact"/>
        <w:ind w:left="0" w:leftChars="0" w:right="0" w:rightChars="0" w:firstLine="643" w:firstLineChars="200"/>
        <w:jc w:val="both"/>
        <w:outlineLvl w:val="9"/>
        <w:rPr>
          <w:rFonts w:hint="eastAsia" w:ascii="Times New Roman" w:hAnsi="仿宋_GB2312" w:eastAsia="仿宋_GB2312" w:cs="仿宋_GB2312"/>
          <w:b w:val="0"/>
          <w:i w:val="0"/>
          <w:color w:val="auto"/>
          <w:spacing w:val="0"/>
          <w:w w:val="100"/>
          <w:sz w:val="32"/>
          <w:szCs w:val="32"/>
          <w:highlight w:val="none"/>
          <w:u w:val="none"/>
        </w:rPr>
      </w:pPr>
      <w:r>
        <w:rPr>
          <w:rFonts w:hint="eastAsia" w:ascii="Times New Roman" w:hAnsi="仿宋_GB2312" w:eastAsia="仿宋_GB2312" w:cs="仿宋_GB2312"/>
          <w:b/>
          <w:bCs/>
          <w:i w:val="0"/>
          <w:color w:val="auto"/>
          <w:spacing w:val="0"/>
          <w:w w:val="100"/>
          <w:sz w:val="32"/>
          <w:szCs w:val="32"/>
          <w:highlight w:val="none"/>
          <w:u w:val="none"/>
          <w:lang w:val="en-US" w:eastAsia="zh-CN"/>
        </w:rPr>
        <w:t>7.</w:t>
      </w:r>
      <w:r>
        <w:rPr>
          <w:rFonts w:hint="eastAsia" w:ascii="Times New Roman" w:hAnsi="仿宋_GB2312" w:eastAsia="仿宋_GB2312" w:cs="仿宋_GB2312"/>
          <w:b/>
          <w:bCs/>
          <w:i w:val="0"/>
          <w:color w:val="auto"/>
          <w:spacing w:val="0"/>
          <w:w w:val="100"/>
          <w:sz w:val="32"/>
          <w:szCs w:val="32"/>
          <w:highlight w:val="none"/>
          <w:u w:val="none"/>
        </w:rPr>
        <w:t>交通</w:t>
      </w:r>
      <w:r>
        <w:rPr>
          <w:rFonts w:hint="eastAsia" w:ascii="Times New Roman" w:hAnsi="仿宋_GB2312" w:eastAsia="仿宋_GB2312" w:cs="仿宋_GB2312"/>
          <w:b/>
          <w:bCs/>
          <w:i w:val="0"/>
          <w:color w:val="auto"/>
          <w:spacing w:val="0"/>
          <w:w w:val="100"/>
          <w:sz w:val="32"/>
          <w:szCs w:val="32"/>
          <w:highlight w:val="none"/>
          <w:u w:val="none"/>
          <w:lang w:eastAsia="zh-CN"/>
        </w:rPr>
        <w:t>管控</w:t>
      </w:r>
      <w:r>
        <w:rPr>
          <w:rFonts w:hint="eastAsia" w:ascii="Times New Roman" w:hAnsi="仿宋_GB2312" w:eastAsia="仿宋_GB2312" w:cs="仿宋_GB2312"/>
          <w:b/>
          <w:bCs/>
          <w:i w:val="0"/>
          <w:color w:val="auto"/>
          <w:spacing w:val="0"/>
          <w:w w:val="100"/>
          <w:sz w:val="32"/>
          <w:szCs w:val="32"/>
          <w:highlight w:val="none"/>
          <w:u w:val="none"/>
        </w:rPr>
        <w:t>组</w:t>
      </w:r>
      <w:r>
        <w:rPr>
          <w:rFonts w:hint="eastAsia" w:ascii="Times New Roman" w:hAnsi="仿宋_GB2312" w:eastAsia="仿宋_GB2312" w:cs="仿宋_GB2312"/>
          <w:b/>
          <w:bCs/>
          <w:i w:val="0"/>
          <w:color w:val="auto"/>
          <w:spacing w:val="0"/>
          <w:w w:val="100"/>
          <w:sz w:val="32"/>
          <w:szCs w:val="32"/>
          <w:highlight w:val="none"/>
          <w:u w:val="none"/>
          <w:lang w:eastAsia="zh-CN"/>
        </w:rPr>
        <w:t>。</w:t>
      </w:r>
      <w:r>
        <w:rPr>
          <w:rFonts w:hint="eastAsia" w:ascii="Times New Roman" w:hAnsi="仿宋_GB2312" w:eastAsia="仿宋_GB2312" w:cs="仿宋_GB2312"/>
          <w:b w:val="0"/>
          <w:i w:val="0"/>
          <w:color w:val="auto"/>
          <w:spacing w:val="0"/>
          <w:w w:val="100"/>
          <w:sz w:val="32"/>
          <w:szCs w:val="32"/>
          <w:highlight w:val="none"/>
          <w:u w:val="none"/>
        </w:rPr>
        <w:t>由</w:t>
      </w:r>
      <w:r>
        <w:rPr>
          <w:rFonts w:hint="eastAsia" w:ascii="Times New Roman" w:hAnsi="仿宋_GB2312" w:eastAsia="仿宋_GB2312" w:cs="仿宋_GB2312"/>
          <w:b w:val="0"/>
          <w:i w:val="0"/>
          <w:color w:val="auto"/>
          <w:spacing w:val="0"/>
          <w:w w:val="100"/>
          <w:sz w:val="32"/>
          <w:szCs w:val="32"/>
          <w:highlight w:val="none"/>
          <w:u w:val="none"/>
          <w:lang w:eastAsia="zh-CN"/>
        </w:rPr>
        <w:t>东疆</w:t>
      </w:r>
      <w:r>
        <w:rPr>
          <w:rFonts w:hint="eastAsia" w:ascii="Times New Roman" w:hAnsi="仿宋_GB2312" w:eastAsia="仿宋_GB2312" w:cs="仿宋_GB2312"/>
          <w:b w:val="0"/>
          <w:i w:val="0"/>
          <w:color w:val="auto"/>
          <w:spacing w:val="0"/>
          <w:w w:val="100"/>
          <w:sz w:val="32"/>
          <w:szCs w:val="32"/>
          <w:highlight w:val="none"/>
          <w:u w:val="none"/>
        </w:rPr>
        <w:t>交警大队牵头组成</w:t>
      </w:r>
      <w:r>
        <w:rPr>
          <w:rFonts w:hint="eastAsia" w:ascii="Times New Roman" w:hAnsi="仿宋_GB2312" w:eastAsia="仿宋_GB2312" w:cs="仿宋_GB2312"/>
          <w:b w:val="0"/>
          <w:i w:val="0"/>
          <w:color w:val="auto"/>
          <w:spacing w:val="0"/>
          <w:w w:val="100"/>
          <w:sz w:val="32"/>
          <w:szCs w:val="32"/>
          <w:highlight w:val="none"/>
          <w:u w:val="none"/>
          <w:lang w:eastAsia="zh-CN"/>
        </w:rPr>
        <w:t>，环境和城管局、东疆建设开发公司参加</w:t>
      </w:r>
      <w:r>
        <w:rPr>
          <w:rFonts w:hint="eastAsia" w:ascii="Times New Roman" w:hAnsi="仿宋_GB2312" w:eastAsia="仿宋_GB2312" w:cs="仿宋_GB2312"/>
          <w:b w:val="0"/>
          <w:i w:val="0"/>
          <w:color w:val="auto"/>
          <w:spacing w:val="0"/>
          <w:w w:val="100"/>
          <w:sz w:val="32"/>
          <w:szCs w:val="32"/>
          <w:highlight w:val="none"/>
          <w:u w:val="none"/>
        </w:rPr>
        <w:t>。主要职责是防汛抢险工作的交通保障</w:t>
      </w:r>
      <w:r>
        <w:rPr>
          <w:rFonts w:hint="eastAsia" w:ascii="Times New Roman" w:hAnsi="仿宋_GB2312" w:eastAsia="仿宋_GB2312" w:cs="仿宋_GB2312"/>
          <w:b w:val="0"/>
          <w:i w:val="0"/>
          <w:color w:val="auto"/>
          <w:spacing w:val="0"/>
          <w:w w:val="100"/>
          <w:sz w:val="32"/>
          <w:szCs w:val="32"/>
          <w:highlight w:val="none"/>
          <w:u w:val="none"/>
          <w:lang w:eastAsia="zh-CN"/>
        </w:rPr>
        <w:t>，并落实极端降雨情况的道路管控措施等</w:t>
      </w:r>
      <w:r>
        <w:rPr>
          <w:rFonts w:hint="eastAsia" w:ascii="Times New Roman" w:hAnsi="仿宋_GB2312" w:eastAsia="仿宋_GB2312" w:cs="仿宋_GB2312"/>
          <w:b w:val="0"/>
          <w:i w:val="0"/>
          <w:color w:val="auto"/>
          <w:spacing w:val="0"/>
          <w:w w:val="100"/>
          <w:sz w:val="32"/>
          <w:szCs w:val="32"/>
          <w:highlight w:val="none"/>
          <w:u w:val="none"/>
        </w:rPr>
        <w:t>。</w:t>
      </w:r>
    </w:p>
    <w:p w14:paraId="3545898F">
      <w:pPr>
        <w:pageBreakBefore w:val="0"/>
        <w:widowControl/>
        <w:kinsoku/>
        <w:wordWrap/>
        <w:topLinePunct w:val="0"/>
        <w:autoSpaceDE/>
        <w:autoSpaceDN/>
        <w:bidi w:val="0"/>
        <w:spacing w:beforeAutospacing="0" w:afterAutospacing="0" w:line="560" w:lineRule="exact"/>
        <w:ind w:left="0" w:leftChars="0" w:right="0" w:rightChars="0" w:firstLine="643" w:firstLineChars="200"/>
        <w:jc w:val="both"/>
        <w:outlineLvl w:val="9"/>
        <w:rPr>
          <w:rFonts w:hint="eastAsia" w:ascii="Times New Roman" w:hAnsi="仿宋_GB2312" w:eastAsia="仿宋_GB2312" w:cs="仿宋_GB2312"/>
          <w:b w:val="0"/>
          <w:i w:val="0"/>
          <w:color w:val="auto"/>
          <w:spacing w:val="0"/>
          <w:w w:val="100"/>
          <w:sz w:val="32"/>
          <w:szCs w:val="32"/>
          <w:highlight w:val="none"/>
          <w:u w:val="none"/>
        </w:rPr>
      </w:pPr>
      <w:bookmarkStart w:id="161" w:name="_Toc42001718"/>
      <w:r>
        <w:rPr>
          <w:rFonts w:hint="eastAsia" w:ascii="Times New Roman" w:hAnsi="仿宋_GB2312" w:eastAsia="仿宋_GB2312" w:cs="仿宋_GB2312"/>
          <w:b/>
          <w:bCs/>
          <w:i w:val="0"/>
          <w:color w:val="auto"/>
          <w:spacing w:val="0"/>
          <w:w w:val="100"/>
          <w:sz w:val="32"/>
          <w:szCs w:val="32"/>
          <w:highlight w:val="none"/>
          <w:u w:val="none"/>
          <w:lang w:val="en-US" w:eastAsia="zh-CN"/>
        </w:rPr>
        <w:t>8</w:t>
      </w:r>
      <w:r>
        <w:rPr>
          <w:rFonts w:hint="eastAsia" w:ascii="Times New Roman" w:hAnsi="仿宋_GB2312" w:eastAsia="仿宋_GB2312" w:cs="仿宋_GB2312"/>
          <w:b/>
          <w:bCs/>
          <w:i w:val="0"/>
          <w:color w:val="auto"/>
          <w:spacing w:val="0"/>
          <w:w w:val="100"/>
          <w:sz w:val="32"/>
          <w:szCs w:val="32"/>
          <w:highlight w:val="none"/>
          <w:u w:val="none"/>
        </w:rPr>
        <w:t>.新闻信息组</w:t>
      </w:r>
      <w:bookmarkEnd w:id="161"/>
      <w:r>
        <w:rPr>
          <w:rFonts w:hint="eastAsia" w:ascii="Times New Roman" w:hAnsi="仿宋_GB2312" w:eastAsia="仿宋_GB2312" w:cs="仿宋_GB2312"/>
          <w:b/>
          <w:bCs/>
          <w:i w:val="0"/>
          <w:color w:val="auto"/>
          <w:spacing w:val="0"/>
          <w:w w:val="100"/>
          <w:sz w:val="32"/>
          <w:szCs w:val="32"/>
          <w:highlight w:val="none"/>
          <w:u w:val="none"/>
          <w:lang w:eastAsia="zh-CN"/>
        </w:rPr>
        <w:t>。</w:t>
      </w:r>
      <w:r>
        <w:rPr>
          <w:rFonts w:hint="eastAsia" w:ascii="Times New Roman" w:hAnsi="仿宋_GB2312" w:eastAsia="仿宋_GB2312" w:cs="仿宋_GB2312"/>
          <w:b w:val="0"/>
          <w:i w:val="0"/>
          <w:color w:val="auto"/>
          <w:spacing w:val="0"/>
          <w:w w:val="100"/>
          <w:sz w:val="32"/>
          <w:szCs w:val="32"/>
          <w:highlight w:val="none"/>
          <w:u w:val="none"/>
        </w:rPr>
        <w:t>由党建部牵头。主要职责是负责组织新闻媒体有序采访，统筹舆情监测和舆论引导；负责对外发布防汛应急信息。</w:t>
      </w:r>
    </w:p>
    <w:p w14:paraId="78F5BD68">
      <w:pPr>
        <w:pStyle w:val="4"/>
        <w:pageBreakBefore w:val="0"/>
        <w:widowControl/>
        <w:kinsoku/>
        <w:wordWrap/>
        <w:topLinePunct w:val="0"/>
        <w:autoSpaceDE/>
        <w:autoSpaceDN/>
        <w:bidi w:val="0"/>
        <w:spacing w:before="0" w:beforeAutospacing="0" w:after="0" w:afterAutospacing="0" w:line="560" w:lineRule="exact"/>
        <w:ind w:left="0" w:leftChars="0" w:right="0" w:rightChars="0" w:firstLine="643" w:firstLineChars="200"/>
        <w:jc w:val="both"/>
        <w:outlineLvl w:val="1"/>
        <w:rPr>
          <w:rFonts w:hint="eastAsia" w:ascii="Times New Roman" w:hAnsi="楷体_GB2312" w:eastAsia="楷体_GB2312" w:cs="楷体_GB2312"/>
          <w:b/>
          <w:bCs/>
          <w:i w:val="0"/>
          <w:color w:val="auto"/>
          <w:spacing w:val="0"/>
          <w:w w:val="100"/>
          <w:sz w:val="32"/>
          <w:szCs w:val="32"/>
          <w:highlight w:val="none"/>
          <w:u w:val="none"/>
        </w:rPr>
      </w:pPr>
      <w:bookmarkStart w:id="162" w:name="_Toc518891111"/>
      <w:bookmarkStart w:id="163" w:name="_Toc106892327"/>
      <w:bookmarkStart w:id="164" w:name="_Toc446017663"/>
      <w:bookmarkStart w:id="165" w:name="_Toc91773130"/>
      <w:bookmarkStart w:id="166" w:name="_Toc445757259"/>
      <w:r>
        <w:rPr>
          <w:rFonts w:hint="eastAsia" w:ascii="Times New Roman" w:hAnsi="楷体_GB2312" w:eastAsia="楷体_GB2312" w:cs="楷体_GB2312"/>
          <w:b/>
          <w:bCs/>
          <w:i w:val="0"/>
          <w:color w:val="auto"/>
          <w:spacing w:val="0"/>
          <w:w w:val="100"/>
          <w:sz w:val="32"/>
          <w:szCs w:val="32"/>
          <w:highlight w:val="none"/>
          <w:u w:val="none"/>
        </w:rPr>
        <w:t>（四）抢险队伍</w:t>
      </w:r>
      <w:bookmarkEnd w:id="162"/>
      <w:bookmarkEnd w:id="163"/>
      <w:bookmarkEnd w:id="164"/>
      <w:bookmarkEnd w:id="165"/>
      <w:bookmarkEnd w:id="166"/>
    </w:p>
    <w:p w14:paraId="35FC509E">
      <w:pPr>
        <w:pageBreakBefore w:val="0"/>
        <w:widowControl/>
        <w:kinsoku/>
        <w:wordWrap/>
        <w:topLinePunct w:val="0"/>
        <w:autoSpaceDE/>
        <w:autoSpaceDN/>
        <w:bidi w:val="0"/>
        <w:spacing w:beforeAutospacing="0" w:afterAutospacing="0" w:line="560" w:lineRule="exact"/>
        <w:ind w:left="0" w:leftChars="0" w:right="0" w:rightChars="0" w:firstLine="640" w:firstLineChars="200"/>
        <w:jc w:val="both"/>
        <w:outlineLvl w:val="9"/>
        <w:rPr>
          <w:rFonts w:hint="eastAsia" w:ascii="Times New Roman" w:hAnsi="仿宋_GB2312" w:eastAsia="仿宋_GB2312" w:cs="仿宋_GB2312"/>
          <w:b w:val="0"/>
          <w:i w:val="0"/>
          <w:color w:val="auto"/>
          <w:spacing w:val="0"/>
          <w:w w:val="100"/>
          <w:sz w:val="32"/>
          <w:szCs w:val="32"/>
          <w:highlight w:val="none"/>
          <w:u w:val="none"/>
        </w:rPr>
      </w:pPr>
      <w:r>
        <w:rPr>
          <w:rFonts w:hint="eastAsia" w:ascii="Times New Roman" w:hAnsi="仿宋_GB2312" w:eastAsia="仿宋_GB2312" w:cs="仿宋_GB2312"/>
          <w:b w:val="0"/>
          <w:i w:val="0"/>
          <w:color w:val="auto"/>
          <w:spacing w:val="0"/>
          <w:w w:val="100"/>
          <w:sz w:val="32"/>
          <w:szCs w:val="32"/>
          <w:highlight w:val="none"/>
          <w:u w:val="none"/>
        </w:rPr>
        <w:t>东疆防汛抢险队伍主要包括：</w:t>
      </w:r>
      <w:r>
        <w:rPr>
          <w:rFonts w:hint="eastAsia" w:ascii="Times New Roman" w:hAnsi="仿宋_GB2312" w:eastAsia="仿宋_GB2312" w:cs="仿宋_GB2312"/>
          <w:b w:val="0"/>
          <w:i w:val="0"/>
          <w:color w:val="auto"/>
          <w:spacing w:val="0"/>
          <w:w w:val="100"/>
          <w:sz w:val="32"/>
          <w:szCs w:val="32"/>
          <w:highlight w:val="none"/>
          <w:u w:val="none"/>
          <w:lang w:eastAsia="zh-CN"/>
        </w:rPr>
        <w:t>工信局</w:t>
      </w:r>
      <w:r>
        <w:rPr>
          <w:rFonts w:hint="eastAsia" w:ascii="Times New Roman" w:hAnsi="仿宋_GB2312" w:eastAsia="仿宋_GB2312" w:cs="仿宋_GB2312"/>
          <w:b w:val="0"/>
          <w:i w:val="0"/>
          <w:color w:val="auto"/>
          <w:spacing w:val="0"/>
          <w:w w:val="100"/>
          <w:sz w:val="32"/>
          <w:szCs w:val="32"/>
          <w:highlight w:val="none"/>
          <w:u w:val="none"/>
        </w:rPr>
        <w:t>负责的电力应急队伍；环境和城管局负责的水务抢险队伍；环境和城管局负责的市政道路抢险队伍；环境和城管局负责的燃气抢险队伍；</w:t>
      </w:r>
      <w:r>
        <w:rPr>
          <w:rFonts w:hint="eastAsia" w:ascii="Times New Roman" w:hAnsi="仿宋_GB2312" w:eastAsia="仿宋_GB2312" w:cs="仿宋_GB2312"/>
          <w:b w:val="0"/>
          <w:i w:val="0"/>
          <w:color w:val="auto"/>
          <w:spacing w:val="0"/>
          <w:w w:val="100"/>
          <w:sz w:val="32"/>
          <w:szCs w:val="32"/>
          <w:highlight w:val="none"/>
          <w:u w:val="none"/>
          <w:lang w:eastAsia="zh-CN"/>
        </w:rPr>
        <w:t>工信局</w:t>
      </w:r>
      <w:r>
        <w:rPr>
          <w:rFonts w:hint="eastAsia" w:ascii="Times New Roman" w:hAnsi="仿宋_GB2312" w:eastAsia="仿宋_GB2312" w:cs="仿宋_GB2312"/>
          <w:b w:val="0"/>
          <w:i w:val="0"/>
          <w:color w:val="auto"/>
          <w:spacing w:val="0"/>
          <w:w w:val="100"/>
          <w:sz w:val="32"/>
          <w:szCs w:val="32"/>
          <w:highlight w:val="none"/>
          <w:u w:val="none"/>
        </w:rPr>
        <w:t>负责的通信抢险队伍；环境和城管局负责的市容环境抢险队伍；社发局负责的医疗卫生队伍；综合性抢险队伍（以东疆港消防大队为主体）；东疆海事抢险队伍；企业专兼职防汛队伍。</w:t>
      </w:r>
    </w:p>
    <w:p w14:paraId="4FB6B475">
      <w:pPr>
        <w:pStyle w:val="3"/>
        <w:pageBreakBefore w:val="0"/>
        <w:widowControl/>
        <w:kinsoku/>
        <w:wordWrap/>
        <w:topLinePunct w:val="0"/>
        <w:autoSpaceDE/>
        <w:autoSpaceDN/>
        <w:bidi w:val="0"/>
        <w:spacing w:beforeLines="0" w:beforeAutospacing="0" w:afterLines="0" w:afterAutospacing="0" w:line="560" w:lineRule="exact"/>
        <w:ind w:left="0" w:leftChars="0" w:right="0" w:rightChars="0" w:firstLine="640" w:firstLineChars="200"/>
        <w:jc w:val="both"/>
        <w:outlineLvl w:val="0"/>
        <w:rPr>
          <w:rFonts w:hint="eastAsia" w:ascii="Times New Roman" w:hAnsi="黑体" w:eastAsia="黑体" w:cs="黑体"/>
          <w:b w:val="0"/>
          <w:i w:val="0"/>
          <w:color w:val="auto"/>
          <w:spacing w:val="0"/>
          <w:w w:val="100"/>
          <w:sz w:val="32"/>
          <w:szCs w:val="32"/>
          <w:highlight w:val="none"/>
          <w:u w:val="none"/>
        </w:rPr>
      </w:pPr>
      <w:bookmarkStart w:id="167" w:name="_Toc1318760848"/>
      <w:bookmarkStart w:id="168" w:name="_Toc106892328"/>
      <w:bookmarkStart w:id="169" w:name="_Toc91773131"/>
      <w:r>
        <w:rPr>
          <w:rFonts w:hint="eastAsia" w:ascii="Times New Roman" w:hAnsi="黑体" w:eastAsia="黑体" w:cs="黑体"/>
          <w:b w:val="0"/>
          <w:i w:val="0"/>
          <w:color w:val="auto"/>
          <w:spacing w:val="0"/>
          <w:w w:val="100"/>
          <w:sz w:val="32"/>
          <w:szCs w:val="32"/>
          <w:highlight w:val="none"/>
          <w:u w:val="none"/>
        </w:rPr>
        <w:t>四、运行机制</w:t>
      </w:r>
      <w:bookmarkEnd w:id="151"/>
      <w:bookmarkEnd w:id="152"/>
      <w:bookmarkEnd w:id="153"/>
      <w:bookmarkEnd w:id="154"/>
      <w:bookmarkEnd w:id="155"/>
      <w:bookmarkEnd w:id="156"/>
      <w:bookmarkEnd w:id="167"/>
      <w:bookmarkEnd w:id="168"/>
      <w:bookmarkEnd w:id="169"/>
    </w:p>
    <w:p w14:paraId="68B5152B">
      <w:pPr>
        <w:pStyle w:val="4"/>
        <w:pageBreakBefore w:val="0"/>
        <w:widowControl/>
        <w:kinsoku/>
        <w:wordWrap/>
        <w:topLinePunct w:val="0"/>
        <w:autoSpaceDE/>
        <w:autoSpaceDN/>
        <w:bidi w:val="0"/>
        <w:spacing w:before="0" w:beforeAutospacing="0" w:after="0" w:afterAutospacing="0" w:line="560" w:lineRule="exact"/>
        <w:ind w:left="0" w:leftChars="0" w:right="0" w:rightChars="0" w:firstLine="643" w:firstLineChars="200"/>
        <w:jc w:val="both"/>
        <w:outlineLvl w:val="1"/>
        <w:rPr>
          <w:rFonts w:hint="eastAsia" w:ascii="Times New Roman" w:hAnsi="楷体_GB2312" w:eastAsia="楷体_GB2312" w:cs="楷体_GB2312"/>
          <w:b/>
          <w:bCs/>
          <w:i w:val="0"/>
          <w:color w:val="auto"/>
          <w:spacing w:val="0"/>
          <w:w w:val="100"/>
          <w:sz w:val="32"/>
          <w:szCs w:val="32"/>
          <w:highlight w:val="none"/>
          <w:u w:val="none"/>
        </w:rPr>
      </w:pPr>
      <w:bookmarkStart w:id="170" w:name="_Toc106892329"/>
      <w:bookmarkStart w:id="171" w:name="_Toc91773132"/>
      <w:bookmarkStart w:id="172" w:name="_Toc20270"/>
      <w:bookmarkStart w:id="173" w:name="_Toc36067257"/>
      <w:bookmarkStart w:id="174" w:name="_Toc10954"/>
      <w:bookmarkStart w:id="175" w:name="_Toc14996"/>
      <w:bookmarkStart w:id="176" w:name="_Toc36066746"/>
      <w:bookmarkStart w:id="177" w:name="_Toc4374"/>
      <w:r>
        <w:rPr>
          <w:rFonts w:hint="eastAsia" w:ascii="Times New Roman" w:hAnsi="楷体_GB2312" w:eastAsia="楷体_GB2312" w:cs="楷体_GB2312"/>
          <w:b/>
          <w:bCs/>
          <w:i w:val="0"/>
          <w:color w:val="auto"/>
          <w:spacing w:val="0"/>
          <w:w w:val="100"/>
          <w:sz w:val="32"/>
          <w:szCs w:val="32"/>
          <w:highlight w:val="none"/>
          <w:u w:val="none"/>
        </w:rPr>
        <w:t>（一）预防、预警信息</w:t>
      </w:r>
      <w:bookmarkEnd w:id="170"/>
      <w:bookmarkEnd w:id="171"/>
    </w:p>
    <w:bookmarkEnd w:id="172"/>
    <w:bookmarkEnd w:id="173"/>
    <w:bookmarkEnd w:id="174"/>
    <w:bookmarkEnd w:id="175"/>
    <w:bookmarkEnd w:id="176"/>
    <w:bookmarkEnd w:id="177"/>
    <w:p w14:paraId="02F2C205">
      <w:pPr>
        <w:pageBreakBefore w:val="0"/>
        <w:widowControl/>
        <w:kinsoku/>
        <w:wordWrap/>
        <w:topLinePunct w:val="0"/>
        <w:autoSpaceDE/>
        <w:autoSpaceDN/>
        <w:bidi w:val="0"/>
        <w:spacing w:beforeAutospacing="0" w:afterAutospacing="0" w:line="560" w:lineRule="exact"/>
        <w:ind w:left="0" w:leftChars="0" w:right="0" w:rightChars="0" w:firstLine="640" w:firstLineChars="200"/>
        <w:jc w:val="both"/>
        <w:outlineLvl w:val="9"/>
        <w:rPr>
          <w:rFonts w:hint="eastAsia" w:ascii="Times New Roman" w:hAnsi="仿宋_GB2312" w:eastAsia="仿宋_GB2312" w:cs="仿宋_GB2312"/>
          <w:b w:val="0"/>
          <w:i w:val="0"/>
          <w:color w:val="auto"/>
          <w:spacing w:val="0"/>
          <w:w w:val="100"/>
          <w:sz w:val="32"/>
          <w:szCs w:val="32"/>
          <w:highlight w:val="none"/>
          <w:u w:val="none"/>
        </w:rPr>
      </w:pPr>
      <w:bookmarkStart w:id="178" w:name="_Toc27676"/>
      <w:bookmarkStart w:id="179" w:name="_Toc32507"/>
      <w:bookmarkStart w:id="180" w:name="_Toc20772"/>
      <w:bookmarkStart w:id="181" w:name="_Toc36067258"/>
      <w:bookmarkStart w:id="182" w:name="_Toc30937"/>
      <w:bookmarkStart w:id="183" w:name="_Toc36066747"/>
      <w:r>
        <w:rPr>
          <w:rFonts w:hint="eastAsia" w:ascii="Times New Roman" w:hAnsi="仿宋_GB2312" w:eastAsia="仿宋_GB2312" w:cs="仿宋_GB2312"/>
          <w:b w:val="0"/>
          <w:i w:val="0"/>
          <w:color w:val="auto"/>
          <w:spacing w:val="0"/>
          <w:w w:val="100"/>
          <w:sz w:val="32"/>
          <w:szCs w:val="32"/>
          <w:highlight w:val="none"/>
          <w:u w:val="none"/>
        </w:rPr>
        <w:t>东疆防汛办应密切关注雨情和风暴潮等气象信息，随时掌握趋势预测信息和灾害预报信息，将信息及时向东疆防指报告，并组织各部门向社会公众发布，做好防御准备。</w:t>
      </w:r>
    </w:p>
    <w:p w14:paraId="2CF2F9E0">
      <w:pPr>
        <w:pageBreakBefore w:val="0"/>
        <w:widowControl/>
        <w:kinsoku/>
        <w:wordWrap/>
        <w:topLinePunct w:val="0"/>
        <w:autoSpaceDE/>
        <w:autoSpaceDN/>
        <w:bidi w:val="0"/>
        <w:spacing w:beforeAutospacing="0" w:afterAutospacing="0" w:line="560" w:lineRule="exact"/>
        <w:ind w:left="0" w:leftChars="0" w:right="0" w:rightChars="0" w:firstLine="640" w:firstLineChars="200"/>
        <w:jc w:val="both"/>
        <w:outlineLvl w:val="9"/>
        <w:rPr>
          <w:rFonts w:hint="eastAsia" w:ascii="Times New Roman" w:hAnsi="仿宋_GB2312" w:eastAsia="仿宋_GB2312" w:cs="仿宋_GB2312"/>
          <w:b w:val="0"/>
          <w:i w:val="0"/>
          <w:color w:val="auto"/>
          <w:spacing w:val="0"/>
          <w:w w:val="100"/>
          <w:sz w:val="32"/>
          <w:szCs w:val="32"/>
          <w:highlight w:val="none"/>
          <w:u w:val="none"/>
        </w:rPr>
      </w:pPr>
      <w:r>
        <w:rPr>
          <w:rFonts w:hint="eastAsia" w:ascii="Times New Roman" w:hAnsi="仿宋_GB2312" w:eastAsia="仿宋_GB2312" w:cs="仿宋_GB2312"/>
          <w:b w:val="0"/>
          <w:i w:val="0"/>
          <w:color w:val="auto"/>
          <w:spacing w:val="0"/>
          <w:w w:val="100"/>
          <w:sz w:val="32"/>
          <w:szCs w:val="32"/>
          <w:highlight w:val="none"/>
          <w:u w:val="none"/>
        </w:rPr>
        <w:t>规建局加强危险房屋等建筑物的监测排查，环境和城管局等相关部门加强市政道路低洼易积水区域的防汛排涝设施的运行排查。</w:t>
      </w:r>
    </w:p>
    <w:p w14:paraId="45A750CB">
      <w:pPr>
        <w:pageBreakBefore w:val="0"/>
        <w:widowControl/>
        <w:kinsoku/>
        <w:wordWrap/>
        <w:topLinePunct w:val="0"/>
        <w:autoSpaceDE/>
        <w:autoSpaceDN/>
        <w:bidi w:val="0"/>
        <w:spacing w:beforeAutospacing="0" w:afterAutospacing="0" w:line="560" w:lineRule="exact"/>
        <w:ind w:left="0" w:leftChars="0" w:right="0" w:rightChars="0" w:firstLine="640" w:firstLineChars="200"/>
        <w:jc w:val="both"/>
        <w:outlineLvl w:val="9"/>
        <w:rPr>
          <w:rFonts w:hint="eastAsia" w:ascii="Times New Roman" w:hAnsi="仿宋_GB2312" w:eastAsia="仿宋_GB2312" w:cs="仿宋_GB2312"/>
          <w:b w:val="0"/>
          <w:i w:val="0"/>
          <w:color w:val="auto"/>
          <w:spacing w:val="0"/>
          <w:w w:val="100"/>
          <w:sz w:val="32"/>
          <w:szCs w:val="32"/>
          <w:highlight w:val="none"/>
          <w:u w:val="none"/>
        </w:rPr>
      </w:pPr>
      <w:r>
        <w:rPr>
          <w:rFonts w:hint="eastAsia" w:ascii="Times New Roman" w:hAnsi="仿宋_GB2312" w:eastAsia="仿宋_GB2312" w:cs="仿宋_GB2312"/>
          <w:b w:val="0"/>
          <w:i w:val="0"/>
          <w:color w:val="auto"/>
          <w:spacing w:val="0"/>
          <w:w w:val="100"/>
          <w:sz w:val="32"/>
          <w:szCs w:val="32"/>
          <w:highlight w:val="none"/>
          <w:u w:val="none"/>
        </w:rPr>
        <w:t>当出现或可能出现超警戒水位以上的风暴潮或较大降雨，相关单位应当加强监测，加密巡查，及时将工程设施的运行情况报告东疆防指，确定雨涝灾害可能涉及区域，并做好排涝等相关准备工作。</w:t>
      </w:r>
    </w:p>
    <w:p w14:paraId="2196D116">
      <w:pPr>
        <w:pageBreakBefore w:val="0"/>
        <w:widowControl/>
        <w:kinsoku/>
        <w:wordWrap/>
        <w:topLinePunct w:val="0"/>
        <w:autoSpaceDE/>
        <w:autoSpaceDN/>
        <w:bidi w:val="0"/>
        <w:spacing w:beforeAutospacing="0" w:afterAutospacing="0" w:line="560" w:lineRule="exact"/>
        <w:ind w:left="0" w:leftChars="0" w:right="0" w:rightChars="0" w:firstLine="640" w:firstLineChars="200"/>
        <w:jc w:val="both"/>
        <w:outlineLvl w:val="9"/>
        <w:rPr>
          <w:rFonts w:hint="eastAsia" w:ascii="Times New Roman" w:hAnsi="仿宋_GB2312" w:eastAsia="仿宋_GB2312" w:cs="仿宋_GB2312"/>
          <w:b w:val="0"/>
          <w:i w:val="0"/>
          <w:color w:val="auto"/>
          <w:spacing w:val="0"/>
          <w:w w:val="100"/>
          <w:sz w:val="32"/>
          <w:szCs w:val="32"/>
          <w:highlight w:val="none"/>
          <w:u w:val="none"/>
        </w:rPr>
      </w:pPr>
      <w:r>
        <w:rPr>
          <w:rFonts w:hint="eastAsia" w:ascii="Times New Roman" w:hAnsi="仿宋_GB2312" w:eastAsia="仿宋_GB2312" w:cs="仿宋_GB2312"/>
          <w:b w:val="0"/>
          <w:i w:val="0"/>
          <w:color w:val="auto"/>
          <w:spacing w:val="0"/>
          <w:w w:val="100"/>
          <w:sz w:val="32"/>
          <w:szCs w:val="32"/>
          <w:highlight w:val="none"/>
          <w:u w:val="none"/>
        </w:rPr>
        <w:t>东疆防指各成员单位要针对各自管辖范围内的防汛重点部位（领域）进行日常巡查，发现隐患及时整改。</w:t>
      </w:r>
    </w:p>
    <w:bookmarkEnd w:id="178"/>
    <w:bookmarkEnd w:id="179"/>
    <w:bookmarkEnd w:id="180"/>
    <w:bookmarkEnd w:id="181"/>
    <w:bookmarkEnd w:id="182"/>
    <w:bookmarkEnd w:id="183"/>
    <w:p w14:paraId="781F986C">
      <w:pPr>
        <w:pStyle w:val="4"/>
        <w:pageBreakBefore w:val="0"/>
        <w:widowControl/>
        <w:kinsoku/>
        <w:wordWrap/>
        <w:topLinePunct w:val="0"/>
        <w:autoSpaceDE/>
        <w:autoSpaceDN/>
        <w:bidi w:val="0"/>
        <w:spacing w:before="0" w:beforeAutospacing="0" w:after="0" w:afterAutospacing="0" w:line="560" w:lineRule="exact"/>
        <w:ind w:left="0" w:leftChars="0" w:right="0" w:rightChars="0" w:firstLine="643" w:firstLineChars="200"/>
        <w:jc w:val="both"/>
        <w:outlineLvl w:val="1"/>
        <w:rPr>
          <w:rFonts w:hint="eastAsia" w:ascii="Times New Roman" w:hAnsi="楷体_GB2312" w:eastAsia="楷体_GB2312" w:cs="楷体_GB2312"/>
          <w:b/>
          <w:bCs/>
          <w:i w:val="0"/>
          <w:color w:val="auto"/>
          <w:spacing w:val="0"/>
          <w:w w:val="100"/>
          <w:sz w:val="32"/>
          <w:szCs w:val="32"/>
          <w:highlight w:val="none"/>
          <w:u w:val="none"/>
        </w:rPr>
      </w:pPr>
      <w:bookmarkStart w:id="184" w:name="_Toc91773133"/>
      <w:bookmarkStart w:id="185" w:name="_Toc106892330"/>
      <w:r>
        <w:rPr>
          <w:rFonts w:hint="eastAsia" w:ascii="Times New Roman" w:hAnsi="楷体_GB2312" w:eastAsia="楷体_GB2312" w:cs="楷体_GB2312"/>
          <w:b/>
          <w:bCs/>
          <w:i w:val="0"/>
          <w:color w:val="auto"/>
          <w:spacing w:val="0"/>
          <w:w w:val="100"/>
          <w:sz w:val="32"/>
          <w:szCs w:val="32"/>
          <w:highlight w:val="none"/>
          <w:u w:val="none"/>
        </w:rPr>
        <w:t>（二）预防、预警行动</w:t>
      </w:r>
      <w:bookmarkEnd w:id="184"/>
      <w:bookmarkEnd w:id="185"/>
    </w:p>
    <w:p w14:paraId="3E31E81D">
      <w:pPr>
        <w:pageBreakBefore w:val="0"/>
        <w:widowControl/>
        <w:kinsoku/>
        <w:wordWrap/>
        <w:topLinePunct w:val="0"/>
        <w:autoSpaceDE/>
        <w:autoSpaceDN/>
        <w:bidi w:val="0"/>
        <w:spacing w:beforeAutospacing="0" w:afterAutospacing="0" w:line="560" w:lineRule="exact"/>
        <w:ind w:left="0" w:leftChars="0" w:right="0" w:rightChars="0" w:firstLine="640" w:firstLineChars="200"/>
        <w:jc w:val="both"/>
        <w:outlineLvl w:val="9"/>
        <w:rPr>
          <w:rFonts w:hint="eastAsia" w:ascii="Times New Roman" w:hAnsi="仿宋_GB2312" w:eastAsia="仿宋_GB2312" w:cs="仿宋_GB2312"/>
          <w:b w:val="0"/>
          <w:i w:val="0"/>
          <w:color w:val="auto"/>
          <w:spacing w:val="0"/>
          <w:w w:val="100"/>
          <w:sz w:val="32"/>
          <w:szCs w:val="32"/>
          <w:highlight w:val="none"/>
          <w:u w:val="none"/>
        </w:rPr>
      </w:pPr>
      <w:r>
        <w:rPr>
          <w:rFonts w:hint="eastAsia" w:ascii="Times New Roman" w:hAnsi="仿宋_GB2312" w:eastAsia="仿宋_GB2312" w:cs="仿宋_GB2312"/>
          <w:b w:val="0"/>
          <w:i w:val="0"/>
          <w:color w:val="auto"/>
          <w:spacing w:val="0"/>
          <w:w w:val="100"/>
          <w:sz w:val="32"/>
          <w:szCs w:val="32"/>
          <w:highlight w:val="none"/>
          <w:u w:val="none"/>
        </w:rPr>
        <w:t>东疆防指及各成员单位要做好汛前安全检查，排查整改安全隐患，备足抢险物资等，明确排水泵站、重点部位的领导责任人和工作负责人，落实抢险队伍在抢险时的组织、联系方式及工作方案等。</w:t>
      </w:r>
    </w:p>
    <w:p w14:paraId="6F02EF81">
      <w:pPr>
        <w:pageBreakBefore w:val="0"/>
        <w:widowControl/>
        <w:kinsoku/>
        <w:wordWrap/>
        <w:topLinePunct w:val="0"/>
        <w:autoSpaceDE/>
        <w:autoSpaceDN/>
        <w:bidi w:val="0"/>
        <w:spacing w:beforeAutospacing="0" w:afterAutospacing="0" w:line="560" w:lineRule="exact"/>
        <w:ind w:left="0" w:leftChars="0" w:right="0" w:rightChars="0" w:firstLine="640" w:firstLineChars="200"/>
        <w:jc w:val="both"/>
        <w:outlineLvl w:val="9"/>
        <w:rPr>
          <w:rFonts w:hint="eastAsia" w:ascii="Times New Roman" w:hAnsi="仿宋_GB2312" w:eastAsia="仿宋_GB2312" w:cs="仿宋_GB2312"/>
          <w:b w:val="0"/>
          <w:i w:val="0"/>
          <w:color w:val="auto"/>
          <w:spacing w:val="0"/>
          <w:w w:val="100"/>
          <w:sz w:val="32"/>
          <w:szCs w:val="32"/>
          <w:highlight w:val="none"/>
          <w:u w:val="none"/>
        </w:rPr>
      </w:pPr>
      <w:r>
        <w:rPr>
          <w:rFonts w:hint="eastAsia" w:ascii="Times New Roman" w:hAnsi="仿宋_GB2312" w:eastAsia="仿宋_GB2312" w:cs="仿宋_GB2312"/>
          <w:b w:val="0"/>
          <w:i w:val="0"/>
          <w:color w:val="auto"/>
          <w:spacing w:val="0"/>
          <w:w w:val="100"/>
          <w:sz w:val="32"/>
          <w:szCs w:val="32"/>
          <w:highlight w:val="none"/>
          <w:u w:val="none"/>
        </w:rPr>
        <w:t>当预报即将发生暴雨、风暴潮灾害时，东疆防指提前预警，通知东疆防指各成员单位做好相关准备。</w:t>
      </w:r>
    </w:p>
    <w:p w14:paraId="22C344DC">
      <w:pPr>
        <w:pageBreakBefore w:val="0"/>
        <w:widowControl/>
        <w:kinsoku/>
        <w:wordWrap/>
        <w:topLinePunct w:val="0"/>
        <w:autoSpaceDE/>
        <w:autoSpaceDN/>
        <w:bidi w:val="0"/>
        <w:spacing w:beforeAutospacing="0" w:afterAutospacing="0" w:line="560" w:lineRule="exact"/>
        <w:ind w:left="0" w:leftChars="0" w:right="0" w:rightChars="0" w:firstLine="640" w:firstLineChars="200"/>
        <w:jc w:val="both"/>
        <w:outlineLvl w:val="9"/>
        <w:rPr>
          <w:rFonts w:hint="eastAsia" w:ascii="Times New Roman" w:hAnsi="仿宋_GB2312" w:eastAsia="仿宋_GB2312" w:cs="仿宋_GB2312"/>
          <w:b w:val="0"/>
          <w:i w:val="0"/>
          <w:color w:val="auto"/>
          <w:spacing w:val="0"/>
          <w:w w:val="100"/>
          <w:sz w:val="32"/>
          <w:szCs w:val="32"/>
          <w:highlight w:val="none"/>
          <w:u w:val="none"/>
        </w:rPr>
      </w:pPr>
      <w:r>
        <w:rPr>
          <w:rFonts w:hint="eastAsia" w:ascii="Times New Roman" w:hAnsi="仿宋_GB2312" w:eastAsia="仿宋_GB2312" w:cs="仿宋_GB2312"/>
          <w:b w:val="0"/>
          <w:i w:val="0"/>
          <w:color w:val="auto"/>
          <w:spacing w:val="0"/>
          <w:w w:val="100"/>
          <w:sz w:val="32"/>
          <w:szCs w:val="32"/>
          <w:highlight w:val="none"/>
          <w:u w:val="none"/>
        </w:rPr>
        <w:t>当出现暴雨橙色、红色预警时，各单位应参照《东疆综合保税区应对极端强降雨应急机制》文件要求，组织开展应急处置，做好极端强降雨应对工作。</w:t>
      </w:r>
    </w:p>
    <w:p w14:paraId="49038E45">
      <w:pPr>
        <w:pageBreakBefore w:val="0"/>
        <w:widowControl/>
        <w:kinsoku/>
        <w:wordWrap/>
        <w:topLinePunct w:val="0"/>
        <w:autoSpaceDE/>
        <w:autoSpaceDN/>
        <w:bidi w:val="0"/>
        <w:spacing w:beforeAutospacing="0" w:afterAutospacing="0" w:line="560" w:lineRule="exact"/>
        <w:ind w:left="0" w:leftChars="0" w:right="0" w:rightChars="0" w:firstLine="640" w:firstLineChars="200"/>
        <w:jc w:val="both"/>
        <w:outlineLvl w:val="9"/>
        <w:rPr>
          <w:rFonts w:hint="eastAsia" w:ascii="Times New Roman" w:hAnsi="仿宋_GB2312" w:eastAsia="仿宋_GB2312" w:cs="仿宋_GB2312"/>
          <w:b w:val="0"/>
          <w:i w:val="0"/>
          <w:color w:val="auto"/>
          <w:spacing w:val="0"/>
          <w:w w:val="100"/>
          <w:sz w:val="32"/>
          <w:szCs w:val="32"/>
          <w:highlight w:val="none"/>
          <w:u w:val="none"/>
        </w:rPr>
      </w:pPr>
      <w:r>
        <w:rPr>
          <w:rFonts w:hint="eastAsia" w:ascii="Times New Roman" w:hAnsi="仿宋_GB2312" w:eastAsia="仿宋_GB2312" w:cs="仿宋_GB2312"/>
          <w:b w:val="0"/>
          <w:i w:val="0"/>
          <w:color w:val="auto"/>
          <w:spacing w:val="0"/>
          <w:w w:val="100"/>
          <w:sz w:val="32"/>
          <w:szCs w:val="32"/>
          <w:highlight w:val="none"/>
          <w:u w:val="none"/>
        </w:rPr>
        <w:t>进入汛期，东疆防指实行24小时应急值班制度，全程跟踪汛情、工情、灾情。</w:t>
      </w:r>
    </w:p>
    <w:p w14:paraId="3EC0923E">
      <w:pPr>
        <w:pStyle w:val="4"/>
        <w:pageBreakBefore w:val="0"/>
        <w:widowControl/>
        <w:kinsoku/>
        <w:wordWrap/>
        <w:topLinePunct w:val="0"/>
        <w:autoSpaceDE/>
        <w:autoSpaceDN/>
        <w:bidi w:val="0"/>
        <w:spacing w:before="0" w:beforeAutospacing="0" w:after="0" w:afterAutospacing="0" w:line="560" w:lineRule="exact"/>
        <w:ind w:left="0" w:leftChars="0" w:right="0" w:rightChars="0" w:firstLine="643" w:firstLineChars="200"/>
        <w:jc w:val="both"/>
        <w:outlineLvl w:val="1"/>
        <w:rPr>
          <w:rFonts w:hint="eastAsia" w:ascii="Times New Roman" w:hAnsi="楷体_GB2312" w:eastAsia="楷体_GB2312" w:cs="楷体_GB2312"/>
          <w:b/>
          <w:bCs/>
          <w:i w:val="0"/>
          <w:color w:val="auto"/>
          <w:spacing w:val="0"/>
          <w:w w:val="100"/>
          <w:sz w:val="32"/>
          <w:szCs w:val="32"/>
          <w:highlight w:val="none"/>
          <w:u w:val="none"/>
        </w:rPr>
      </w:pPr>
      <w:bookmarkStart w:id="186" w:name="_Toc91773134"/>
      <w:bookmarkStart w:id="187" w:name="_Toc106892331"/>
      <w:r>
        <w:rPr>
          <w:rFonts w:hint="eastAsia" w:ascii="Times New Roman" w:hAnsi="楷体_GB2312" w:eastAsia="楷体_GB2312" w:cs="楷体_GB2312"/>
          <w:b/>
          <w:bCs/>
          <w:i w:val="0"/>
          <w:color w:val="auto"/>
          <w:spacing w:val="0"/>
          <w:w w:val="100"/>
          <w:sz w:val="32"/>
          <w:szCs w:val="32"/>
          <w:highlight w:val="none"/>
          <w:u w:val="none"/>
        </w:rPr>
        <w:t>（三）预案准备</w:t>
      </w:r>
      <w:bookmarkEnd w:id="186"/>
      <w:bookmarkEnd w:id="187"/>
    </w:p>
    <w:p w14:paraId="0872DCBE">
      <w:pPr>
        <w:pageBreakBefore w:val="0"/>
        <w:widowControl/>
        <w:kinsoku/>
        <w:wordWrap/>
        <w:topLinePunct w:val="0"/>
        <w:autoSpaceDE/>
        <w:autoSpaceDN/>
        <w:bidi w:val="0"/>
        <w:spacing w:beforeAutospacing="0" w:afterAutospacing="0" w:line="560" w:lineRule="exact"/>
        <w:ind w:left="0" w:leftChars="0" w:right="0" w:rightChars="0" w:firstLine="640" w:firstLineChars="200"/>
        <w:jc w:val="both"/>
        <w:outlineLvl w:val="9"/>
        <w:rPr>
          <w:rFonts w:hint="eastAsia" w:ascii="Times New Roman" w:hAnsi="仿宋_GB2312" w:eastAsia="仿宋_GB2312" w:cs="仿宋_GB2312"/>
          <w:b w:val="0"/>
          <w:i w:val="0"/>
          <w:color w:val="auto"/>
          <w:spacing w:val="0"/>
          <w:w w:val="100"/>
          <w:sz w:val="32"/>
          <w:szCs w:val="32"/>
          <w:highlight w:val="none"/>
          <w:u w:val="none"/>
        </w:rPr>
      </w:pPr>
      <w:r>
        <w:rPr>
          <w:rFonts w:hint="eastAsia" w:ascii="Times New Roman" w:hAnsi="仿宋_GB2312" w:eastAsia="仿宋_GB2312" w:cs="仿宋_GB2312"/>
          <w:b w:val="0"/>
          <w:i w:val="0"/>
          <w:color w:val="auto"/>
          <w:spacing w:val="0"/>
          <w:w w:val="100"/>
          <w:sz w:val="32"/>
          <w:szCs w:val="32"/>
          <w:highlight w:val="none"/>
          <w:u w:val="none"/>
        </w:rPr>
        <w:t>东疆防指各成员单位及工作组应按照防汛预案，制定符合实际、可操作的部门预案或保障方案，并加强预案的宣传培训及应急演练。</w:t>
      </w:r>
    </w:p>
    <w:p w14:paraId="463773F9">
      <w:pPr>
        <w:pStyle w:val="3"/>
        <w:pageBreakBefore w:val="0"/>
        <w:widowControl/>
        <w:kinsoku/>
        <w:wordWrap/>
        <w:topLinePunct w:val="0"/>
        <w:autoSpaceDE/>
        <w:autoSpaceDN/>
        <w:bidi w:val="0"/>
        <w:spacing w:beforeLines="0" w:beforeAutospacing="0" w:afterLines="0" w:afterAutospacing="0" w:line="560" w:lineRule="exact"/>
        <w:ind w:left="0" w:leftChars="0" w:right="0" w:rightChars="0" w:firstLine="640" w:firstLineChars="200"/>
        <w:jc w:val="both"/>
        <w:outlineLvl w:val="0"/>
        <w:rPr>
          <w:rStyle w:val="35"/>
          <w:rFonts w:hint="eastAsia" w:ascii="Times New Roman" w:hAnsi="黑体" w:eastAsia="黑体" w:cs="黑体"/>
          <w:b w:val="0"/>
          <w:i w:val="0"/>
          <w:color w:val="auto"/>
          <w:spacing w:val="0"/>
          <w:w w:val="100"/>
          <w:sz w:val="32"/>
          <w:highlight w:val="none"/>
          <w:u w:val="none"/>
        </w:rPr>
      </w:pPr>
      <w:bookmarkStart w:id="188" w:name="_Toc106892332"/>
      <w:bookmarkStart w:id="189" w:name="_Toc91773135"/>
      <w:bookmarkStart w:id="190" w:name="_Toc2009480262"/>
      <w:r>
        <w:rPr>
          <w:rStyle w:val="35"/>
          <w:rFonts w:hint="eastAsia" w:ascii="Times New Roman" w:hAnsi="黑体" w:eastAsia="黑体" w:cs="黑体"/>
          <w:b w:val="0"/>
          <w:i w:val="0"/>
          <w:color w:val="auto"/>
          <w:spacing w:val="0"/>
          <w:w w:val="100"/>
          <w:sz w:val="32"/>
          <w:highlight w:val="none"/>
          <w:u w:val="none"/>
        </w:rPr>
        <w:t>五、信息发布</w:t>
      </w:r>
      <w:bookmarkEnd w:id="188"/>
      <w:bookmarkEnd w:id="189"/>
      <w:bookmarkEnd w:id="190"/>
    </w:p>
    <w:p w14:paraId="7DB170C8">
      <w:pPr>
        <w:pageBreakBefore w:val="0"/>
        <w:widowControl/>
        <w:kinsoku/>
        <w:wordWrap/>
        <w:topLinePunct w:val="0"/>
        <w:autoSpaceDE/>
        <w:autoSpaceDN/>
        <w:bidi w:val="0"/>
        <w:spacing w:beforeAutospacing="0" w:afterAutospacing="0" w:line="560" w:lineRule="exact"/>
        <w:ind w:left="0" w:leftChars="0" w:right="0" w:rightChars="0" w:firstLine="640" w:firstLineChars="200"/>
        <w:jc w:val="both"/>
        <w:outlineLvl w:val="9"/>
        <w:rPr>
          <w:rFonts w:hint="eastAsia" w:ascii="Times New Roman" w:hAnsi="仿宋_GB2312" w:eastAsia="仿宋_GB2312" w:cs="仿宋_GB2312"/>
          <w:b w:val="0"/>
          <w:i w:val="0"/>
          <w:color w:val="auto"/>
          <w:spacing w:val="0"/>
          <w:w w:val="100"/>
          <w:sz w:val="32"/>
          <w:szCs w:val="32"/>
          <w:highlight w:val="none"/>
          <w:u w:val="none"/>
        </w:rPr>
      </w:pPr>
      <w:r>
        <w:rPr>
          <w:rFonts w:hint="eastAsia" w:ascii="Times New Roman" w:hAnsi="仿宋_GB2312" w:eastAsia="仿宋_GB2312" w:cs="仿宋_GB2312"/>
          <w:b w:val="0"/>
          <w:i w:val="0"/>
          <w:color w:val="auto"/>
          <w:spacing w:val="0"/>
          <w:w w:val="100"/>
          <w:sz w:val="32"/>
          <w:szCs w:val="32"/>
          <w:highlight w:val="none"/>
          <w:u w:val="none"/>
        </w:rPr>
        <w:t>（一）启动应急响应后，东疆防指充分利用信息预警平台、微信群、公众号等宣传手段，及时、准确、全面</w:t>
      </w:r>
      <w:r>
        <w:rPr>
          <w:rFonts w:hint="eastAsia" w:ascii="Times New Roman" w:hAnsi="仿宋_GB2312" w:eastAsia="仿宋_GB2312" w:cs="仿宋_GB2312"/>
          <w:b w:val="0"/>
          <w:i w:val="0"/>
          <w:color w:val="auto"/>
          <w:spacing w:val="0"/>
          <w:w w:val="100"/>
          <w:sz w:val="32"/>
          <w:szCs w:val="32"/>
          <w:highlight w:val="none"/>
          <w:u w:val="none"/>
          <w:lang w:eastAsia="zh-CN"/>
        </w:rPr>
        <w:t>地</w:t>
      </w:r>
      <w:r>
        <w:rPr>
          <w:rFonts w:hint="eastAsia" w:ascii="Times New Roman" w:hAnsi="仿宋_GB2312" w:eastAsia="仿宋_GB2312" w:cs="仿宋_GB2312"/>
          <w:b w:val="0"/>
          <w:i w:val="0"/>
          <w:color w:val="auto"/>
          <w:spacing w:val="0"/>
          <w:w w:val="100"/>
          <w:sz w:val="32"/>
          <w:szCs w:val="32"/>
          <w:highlight w:val="none"/>
          <w:u w:val="none"/>
        </w:rPr>
        <w:t>通报汛情、灾情和防灾抗灾动态。</w:t>
      </w:r>
    </w:p>
    <w:p w14:paraId="2FEC4618">
      <w:pPr>
        <w:pageBreakBefore w:val="0"/>
        <w:widowControl/>
        <w:kinsoku/>
        <w:wordWrap/>
        <w:topLinePunct w:val="0"/>
        <w:autoSpaceDE/>
        <w:autoSpaceDN/>
        <w:bidi w:val="0"/>
        <w:adjustRightInd w:val="0"/>
        <w:spacing w:beforeAutospacing="0" w:afterAutospacing="0" w:line="560" w:lineRule="exact"/>
        <w:ind w:left="0" w:leftChars="0" w:right="0" w:rightChars="0" w:firstLine="640" w:firstLineChars="200"/>
        <w:jc w:val="both"/>
        <w:outlineLvl w:val="9"/>
        <w:rPr>
          <w:rFonts w:hint="eastAsia" w:ascii="Times New Roman" w:hAnsi="仿宋_GB2312" w:eastAsia="仿宋_GB2312" w:cs="仿宋_GB2312"/>
          <w:b w:val="0"/>
          <w:i w:val="0"/>
          <w:color w:val="auto"/>
          <w:spacing w:val="0"/>
          <w:w w:val="100"/>
          <w:sz w:val="32"/>
          <w:szCs w:val="32"/>
          <w:highlight w:val="none"/>
          <w:u w:val="none"/>
        </w:rPr>
      </w:pPr>
      <w:r>
        <w:rPr>
          <w:rFonts w:hint="eastAsia" w:ascii="Times New Roman" w:hAnsi="仿宋_GB2312" w:eastAsia="仿宋_GB2312" w:cs="仿宋_GB2312"/>
          <w:b w:val="0"/>
          <w:i w:val="0"/>
          <w:color w:val="auto"/>
          <w:spacing w:val="0"/>
          <w:w w:val="100"/>
          <w:sz w:val="32"/>
          <w:szCs w:val="32"/>
          <w:highlight w:val="none"/>
          <w:u w:val="none"/>
        </w:rPr>
        <w:t>（二）针对可能出现道路管制、学校停课、景区关闭等情况，各相关职能部门要提前做出判断预测，并报东疆防指。紧急情况下，无须请示东疆防指，可先行采取停限等措施；已出现的大面积停电等情况及时报告</w:t>
      </w:r>
      <w:r>
        <w:rPr>
          <w:rFonts w:hint="eastAsia" w:ascii="Times New Roman" w:hAnsi="仿宋_GB2312" w:eastAsia="仿宋_GB2312" w:cs="仿宋_GB2312"/>
          <w:b w:val="0"/>
          <w:i w:val="0"/>
          <w:color w:val="auto"/>
          <w:spacing w:val="0"/>
          <w:w w:val="100"/>
          <w:sz w:val="32"/>
          <w:szCs w:val="32"/>
          <w:highlight w:val="none"/>
          <w:u w:val="none"/>
          <w:lang w:val="en-US" w:eastAsia="zh-CN"/>
        </w:rPr>
        <w:t>东疆防指</w:t>
      </w:r>
      <w:r>
        <w:rPr>
          <w:rFonts w:hint="eastAsia" w:ascii="Times New Roman" w:hAnsi="仿宋_GB2312" w:eastAsia="仿宋_GB2312" w:cs="仿宋_GB2312"/>
          <w:b w:val="0"/>
          <w:i w:val="0"/>
          <w:color w:val="auto"/>
          <w:spacing w:val="0"/>
          <w:w w:val="100"/>
          <w:sz w:val="32"/>
          <w:szCs w:val="32"/>
          <w:highlight w:val="none"/>
          <w:u w:val="none"/>
        </w:rPr>
        <w:t>，</w:t>
      </w:r>
      <w:r>
        <w:rPr>
          <w:rFonts w:hint="eastAsia" w:ascii="Times New Roman" w:hAnsi="仿宋_GB2312" w:eastAsia="仿宋_GB2312" w:cs="仿宋_GB2312"/>
          <w:b w:val="0"/>
          <w:i w:val="0"/>
          <w:color w:val="auto"/>
          <w:spacing w:val="0"/>
          <w:w w:val="100"/>
          <w:sz w:val="32"/>
          <w:szCs w:val="32"/>
          <w:highlight w:val="none"/>
          <w:u w:val="none"/>
          <w:lang w:eastAsia="zh-CN"/>
        </w:rPr>
        <w:t>工信局</w:t>
      </w:r>
      <w:r>
        <w:rPr>
          <w:rFonts w:hint="eastAsia" w:ascii="Times New Roman" w:hAnsi="仿宋_GB2312" w:eastAsia="仿宋_GB2312" w:cs="仿宋_GB2312"/>
          <w:b w:val="0"/>
          <w:i w:val="0"/>
          <w:color w:val="auto"/>
          <w:spacing w:val="0"/>
          <w:w w:val="100"/>
          <w:sz w:val="32"/>
          <w:szCs w:val="32"/>
          <w:highlight w:val="none"/>
          <w:u w:val="none"/>
        </w:rPr>
        <w:t>组织电力公司抢险抢修，</w:t>
      </w:r>
      <w:r>
        <w:rPr>
          <w:rFonts w:hint="eastAsia" w:ascii="Times New Roman" w:hAnsi="仿宋_GB2312" w:eastAsia="仿宋_GB2312" w:cs="仿宋_GB2312"/>
          <w:b w:val="0"/>
          <w:i w:val="0"/>
          <w:color w:val="auto"/>
          <w:spacing w:val="0"/>
          <w:w w:val="100"/>
          <w:sz w:val="32"/>
          <w:szCs w:val="32"/>
          <w:highlight w:val="none"/>
          <w:u w:val="none"/>
          <w:lang w:val="en-US" w:eastAsia="zh-CN"/>
        </w:rPr>
        <w:t>并及时组织发布信息</w:t>
      </w:r>
      <w:r>
        <w:rPr>
          <w:rFonts w:hint="eastAsia" w:ascii="Times New Roman" w:hAnsi="仿宋_GB2312" w:eastAsia="仿宋_GB2312" w:cs="仿宋_GB2312"/>
          <w:b w:val="0"/>
          <w:i w:val="0"/>
          <w:color w:val="auto"/>
          <w:spacing w:val="0"/>
          <w:w w:val="100"/>
          <w:sz w:val="32"/>
          <w:szCs w:val="32"/>
          <w:highlight w:val="none"/>
          <w:u w:val="none"/>
        </w:rPr>
        <w:t>。</w:t>
      </w:r>
    </w:p>
    <w:p w14:paraId="57B3F0C7">
      <w:pPr>
        <w:pageBreakBefore w:val="0"/>
        <w:widowControl/>
        <w:kinsoku/>
        <w:wordWrap/>
        <w:topLinePunct w:val="0"/>
        <w:autoSpaceDE/>
        <w:autoSpaceDN/>
        <w:bidi w:val="0"/>
        <w:adjustRightInd w:val="0"/>
        <w:spacing w:beforeAutospacing="0" w:afterAutospacing="0" w:line="560" w:lineRule="exact"/>
        <w:ind w:left="0" w:leftChars="0" w:right="0" w:rightChars="0" w:firstLine="640" w:firstLineChars="200"/>
        <w:jc w:val="both"/>
        <w:outlineLvl w:val="9"/>
        <w:rPr>
          <w:rFonts w:hint="eastAsia" w:ascii="Times New Roman" w:hAnsi="仿宋_GB2312" w:eastAsia="仿宋_GB2312" w:cs="仿宋_GB2312"/>
          <w:b w:val="0"/>
          <w:i w:val="0"/>
          <w:color w:val="auto"/>
          <w:spacing w:val="0"/>
          <w:w w:val="100"/>
          <w:sz w:val="32"/>
          <w:szCs w:val="32"/>
          <w:highlight w:val="none"/>
          <w:u w:val="none"/>
        </w:rPr>
      </w:pPr>
      <w:r>
        <w:rPr>
          <w:rFonts w:hint="eastAsia" w:ascii="Times New Roman" w:hAnsi="仿宋_GB2312" w:eastAsia="仿宋_GB2312" w:cs="仿宋_GB2312"/>
          <w:b w:val="0"/>
          <w:i w:val="0"/>
          <w:color w:val="auto"/>
          <w:spacing w:val="0"/>
          <w:w w:val="100"/>
          <w:sz w:val="32"/>
          <w:szCs w:val="32"/>
          <w:highlight w:val="none"/>
          <w:u w:val="none"/>
        </w:rPr>
        <w:t>（三）根据工作需要，党建部协调新闻媒体宣传报道灾害信息和防灾抗灾动态，公安交管部门加强路面监控及交通疏导，环境和城管局配合做好道路隔离及疏导</w:t>
      </w:r>
      <w:r>
        <w:rPr>
          <w:rFonts w:hint="eastAsia" w:ascii="Times New Roman" w:hAnsi="仿宋_GB2312" w:eastAsia="仿宋_GB2312" w:cs="仿宋_GB2312"/>
          <w:b w:val="0"/>
          <w:i w:val="0"/>
          <w:color w:val="auto"/>
          <w:spacing w:val="0"/>
          <w:w w:val="100"/>
          <w:sz w:val="32"/>
          <w:szCs w:val="32"/>
          <w:highlight w:val="none"/>
          <w:u w:val="none"/>
          <w:lang w:eastAsia="zh-CN"/>
        </w:rPr>
        <w:t>，</w:t>
      </w:r>
      <w:r>
        <w:rPr>
          <w:rFonts w:hint="eastAsia" w:ascii="Times New Roman" w:hAnsi="仿宋_GB2312" w:eastAsia="仿宋_GB2312" w:cs="仿宋_GB2312"/>
          <w:b w:val="0"/>
          <w:i w:val="0"/>
          <w:color w:val="auto"/>
          <w:spacing w:val="0"/>
          <w:w w:val="100"/>
          <w:sz w:val="32"/>
          <w:szCs w:val="32"/>
          <w:highlight w:val="none"/>
          <w:u w:val="none"/>
          <w:lang w:val="en-US" w:eastAsia="zh-CN"/>
        </w:rPr>
        <w:t>一旦出现险情、灾情及交通管制等情况，及时通过各类平台和媒体等发布信息，提醒广大市民安全出行</w:t>
      </w:r>
      <w:r>
        <w:rPr>
          <w:rFonts w:hint="eastAsia" w:ascii="Times New Roman" w:hAnsi="仿宋_GB2312" w:eastAsia="仿宋_GB2312" w:cs="仿宋_GB2312"/>
          <w:b w:val="0"/>
          <w:i w:val="0"/>
          <w:color w:val="auto"/>
          <w:spacing w:val="0"/>
          <w:w w:val="100"/>
          <w:sz w:val="32"/>
          <w:szCs w:val="32"/>
          <w:highlight w:val="none"/>
          <w:u w:val="none"/>
        </w:rPr>
        <w:t>。</w:t>
      </w:r>
    </w:p>
    <w:p w14:paraId="60036F98">
      <w:pPr>
        <w:pStyle w:val="3"/>
        <w:pageBreakBefore w:val="0"/>
        <w:widowControl/>
        <w:kinsoku/>
        <w:wordWrap/>
        <w:topLinePunct w:val="0"/>
        <w:autoSpaceDE/>
        <w:autoSpaceDN/>
        <w:bidi w:val="0"/>
        <w:spacing w:beforeLines="0" w:beforeAutospacing="0" w:afterLines="0" w:afterAutospacing="0" w:line="560" w:lineRule="exact"/>
        <w:ind w:left="0" w:leftChars="0" w:right="0" w:rightChars="0" w:firstLine="640" w:firstLineChars="200"/>
        <w:jc w:val="both"/>
        <w:outlineLvl w:val="0"/>
        <w:rPr>
          <w:rStyle w:val="35"/>
          <w:rFonts w:hint="eastAsia" w:ascii="Times New Roman" w:hAnsi="黑体" w:eastAsia="黑体" w:cs="黑体"/>
          <w:b w:val="0"/>
          <w:i w:val="0"/>
          <w:color w:val="auto"/>
          <w:spacing w:val="0"/>
          <w:w w:val="100"/>
          <w:sz w:val="32"/>
          <w:szCs w:val="32"/>
          <w:highlight w:val="none"/>
          <w:u w:val="none"/>
        </w:rPr>
      </w:pPr>
      <w:bookmarkStart w:id="191" w:name="_Toc106892333"/>
      <w:bookmarkStart w:id="192" w:name="_Toc595771993"/>
      <w:bookmarkStart w:id="193" w:name="_Toc91773136"/>
      <w:r>
        <w:rPr>
          <w:rFonts w:hint="eastAsia" w:ascii="Times New Roman" w:hAnsi="黑体" w:eastAsia="黑体" w:cs="黑体"/>
          <w:b w:val="0"/>
          <w:i w:val="0"/>
          <w:color w:val="auto"/>
          <w:spacing w:val="0"/>
          <w:w w:val="100"/>
          <w:sz w:val="32"/>
          <w:szCs w:val="32"/>
          <w:highlight w:val="none"/>
          <w:u w:val="none"/>
        </w:rPr>
        <w:t>六、应急响应分级及行动</w:t>
      </w:r>
      <w:bookmarkEnd w:id="191"/>
      <w:bookmarkEnd w:id="192"/>
      <w:bookmarkEnd w:id="193"/>
    </w:p>
    <w:p w14:paraId="20550EAE">
      <w:pPr>
        <w:pageBreakBefore w:val="0"/>
        <w:widowControl/>
        <w:kinsoku/>
        <w:wordWrap/>
        <w:topLinePunct w:val="0"/>
        <w:autoSpaceDE/>
        <w:autoSpaceDN/>
        <w:bidi w:val="0"/>
        <w:spacing w:beforeAutospacing="0" w:afterAutospacing="0" w:line="560" w:lineRule="exact"/>
        <w:ind w:left="0" w:leftChars="0" w:right="0" w:rightChars="0" w:firstLine="640" w:firstLineChars="200"/>
        <w:jc w:val="both"/>
        <w:outlineLvl w:val="9"/>
        <w:rPr>
          <w:rFonts w:hint="eastAsia" w:ascii="Times New Roman" w:hAnsi="仿宋_GB2312" w:eastAsia="仿宋_GB2312" w:cs="仿宋_GB2312"/>
          <w:b w:val="0"/>
          <w:i w:val="0"/>
          <w:color w:val="auto"/>
          <w:spacing w:val="0"/>
          <w:w w:val="100"/>
          <w:sz w:val="32"/>
          <w:szCs w:val="32"/>
          <w:highlight w:val="none"/>
          <w:u w:val="none"/>
        </w:rPr>
      </w:pPr>
      <w:r>
        <w:rPr>
          <w:rFonts w:hint="eastAsia" w:ascii="Times New Roman" w:hAnsi="仿宋_GB2312" w:eastAsia="仿宋_GB2312" w:cs="仿宋_GB2312"/>
          <w:b w:val="0"/>
          <w:i w:val="0"/>
          <w:color w:val="auto"/>
          <w:spacing w:val="0"/>
          <w:w w:val="100"/>
          <w:sz w:val="32"/>
          <w:szCs w:val="32"/>
          <w:highlight w:val="none"/>
          <w:u w:val="none"/>
        </w:rPr>
        <w:t>为切实做好东疆防汛应对和处置工作，按照新区工作要求并结合我区实际，将可能遭受的洪涝潮灾害由低到高划分为蓝色、黄色、橙色、红色共四级预警信息。应急响应等级分别与预警等级相对应，从低到高划分为四级：Ⅳ级应急响应、Ⅲ级应急响应、Ⅱ级应急响应、Ⅰ级应急响应。</w:t>
      </w:r>
    </w:p>
    <w:p w14:paraId="61C123E3">
      <w:pPr>
        <w:pStyle w:val="4"/>
        <w:pageBreakBefore w:val="0"/>
        <w:widowControl/>
        <w:kinsoku/>
        <w:wordWrap/>
        <w:topLinePunct w:val="0"/>
        <w:autoSpaceDE/>
        <w:autoSpaceDN/>
        <w:bidi w:val="0"/>
        <w:spacing w:before="0" w:beforeAutospacing="0" w:after="0" w:afterAutospacing="0" w:line="560" w:lineRule="exact"/>
        <w:ind w:left="0" w:leftChars="0" w:right="0" w:rightChars="0" w:firstLine="643" w:firstLineChars="200"/>
        <w:jc w:val="both"/>
        <w:outlineLvl w:val="1"/>
        <w:rPr>
          <w:rFonts w:hint="eastAsia" w:ascii="Times New Roman" w:hAnsi="楷体_GB2312" w:eastAsia="楷体_GB2312" w:cs="楷体_GB2312"/>
          <w:b/>
          <w:bCs/>
          <w:i w:val="0"/>
          <w:color w:val="auto"/>
          <w:spacing w:val="0"/>
          <w:w w:val="100"/>
          <w:sz w:val="32"/>
          <w:szCs w:val="32"/>
          <w:highlight w:val="none"/>
          <w:u w:val="none"/>
        </w:rPr>
      </w:pPr>
      <w:bookmarkStart w:id="194" w:name="_Toc106892334"/>
      <w:bookmarkStart w:id="195" w:name="_Toc91773137"/>
      <w:r>
        <w:rPr>
          <w:rFonts w:hint="eastAsia" w:ascii="Times New Roman" w:hAnsi="楷体_GB2312" w:eastAsia="楷体_GB2312" w:cs="楷体_GB2312"/>
          <w:b/>
          <w:bCs/>
          <w:i w:val="0"/>
          <w:color w:val="auto"/>
          <w:spacing w:val="0"/>
          <w:w w:val="100"/>
          <w:sz w:val="32"/>
          <w:szCs w:val="32"/>
          <w:highlight w:val="none"/>
          <w:u w:val="none"/>
        </w:rPr>
        <w:t>（一）应急响应等级划分</w:t>
      </w:r>
      <w:bookmarkEnd w:id="194"/>
      <w:bookmarkEnd w:id="195"/>
    </w:p>
    <w:p w14:paraId="2E0EF442">
      <w:pPr>
        <w:pageBreakBefore w:val="0"/>
        <w:widowControl/>
        <w:kinsoku/>
        <w:wordWrap/>
        <w:topLinePunct w:val="0"/>
        <w:autoSpaceDE/>
        <w:autoSpaceDN/>
        <w:bidi w:val="0"/>
        <w:spacing w:beforeAutospacing="0" w:afterAutospacing="0" w:line="560" w:lineRule="exact"/>
        <w:ind w:left="0" w:leftChars="0" w:right="0" w:rightChars="0" w:firstLine="643" w:firstLineChars="200"/>
        <w:jc w:val="both"/>
        <w:outlineLvl w:val="2"/>
        <w:rPr>
          <w:rFonts w:hint="eastAsia" w:ascii="Times New Roman" w:hAnsi="仿宋_GB2312" w:eastAsia="仿宋_GB2312" w:cs="仿宋_GB2312"/>
          <w:b/>
          <w:i w:val="0"/>
          <w:color w:val="auto"/>
          <w:spacing w:val="0"/>
          <w:w w:val="100"/>
          <w:sz w:val="32"/>
          <w:szCs w:val="32"/>
          <w:highlight w:val="none"/>
          <w:u w:val="none"/>
        </w:rPr>
      </w:pPr>
      <w:r>
        <w:rPr>
          <w:rFonts w:hint="eastAsia" w:ascii="Times New Roman" w:hAnsi="仿宋_GB2312" w:eastAsia="仿宋_GB2312" w:cs="仿宋_GB2312"/>
          <w:b/>
          <w:i w:val="0"/>
          <w:color w:val="auto"/>
          <w:spacing w:val="0"/>
          <w:w w:val="100"/>
          <w:sz w:val="32"/>
          <w:szCs w:val="32"/>
          <w:highlight w:val="none"/>
          <w:u w:val="none"/>
        </w:rPr>
        <w:t>1.Ⅳ级应急响应</w:t>
      </w:r>
    </w:p>
    <w:p w14:paraId="493BC69D">
      <w:pPr>
        <w:pageBreakBefore w:val="0"/>
        <w:widowControl/>
        <w:kinsoku/>
        <w:wordWrap/>
        <w:topLinePunct w:val="0"/>
        <w:autoSpaceDE/>
        <w:autoSpaceDN/>
        <w:bidi w:val="0"/>
        <w:spacing w:beforeAutospacing="0" w:afterAutospacing="0" w:line="560" w:lineRule="exact"/>
        <w:ind w:left="0" w:leftChars="0" w:right="0" w:rightChars="0" w:firstLine="640" w:firstLineChars="200"/>
        <w:jc w:val="both"/>
        <w:outlineLvl w:val="9"/>
        <w:rPr>
          <w:rFonts w:hint="eastAsia" w:ascii="Times New Roman" w:hAnsi="仿宋_GB2312" w:eastAsia="仿宋_GB2312" w:cs="仿宋_GB2312"/>
          <w:b w:val="0"/>
          <w:i w:val="0"/>
          <w:color w:val="auto"/>
          <w:spacing w:val="0"/>
          <w:w w:val="100"/>
          <w:sz w:val="32"/>
          <w:szCs w:val="32"/>
          <w:highlight w:val="none"/>
          <w:u w:val="none"/>
        </w:rPr>
      </w:pPr>
      <w:r>
        <w:rPr>
          <w:rFonts w:hint="eastAsia" w:ascii="Times New Roman" w:hAnsi="仿宋_GB2312" w:eastAsia="仿宋_GB2312" w:cs="仿宋_GB2312"/>
          <w:b w:val="0"/>
          <w:i w:val="0"/>
          <w:color w:val="auto"/>
          <w:spacing w:val="0"/>
          <w:w w:val="100"/>
          <w:sz w:val="32"/>
          <w:szCs w:val="32"/>
          <w:highlight w:val="none"/>
          <w:u w:val="none"/>
        </w:rPr>
        <w:t>出现下列情况之一，为Ⅳ级应急响应。</w:t>
      </w:r>
    </w:p>
    <w:p w14:paraId="3C0F198F">
      <w:pPr>
        <w:pageBreakBefore w:val="0"/>
        <w:widowControl/>
        <w:numPr>
          <w:ilvl w:val="0"/>
          <w:numId w:val="0"/>
        </w:numPr>
        <w:kinsoku/>
        <w:wordWrap/>
        <w:topLinePunct w:val="0"/>
        <w:autoSpaceDE/>
        <w:autoSpaceDN/>
        <w:bidi w:val="0"/>
        <w:spacing w:beforeAutospacing="0" w:afterAutospacing="0" w:line="560" w:lineRule="exact"/>
        <w:ind w:left="0" w:leftChars="0" w:right="0" w:rightChars="0" w:firstLine="640" w:firstLineChars="200"/>
        <w:jc w:val="both"/>
        <w:outlineLvl w:val="9"/>
        <w:rPr>
          <w:rFonts w:hint="eastAsia" w:ascii="Times New Roman" w:hAnsi="仿宋_GB2312" w:eastAsia="仿宋_GB2312" w:cs="仿宋_GB2312"/>
          <w:b w:val="0"/>
          <w:i w:val="0"/>
          <w:color w:val="auto"/>
          <w:spacing w:val="0"/>
          <w:w w:val="100"/>
          <w:sz w:val="32"/>
          <w:szCs w:val="32"/>
          <w:highlight w:val="none"/>
          <w:u w:val="none"/>
        </w:rPr>
      </w:pPr>
      <w:r>
        <w:rPr>
          <w:rFonts w:hint="eastAsia" w:ascii="Times New Roman" w:hAnsi="仿宋_GB2312" w:eastAsia="仿宋_GB2312" w:cs="仿宋_GB2312"/>
          <w:b w:val="0"/>
          <w:i w:val="0"/>
          <w:color w:val="auto"/>
          <w:spacing w:val="0"/>
          <w:w w:val="100"/>
          <w:kern w:val="2"/>
          <w:sz w:val="32"/>
          <w:szCs w:val="32"/>
          <w:highlight w:val="none"/>
          <w:lang w:val="en-US" w:eastAsia="zh-CN" w:bidi="ar-SA"/>
        </w:rPr>
        <w:t>（1）</w:t>
      </w:r>
      <w:r>
        <w:rPr>
          <w:rFonts w:hint="eastAsia" w:ascii="Times New Roman" w:hAnsi="仿宋_GB2312" w:eastAsia="仿宋_GB2312" w:cs="仿宋_GB2312"/>
          <w:b w:val="0"/>
          <w:bCs w:val="0"/>
          <w:i w:val="0"/>
          <w:color w:val="auto"/>
          <w:spacing w:val="0"/>
          <w:w w:val="100"/>
          <w:sz w:val="32"/>
          <w:szCs w:val="32"/>
          <w:highlight w:val="none"/>
          <w:u w:val="none"/>
          <w:lang w:eastAsia="zh-CN"/>
        </w:rPr>
        <w:t>新区</w:t>
      </w:r>
      <w:r>
        <w:rPr>
          <w:rFonts w:hint="eastAsia" w:ascii="Times New Roman" w:hAnsi="仿宋_GB2312" w:eastAsia="仿宋_GB2312" w:cs="仿宋_GB2312"/>
          <w:b w:val="0"/>
          <w:bCs w:val="0"/>
          <w:i w:val="0"/>
          <w:color w:val="auto"/>
          <w:spacing w:val="0"/>
          <w:w w:val="100"/>
          <w:sz w:val="32"/>
          <w:szCs w:val="32"/>
          <w:highlight w:val="none"/>
          <w:u w:val="none"/>
        </w:rPr>
        <w:t>启动Ⅳ级应急响应</w:t>
      </w:r>
      <w:r>
        <w:rPr>
          <w:rFonts w:hint="eastAsia" w:ascii="Times New Roman" w:hAnsi="仿宋_GB2312" w:eastAsia="仿宋_GB2312" w:cs="仿宋_GB2312"/>
          <w:b w:val="0"/>
          <w:i w:val="0"/>
          <w:color w:val="auto"/>
          <w:spacing w:val="0"/>
          <w:w w:val="100"/>
          <w:sz w:val="32"/>
          <w:szCs w:val="32"/>
          <w:highlight w:val="none"/>
          <w:u w:val="none"/>
        </w:rPr>
        <w:t>；</w:t>
      </w:r>
    </w:p>
    <w:p w14:paraId="42120FF0">
      <w:pPr>
        <w:pageBreakBefore w:val="0"/>
        <w:widowControl/>
        <w:numPr>
          <w:ilvl w:val="0"/>
          <w:numId w:val="0"/>
        </w:numPr>
        <w:kinsoku/>
        <w:wordWrap/>
        <w:topLinePunct w:val="0"/>
        <w:autoSpaceDE/>
        <w:autoSpaceDN/>
        <w:bidi w:val="0"/>
        <w:spacing w:beforeAutospacing="0" w:afterAutospacing="0" w:line="560" w:lineRule="exact"/>
        <w:ind w:left="0" w:leftChars="0" w:right="0" w:rightChars="0" w:firstLine="640" w:firstLineChars="200"/>
        <w:jc w:val="both"/>
        <w:outlineLvl w:val="9"/>
        <w:rPr>
          <w:rFonts w:hint="eastAsia" w:ascii="Times New Roman" w:hAnsi="仿宋_GB2312" w:eastAsia="仿宋_GB2312" w:cs="仿宋_GB2312"/>
          <w:b w:val="0"/>
          <w:i w:val="0"/>
          <w:color w:val="auto"/>
          <w:spacing w:val="0"/>
          <w:w w:val="100"/>
          <w:sz w:val="32"/>
          <w:szCs w:val="32"/>
          <w:highlight w:val="none"/>
          <w:u w:val="none"/>
        </w:rPr>
      </w:pPr>
      <w:r>
        <w:rPr>
          <w:rFonts w:hint="eastAsia" w:ascii="Times New Roman" w:hAnsi="仿宋_GB2312" w:eastAsia="仿宋_GB2312" w:cs="仿宋_GB2312"/>
          <w:b w:val="0"/>
          <w:i w:val="0"/>
          <w:color w:val="auto"/>
          <w:spacing w:val="0"/>
          <w:w w:val="100"/>
          <w:kern w:val="2"/>
          <w:sz w:val="32"/>
          <w:szCs w:val="32"/>
          <w:highlight w:val="none"/>
          <w:lang w:val="en-US" w:eastAsia="zh-CN" w:bidi="ar-SA"/>
        </w:rPr>
        <w:t>（2）</w:t>
      </w:r>
      <w:r>
        <w:rPr>
          <w:rFonts w:hint="eastAsia" w:ascii="Times New Roman" w:hAnsi="仿宋_GB2312" w:eastAsia="仿宋_GB2312" w:cs="仿宋_GB2312"/>
          <w:b w:val="0"/>
          <w:i w:val="0"/>
          <w:color w:val="auto"/>
          <w:spacing w:val="0"/>
          <w:w w:val="100"/>
          <w:sz w:val="32"/>
          <w:szCs w:val="32"/>
          <w:highlight w:val="none"/>
          <w:u w:val="none"/>
        </w:rPr>
        <w:t>受台风或其他气象因素影响，预测未来我区沿海将出现达到或超过4.8米的高潮位时（新港理论基面高程，下同）</w:t>
      </w:r>
      <w:r>
        <w:rPr>
          <w:rFonts w:hint="eastAsia" w:ascii="Times New Roman" w:hAnsi="仿宋_GB2312" w:eastAsia="仿宋_GB2312" w:cs="仿宋_GB2312"/>
          <w:b w:val="0"/>
          <w:i w:val="0"/>
          <w:color w:val="auto"/>
          <w:spacing w:val="0"/>
          <w:w w:val="100"/>
          <w:sz w:val="32"/>
          <w:szCs w:val="32"/>
          <w:highlight w:val="none"/>
          <w:u w:val="none"/>
          <w:lang w:eastAsia="zh-CN"/>
        </w:rPr>
        <w:t>；</w:t>
      </w:r>
    </w:p>
    <w:p w14:paraId="7A28E8CE">
      <w:pPr>
        <w:pageBreakBefore w:val="0"/>
        <w:widowControl/>
        <w:numPr>
          <w:ilvl w:val="0"/>
          <w:numId w:val="0"/>
        </w:numPr>
        <w:kinsoku/>
        <w:wordWrap/>
        <w:topLinePunct w:val="0"/>
        <w:autoSpaceDE/>
        <w:autoSpaceDN/>
        <w:bidi w:val="0"/>
        <w:spacing w:beforeAutospacing="0" w:afterAutospacing="0" w:line="560" w:lineRule="exact"/>
        <w:ind w:left="0" w:leftChars="0" w:right="0" w:rightChars="0" w:firstLine="640" w:firstLineChars="200"/>
        <w:jc w:val="both"/>
        <w:outlineLvl w:val="9"/>
        <w:rPr>
          <w:rFonts w:hint="eastAsia" w:ascii="Times New Roman" w:hAnsi="仿宋_GB2312" w:eastAsia="仿宋_GB2312" w:cs="仿宋_GB2312"/>
          <w:b w:val="0"/>
          <w:i w:val="0"/>
          <w:color w:val="auto"/>
          <w:spacing w:val="0"/>
          <w:w w:val="100"/>
          <w:sz w:val="32"/>
          <w:szCs w:val="32"/>
          <w:highlight w:val="none"/>
          <w:u w:val="none"/>
        </w:rPr>
      </w:pPr>
      <w:r>
        <w:rPr>
          <w:rFonts w:hint="eastAsia" w:ascii="Times New Roman" w:hAnsi="仿宋_GB2312" w:eastAsia="仿宋_GB2312" w:cs="仿宋_GB2312"/>
          <w:b w:val="0"/>
          <w:i w:val="0"/>
          <w:color w:val="auto"/>
          <w:spacing w:val="0"/>
          <w:w w:val="100"/>
          <w:kern w:val="2"/>
          <w:sz w:val="32"/>
          <w:szCs w:val="32"/>
          <w:highlight w:val="none"/>
          <w:lang w:val="en-US" w:eastAsia="zh-CN" w:bidi="ar-SA"/>
        </w:rPr>
        <w:t>（3）</w:t>
      </w:r>
      <w:r>
        <w:rPr>
          <w:rFonts w:hint="eastAsia" w:ascii="Times New Roman" w:hAnsi="仿宋_GB2312" w:eastAsia="仿宋_GB2312" w:cs="仿宋_GB2312"/>
          <w:b w:val="0"/>
          <w:bCs w:val="0"/>
          <w:i w:val="0"/>
          <w:color w:val="auto"/>
          <w:spacing w:val="0"/>
          <w:w w:val="100"/>
          <w:sz w:val="32"/>
          <w:szCs w:val="32"/>
          <w:highlight w:val="none"/>
          <w:u w:val="none"/>
        </w:rPr>
        <w:t>其他需要启动Ⅳ级应急响应的情况。</w:t>
      </w:r>
    </w:p>
    <w:p w14:paraId="0F8DF8CB">
      <w:pPr>
        <w:pageBreakBefore w:val="0"/>
        <w:widowControl/>
        <w:kinsoku/>
        <w:wordWrap/>
        <w:topLinePunct w:val="0"/>
        <w:autoSpaceDE/>
        <w:autoSpaceDN/>
        <w:bidi w:val="0"/>
        <w:spacing w:beforeAutospacing="0" w:afterAutospacing="0" w:line="560" w:lineRule="exact"/>
        <w:ind w:left="0" w:leftChars="0" w:right="0" w:rightChars="0" w:firstLine="643" w:firstLineChars="200"/>
        <w:jc w:val="both"/>
        <w:outlineLvl w:val="2"/>
        <w:rPr>
          <w:rFonts w:hint="eastAsia" w:ascii="Times New Roman" w:hAnsi="仿宋_GB2312" w:eastAsia="仿宋_GB2312" w:cs="仿宋_GB2312"/>
          <w:b/>
          <w:i w:val="0"/>
          <w:color w:val="auto"/>
          <w:spacing w:val="0"/>
          <w:w w:val="100"/>
          <w:sz w:val="32"/>
          <w:szCs w:val="32"/>
          <w:highlight w:val="none"/>
          <w:u w:val="none"/>
        </w:rPr>
      </w:pPr>
      <w:r>
        <w:rPr>
          <w:rFonts w:hint="eastAsia" w:ascii="Times New Roman" w:hAnsi="仿宋_GB2312" w:eastAsia="仿宋_GB2312" w:cs="仿宋_GB2312"/>
          <w:b/>
          <w:i w:val="0"/>
          <w:color w:val="auto"/>
          <w:spacing w:val="0"/>
          <w:w w:val="100"/>
          <w:sz w:val="32"/>
          <w:szCs w:val="32"/>
          <w:highlight w:val="none"/>
          <w:u w:val="none"/>
        </w:rPr>
        <w:t>2.Ⅲ级应急响应</w:t>
      </w:r>
    </w:p>
    <w:p w14:paraId="71F3B9ED">
      <w:pPr>
        <w:pageBreakBefore w:val="0"/>
        <w:widowControl/>
        <w:kinsoku/>
        <w:wordWrap/>
        <w:topLinePunct w:val="0"/>
        <w:autoSpaceDE/>
        <w:autoSpaceDN/>
        <w:bidi w:val="0"/>
        <w:spacing w:beforeAutospacing="0" w:afterAutospacing="0" w:line="560" w:lineRule="exact"/>
        <w:ind w:left="0" w:leftChars="0" w:right="0" w:rightChars="0" w:firstLine="640" w:firstLineChars="200"/>
        <w:jc w:val="both"/>
        <w:outlineLvl w:val="9"/>
        <w:rPr>
          <w:rFonts w:hint="eastAsia" w:ascii="Times New Roman" w:hAnsi="仿宋_GB2312" w:eastAsia="仿宋_GB2312" w:cs="仿宋_GB2312"/>
          <w:b w:val="0"/>
          <w:i w:val="0"/>
          <w:color w:val="auto"/>
          <w:spacing w:val="0"/>
          <w:w w:val="100"/>
          <w:sz w:val="32"/>
          <w:szCs w:val="32"/>
          <w:highlight w:val="none"/>
          <w:u w:val="none"/>
        </w:rPr>
      </w:pPr>
      <w:r>
        <w:rPr>
          <w:rFonts w:hint="eastAsia" w:ascii="Times New Roman" w:hAnsi="仿宋_GB2312" w:eastAsia="仿宋_GB2312" w:cs="仿宋_GB2312"/>
          <w:b w:val="0"/>
          <w:i w:val="0"/>
          <w:color w:val="auto"/>
          <w:spacing w:val="0"/>
          <w:w w:val="100"/>
          <w:sz w:val="32"/>
          <w:szCs w:val="32"/>
          <w:highlight w:val="none"/>
          <w:u w:val="none"/>
        </w:rPr>
        <w:t>出现下列情况之一，为Ⅲ级应急响应。</w:t>
      </w:r>
    </w:p>
    <w:p w14:paraId="4F16825C">
      <w:pPr>
        <w:pStyle w:val="18"/>
        <w:keepNext w:val="0"/>
        <w:keepLines w:val="0"/>
        <w:pageBreakBefore w:val="0"/>
        <w:widowControl/>
        <w:numPr>
          <w:ilvl w:val="0"/>
          <w:numId w:val="0"/>
        </w:numPr>
        <w:kinsoku/>
        <w:wordWrap/>
        <w:overflowPunct w:val="0"/>
        <w:topLinePunct w:val="0"/>
        <w:autoSpaceDE/>
        <w:autoSpaceDN/>
        <w:bidi w:val="0"/>
        <w:adjustRightInd w:val="0"/>
        <w:snapToGrid/>
        <w:spacing w:beforeAutospacing="0" w:afterAutospacing="0" w:line="560" w:lineRule="exact"/>
        <w:ind w:left="0" w:leftChars="0" w:right="0" w:rightChars="0" w:firstLine="640" w:firstLineChars="200"/>
        <w:jc w:val="both"/>
        <w:textAlignment w:val="bottom"/>
        <w:outlineLvl w:val="9"/>
        <w:rPr>
          <w:rFonts w:hint="eastAsia" w:ascii="Times New Roman" w:hAnsi="仿宋_GB2312" w:eastAsia="仿宋_GB2312" w:cs="仿宋_GB2312"/>
          <w:b w:val="0"/>
          <w:i w:val="0"/>
          <w:color w:val="auto"/>
          <w:spacing w:val="0"/>
          <w:w w:val="100"/>
          <w:sz w:val="32"/>
          <w:szCs w:val="32"/>
          <w:highlight w:val="none"/>
          <w:u w:val="none"/>
        </w:rPr>
      </w:pPr>
      <w:r>
        <w:rPr>
          <w:rFonts w:hint="eastAsia" w:ascii="Times New Roman" w:hAnsi="仿宋_GB2312" w:eastAsia="仿宋_GB2312" w:cs="仿宋_GB2312"/>
          <w:b w:val="0"/>
          <w:i w:val="0"/>
          <w:color w:val="auto"/>
          <w:spacing w:val="0"/>
          <w:w w:val="100"/>
          <w:kern w:val="0"/>
          <w:sz w:val="32"/>
          <w:szCs w:val="32"/>
          <w:highlight w:val="none"/>
          <w:lang w:val="en-US" w:eastAsia="zh-CN" w:bidi="ar-SA"/>
        </w:rPr>
        <w:t>（1）</w:t>
      </w:r>
      <w:r>
        <w:rPr>
          <w:rFonts w:hint="eastAsia" w:ascii="Times New Roman" w:hAnsi="仿宋_GB2312" w:eastAsia="仿宋_GB2312" w:cs="仿宋_GB2312"/>
          <w:b w:val="0"/>
          <w:bCs w:val="0"/>
          <w:i w:val="0"/>
          <w:color w:val="auto"/>
          <w:spacing w:val="0"/>
          <w:w w:val="100"/>
          <w:sz w:val="32"/>
          <w:szCs w:val="32"/>
          <w:highlight w:val="none"/>
          <w:u w:val="none"/>
          <w:lang w:eastAsia="zh-CN"/>
        </w:rPr>
        <w:t>新区</w:t>
      </w:r>
      <w:r>
        <w:rPr>
          <w:rFonts w:hint="eastAsia" w:ascii="Times New Roman" w:hAnsi="仿宋_GB2312" w:eastAsia="仿宋_GB2312" w:cs="仿宋_GB2312"/>
          <w:b w:val="0"/>
          <w:bCs w:val="0"/>
          <w:i w:val="0"/>
          <w:color w:val="auto"/>
          <w:spacing w:val="0"/>
          <w:w w:val="100"/>
          <w:sz w:val="32"/>
          <w:szCs w:val="32"/>
          <w:highlight w:val="none"/>
          <w:u w:val="none"/>
        </w:rPr>
        <w:t>启动Ⅲ级应急响应</w:t>
      </w:r>
      <w:r>
        <w:rPr>
          <w:rFonts w:hint="eastAsia" w:ascii="Times New Roman" w:hAnsi="仿宋_GB2312" w:eastAsia="仿宋_GB2312" w:cs="仿宋_GB2312"/>
          <w:b w:val="0"/>
          <w:i w:val="0"/>
          <w:color w:val="auto"/>
          <w:spacing w:val="0"/>
          <w:w w:val="100"/>
          <w:sz w:val="32"/>
          <w:szCs w:val="32"/>
          <w:highlight w:val="none"/>
          <w:u w:val="none"/>
        </w:rPr>
        <w:t>；</w:t>
      </w:r>
    </w:p>
    <w:p w14:paraId="4F93BCC6">
      <w:pPr>
        <w:pStyle w:val="18"/>
        <w:keepNext w:val="0"/>
        <w:keepLines w:val="0"/>
        <w:pageBreakBefore w:val="0"/>
        <w:widowControl/>
        <w:numPr>
          <w:ilvl w:val="0"/>
          <w:numId w:val="0"/>
        </w:numPr>
        <w:kinsoku/>
        <w:wordWrap/>
        <w:overflowPunct w:val="0"/>
        <w:topLinePunct w:val="0"/>
        <w:autoSpaceDE/>
        <w:autoSpaceDN/>
        <w:bidi w:val="0"/>
        <w:adjustRightInd w:val="0"/>
        <w:snapToGrid/>
        <w:spacing w:beforeAutospacing="0" w:afterAutospacing="0" w:line="560" w:lineRule="exact"/>
        <w:ind w:left="0" w:leftChars="0" w:right="0" w:rightChars="0" w:firstLine="640" w:firstLineChars="200"/>
        <w:jc w:val="both"/>
        <w:textAlignment w:val="bottom"/>
        <w:outlineLvl w:val="9"/>
        <w:rPr>
          <w:rFonts w:hint="eastAsia" w:ascii="Times New Roman" w:hAnsi="仿宋_GB2312" w:eastAsia="仿宋_GB2312" w:cs="仿宋_GB2312"/>
          <w:b w:val="0"/>
          <w:i w:val="0"/>
          <w:color w:val="auto"/>
          <w:spacing w:val="0"/>
          <w:w w:val="100"/>
          <w:sz w:val="32"/>
          <w:szCs w:val="32"/>
          <w:highlight w:val="none"/>
          <w:u w:val="none"/>
        </w:rPr>
      </w:pPr>
      <w:r>
        <w:rPr>
          <w:rFonts w:hint="eastAsia" w:ascii="Times New Roman" w:hAnsi="仿宋_GB2312" w:eastAsia="仿宋_GB2312" w:cs="仿宋_GB2312"/>
          <w:b w:val="0"/>
          <w:i w:val="0"/>
          <w:color w:val="auto"/>
          <w:spacing w:val="0"/>
          <w:w w:val="100"/>
          <w:kern w:val="0"/>
          <w:sz w:val="32"/>
          <w:szCs w:val="32"/>
          <w:highlight w:val="none"/>
          <w:lang w:val="en-US" w:eastAsia="zh-CN" w:bidi="ar-SA"/>
        </w:rPr>
        <w:t>（2）</w:t>
      </w:r>
      <w:r>
        <w:rPr>
          <w:rFonts w:hint="eastAsia" w:ascii="Times New Roman" w:hAnsi="仿宋_GB2312" w:eastAsia="仿宋_GB2312" w:cs="仿宋_GB2312"/>
          <w:b w:val="0"/>
          <w:i w:val="0"/>
          <w:color w:val="auto"/>
          <w:spacing w:val="0"/>
          <w:w w:val="100"/>
          <w:sz w:val="32"/>
          <w:szCs w:val="32"/>
          <w:highlight w:val="none"/>
          <w:u w:val="none"/>
        </w:rPr>
        <w:t>受台风或其他气象因素影响，预测未来我区沿海将出现达到或超过5.05米的高潮位时</w:t>
      </w:r>
      <w:r>
        <w:rPr>
          <w:rFonts w:hint="eastAsia" w:ascii="Times New Roman" w:hAnsi="仿宋_GB2312" w:eastAsia="仿宋_GB2312" w:cs="仿宋_GB2312"/>
          <w:b w:val="0"/>
          <w:i w:val="0"/>
          <w:color w:val="auto"/>
          <w:spacing w:val="0"/>
          <w:w w:val="100"/>
          <w:sz w:val="32"/>
          <w:szCs w:val="32"/>
          <w:highlight w:val="none"/>
          <w:u w:val="none"/>
          <w:lang w:eastAsia="zh-CN"/>
        </w:rPr>
        <w:t>；</w:t>
      </w:r>
    </w:p>
    <w:p w14:paraId="5FE82D45">
      <w:pPr>
        <w:pStyle w:val="18"/>
        <w:keepNext w:val="0"/>
        <w:keepLines w:val="0"/>
        <w:pageBreakBefore w:val="0"/>
        <w:widowControl/>
        <w:numPr>
          <w:ilvl w:val="0"/>
          <w:numId w:val="0"/>
        </w:numPr>
        <w:kinsoku/>
        <w:wordWrap/>
        <w:overflowPunct w:val="0"/>
        <w:topLinePunct w:val="0"/>
        <w:autoSpaceDE/>
        <w:autoSpaceDN/>
        <w:bidi w:val="0"/>
        <w:adjustRightInd w:val="0"/>
        <w:snapToGrid/>
        <w:spacing w:beforeAutospacing="0" w:afterAutospacing="0" w:line="560" w:lineRule="exact"/>
        <w:ind w:left="0" w:leftChars="0" w:right="0" w:rightChars="0" w:firstLine="640" w:firstLineChars="200"/>
        <w:jc w:val="both"/>
        <w:textAlignment w:val="bottom"/>
        <w:outlineLvl w:val="9"/>
        <w:rPr>
          <w:rFonts w:hint="eastAsia" w:ascii="Times New Roman" w:hAnsi="仿宋_GB2312" w:eastAsia="仿宋_GB2312" w:cs="仿宋_GB2312"/>
          <w:b w:val="0"/>
          <w:i w:val="0"/>
          <w:color w:val="auto"/>
          <w:spacing w:val="0"/>
          <w:w w:val="100"/>
          <w:sz w:val="32"/>
          <w:szCs w:val="32"/>
          <w:highlight w:val="none"/>
          <w:u w:val="none"/>
        </w:rPr>
      </w:pPr>
      <w:r>
        <w:rPr>
          <w:rFonts w:hint="eastAsia" w:ascii="Times New Roman" w:hAnsi="仿宋_GB2312" w:eastAsia="仿宋_GB2312" w:cs="仿宋_GB2312"/>
          <w:b w:val="0"/>
          <w:i w:val="0"/>
          <w:color w:val="auto"/>
          <w:spacing w:val="0"/>
          <w:w w:val="100"/>
          <w:kern w:val="0"/>
          <w:sz w:val="32"/>
          <w:szCs w:val="32"/>
          <w:highlight w:val="none"/>
          <w:lang w:val="en-US" w:eastAsia="zh-CN" w:bidi="ar-SA"/>
        </w:rPr>
        <w:t>（3）</w:t>
      </w:r>
      <w:r>
        <w:rPr>
          <w:rFonts w:hint="eastAsia" w:ascii="Times New Roman" w:hAnsi="仿宋_GB2312" w:eastAsia="仿宋_GB2312" w:cs="仿宋_GB2312"/>
          <w:b w:val="0"/>
          <w:bCs w:val="0"/>
          <w:i w:val="0"/>
          <w:color w:val="auto"/>
          <w:spacing w:val="0"/>
          <w:w w:val="100"/>
          <w:sz w:val="32"/>
          <w:szCs w:val="32"/>
          <w:highlight w:val="none"/>
          <w:u w:val="none"/>
        </w:rPr>
        <w:t>其他需要启动Ⅲ级应急响应的情况</w:t>
      </w:r>
      <w:r>
        <w:rPr>
          <w:rFonts w:hint="eastAsia" w:ascii="Times New Roman" w:hAnsi="仿宋_GB2312" w:eastAsia="仿宋_GB2312" w:cs="仿宋_GB2312"/>
          <w:b w:val="0"/>
          <w:i w:val="0"/>
          <w:color w:val="auto"/>
          <w:spacing w:val="0"/>
          <w:w w:val="100"/>
          <w:sz w:val="32"/>
          <w:szCs w:val="32"/>
          <w:highlight w:val="none"/>
          <w:u w:val="none"/>
        </w:rPr>
        <w:t>。</w:t>
      </w:r>
    </w:p>
    <w:p w14:paraId="7E22EBF3">
      <w:pPr>
        <w:pageBreakBefore w:val="0"/>
        <w:widowControl/>
        <w:kinsoku/>
        <w:wordWrap/>
        <w:topLinePunct w:val="0"/>
        <w:autoSpaceDE/>
        <w:autoSpaceDN/>
        <w:bidi w:val="0"/>
        <w:spacing w:beforeAutospacing="0" w:afterAutospacing="0" w:line="560" w:lineRule="exact"/>
        <w:ind w:left="0" w:leftChars="0" w:right="0" w:rightChars="0" w:firstLine="643" w:firstLineChars="200"/>
        <w:jc w:val="both"/>
        <w:outlineLvl w:val="2"/>
        <w:rPr>
          <w:rFonts w:hint="eastAsia" w:ascii="Times New Roman" w:hAnsi="仿宋_GB2312" w:eastAsia="仿宋_GB2312" w:cs="仿宋_GB2312"/>
          <w:b/>
          <w:i w:val="0"/>
          <w:color w:val="auto"/>
          <w:spacing w:val="0"/>
          <w:w w:val="100"/>
          <w:sz w:val="32"/>
          <w:szCs w:val="32"/>
          <w:highlight w:val="none"/>
          <w:u w:val="none"/>
        </w:rPr>
      </w:pPr>
      <w:r>
        <w:rPr>
          <w:rFonts w:hint="eastAsia" w:ascii="Times New Roman" w:hAnsi="仿宋_GB2312" w:eastAsia="仿宋_GB2312" w:cs="仿宋_GB2312"/>
          <w:b/>
          <w:i w:val="0"/>
          <w:color w:val="auto"/>
          <w:spacing w:val="0"/>
          <w:w w:val="100"/>
          <w:sz w:val="32"/>
          <w:szCs w:val="32"/>
          <w:highlight w:val="none"/>
          <w:u w:val="none"/>
        </w:rPr>
        <w:t>3.Ⅱ级应急响应</w:t>
      </w:r>
    </w:p>
    <w:p w14:paraId="50261614">
      <w:pPr>
        <w:pageBreakBefore w:val="0"/>
        <w:widowControl/>
        <w:kinsoku/>
        <w:wordWrap/>
        <w:topLinePunct w:val="0"/>
        <w:autoSpaceDE/>
        <w:autoSpaceDN/>
        <w:bidi w:val="0"/>
        <w:spacing w:beforeAutospacing="0" w:afterAutospacing="0" w:line="560" w:lineRule="exact"/>
        <w:ind w:left="0" w:leftChars="0" w:right="0" w:rightChars="0" w:firstLine="640" w:firstLineChars="200"/>
        <w:jc w:val="both"/>
        <w:outlineLvl w:val="9"/>
        <w:rPr>
          <w:rFonts w:hint="eastAsia" w:ascii="Times New Roman" w:hAnsi="仿宋_GB2312" w:eastAsia="仿宋_GB2312" w:cs="仿宋_GB2312"/>
          <w:b w:val="0"/>
          <w:i w:val="0"/>
          <w:color w:val="auto"/>
          <w:spacing w:val="0"/>
          <w:w w:val="100"/>
          <w:sz w:val="32"/>
          <w:szCs w:val="32"/>
          <w:highlight w:val="none"/>
          <w:u w:val="none"/>
        </w:rPr>
      </w:pPr>
      <w:r>
        <w:rPr>
          <w:rFonts w:hint="eastAsia" w:ascii="Times New Roman" w:hAnsi="仿宋_GB2312" w:eastAsia="仿宋_GB2312" w:cs="仿宋_GB2312"/>
          <w:b w:val="0"/>
          <w:i w:val="0"/>
          <w:color w:val="auto"/>
          <w:spacing w:val="0"/>
          <w:w w:val="100"/>
          <w:sz w:val="32"/>
          <w:szCs w:val="32"/>
          <w:highlight w:val="none"/>
          <w:u w:val="none"/>
        </w:rPr>
        <w:t>出现下列情况之一，为Ⅱ级应急响应。</w:t>
      </w:r>
    </w:p>
    <w:p w14:paraId="1894E8EC">
      <w:pPr>
        <w:keepNext w:val="0"/>
        <w:keepLines w:val="0"/>
        <w:pageBreakBefore w:val="0"/>
        <w:widowControl/>
        <w:numPr>
          <w:ilvl w:val="0"/>
          <w:numId w:val="0"/>
        </w:numPr>
        <w:kinsoku/>
        <w:wordWrap/>
        <w:topLinePunct w:val="0"/>
        <w:autoSpaceDE/>
        <w:autoSpaceDN/>
        <w:bidi w:val="0"/>
        <w:adjustRightInd w:val="0"/>
        <w:snapToGrid/>
        <w:spacing w:beforeAutospacing="0" w:afterAutospacing="0" w:line="560" w:lineRule="exact"/>
        <w:ind w:left="0" w:leftChars="0" w:right="0" w:rightChars="0" w:firstLine="640" w:firstLineChars="200"/>
        <w:jc w:val="both"/>
        <w:outlineLvl w:val="9"/>
        <w:rPr>
          <w:rFonts w:hint="eastAsia" w:ascii="Times New Roman" w:hAnsi="仿宋_GB2312" w:eastAsia="仿宋_GB2312" w:cs="仿宋_GB2312"/>
          <w:b w:val="0"/>
          <w:i w:val="0"/>
          <w:color w:val="auto"/>
          <w:spacing w:val="0"/>
          <w:w w:val="100"/>
          <w:sz w:val="32"/>
          <w:szCs w:val="32"/>
          <w:highlight w:val="none"/>
          <w:u w:val="none"/>
        </w:rPr>
      </w:pPr>
      <w:r>
        <w:rPr>
          <w:rFonts w:hint="eastAsia" w:ascii="Times New Roman" w:hAnsi="仿宋_GB2312" w:eastAsia="仿宋_GB2312" w:cs="仿宋_GB2312"/>
          <w:b w:val="0"/>
          <w:i w:val="0"/>
          <w:color w:val="auto"/>
          <w:spacing w:val="0"/>
          <w:w w:val="100"/>
          <w:kern w:val="2"/>
          <w:sz w:val="32"/>
          <w:szCs w:val="32"/>
          <w:highlight w:val="none"/>
          <w:lang w:val="en-US" w:eastAsia="zh-CN" w:bidi="ar-SA"/>
        </w:rPr>
        <w:t>（1）</w:t>
      </w:r>
      <w:r>
        <w:rPr>
          <w:rFonts w:hint="eastAsia" w:ascii="Times New Roman" w:hAnsi="仿宋_GB2312" w:eastAsia="仿宋_GB2312" w:cs="仿宋_GB2312"/>
          <w:b w:val="0"/>
          <w:i w:val="0"/>
          <w:color w:val="auto"/>
          <w:spacing w:val="0"/>
          <w:w w:val="100"/>
          <w:sz w:val="32"/>
          <w:szCs w:val="32"/>
          <w:highlight w:val="none"/>
          <w:u w:val="none"/>
        </w:rPr>
        <w:t>区气象局发布暴雨橙色预警（预计未来1小时内降雨量将达70毫米以上，或者已达70毫米以上且降雨可能持续；预计未来6小时内降雨量将达100毫米以上，或者已达100毫米以上且降雨可能持续；预计未来24小时内降雨量将达150毫米以上，或者已达150毫米以上且降雨可能持续）；</w:t>
      </w:r>
    </w:p>
    <w:p w14:paraId="4E16DB8F">
      <w:pPr>
        <w:keepNext w:val="0"/>
        <w:keepLines w:val="0"/>
        <w:pageBreakBefore w:val="0"/>
        <w:widowControl/>
        <w:numPr>
          <w:ilvl w:val="0"/>
          <w:numId w:val="0"/>
        </w:numPr>
        <w:kinsoku/>
        <w:wordWrap/>
        <w:topLinePunct w:val="0"/>
        <w:autoSpaceDE/>
        <w:autoSpaceDN/>
        <w:bidi w:val="0"/>
        <w:adjustRightInd w:val="0"/>
        <w:snapToGrid/>
        <w:spacing w:beforeAutospacing="0" w:afterAutospacing="0" w:line="560" w:lineRule="exact"/>
        <w:ind w:left="0" w:leftChars="0" w:right="0" w:rightChars="0" w:firstLine="640" w:firstLineChars="200"/>
        <w:jc w:val="both"/>
        <w:outlineLvl w:val="9"/>
        <w:rPr>
          <w:rFonts w:hint="eastAsia" w:ascii="Times New Roman" w:hAnsi="仿宋_GB2312" w:eastAsia="仿宋_GB2312" w:cs="仿宋_GB2312"/>
          <w:b w:val="0"/>
          <w:i w:val="0"/>
          <w:color w:val="auto"/>
          <w:spacing w:val="0"/>
          <w:w w:val="100"/>
          <w:sz w:val="32"/>
          <w:szCs w:val="32"/>
          <w:highlight w:val="none"/>
          <w:u w:val="none"/>
        </w:rPr>
      </w:pPr>
      <w:r>
        <w:rPr>
          <w:rFonts w:hint="eastAsia" w:ascii="Times New Roman" w:hAnsi="仿宋_GB2312" w:eastAsia="仿宋_GB2312" w:cs="仿宋_GB2312"/>
          <w:b w:val="0"/>
          <w:i w:val="0"/>
          <w:color w:val="auto"/>
          <w:spacing w:val="0"/>
          <w:w w:val="100"/>
          <w:kern w:val="2"/>
          <w:sz w:val="32"/>
          <w:szCs w:val="32"/>
          <w:highlight w:val="none"/>
          <w:lang w:val="en-US" w:eastAsia="zh-CN" w:bidi="ar-SA"/>
        </w:rPr>
        <w:t>（2）</w:t>
      </w:r>
      <w:r>
        <w:rPr>
          <w:rFonts w:hint="eastAsia" w:ascii="Times New Roman" w:hAnsi="仿宋_GB2312" w:eastAsia="仿宋_GB2312" w:cs="仿宋_GB2312"/>
          <w:b w:val="0"/>
          <w:i w:val="0"/>
          <w:color w:val="auto"/>
          <w:spacing w:val="0"/>
          <w:w w:val="100"/>
          <w:sz w:val="32"/>
          <w:szCs w:val="32"/>
          <w:highlight w:val="none"/>
          <w:u w:val="none"/>
          <w:lang w:eastAsia="zh-CN"/>
        </w:rPr>
        <w:t>新区</w:t>
      </w:r>
      <w:r>
        <w:rPr>
          <w:rFonts w:hint="eastAsia" w:ascii="Times New Roman" w:hAnsi="仿宋_GB2312" w:eastAsia="仿宋_GB2312" w:cs="仿宋_GB2312"/>
          <w:b w:val="0"/>
          <w:bCs w:val="0"/>
          <w:i w:val="0"/>
          <w:color w:val="auto"/>
          <w:spacing w:val="0"/>
          <w:w w:val="100"/>
          <w:sz w:val="32"/>
          <w:szCs w:val="32"/>
          <w:highlight w:val="none"/>
          <w:u w:val="none"/>
        </w:rPr>
        <w:t>启动Ⅱ级应急响应</w:t>
      </w:r>
      <w:r>
        <w:rPr>
          <w:rFonts w:hint="eastAsia" w:ascii="Times New Roman" w:hAnsi="仿宋_GB2312" w:eastAsia="仿宋_GB2312" w:cs="仿宋_GB2312"/>
          <w:b w:val="0"/>
          <w:bCs w:val="0"/>
          <w:i w:val="0"/>
          <w:color w:val="auto"/>
          <w:spacing w:val="0"/>
          <w:w w:val="100"/>
          <w:sz w:val="32"/>
          <w:szCs w:val="32"/>
          <w:highlight w:val="none"/>
          <w:u w:val="none"/>
          <w:lang w:eastAsia="zh-CN"/>
        </w:rPr>
        <w:t>；</w:t>
      </w:r>
    </w:p>
    <w:p w14:paraId="11C580E7">
      <w:pPr>
        <w:keepNext w:val="0"/>
        <w:keepLines w:val="0"/>
        <w:pageBreakBefore w:val="0"/>
        <w:widowControl/>
        <w:numPr>
          <w:ilvl w:val="0"/>
          <w:numId w:val="0"/>
        </w:numPr>
        <w:kinsoku/>
        <w:wordWrap/>
        <w:topLinePunct w:val="0"/>
        <w:autoSpaceDE/>
        <w:autoSpaceDN/>
        <w:bidi w:val="0"/>
        <w:adjustRightInd w:val="0"/>
        <w:snapToGrid/>
        <w:spacing w:beforeAutospacing="0" w:afterAutospacing="0" w:line="560" w:lineRule="exact"/>
        <w:ind w:left="0" w:leftChars="0" w:right="0" w:rightChars="0" w:firstLine="640" w:firstLineChars="200"/>
        <w:jc w:val="both"/>
        <w:outlineLvl w:val="9"/>
        <w:rPr>
          <w:rFonts w:hint="eastAsia" w:ascii="Times New Roman" w:hAnsi="仿宋_GB2312" w:eastAsia="仿宋_GB2312" w:cs="仿宋_GB2312"/>
          <w:b w:val="0"/>
          <w:i w:val="0"/>
          <w:color w:val="auto"/>
          <w:spacing w:val="0"/>
          <w:w w:val="100"/>
          <w:sz w:val="32"/>
          <w:szCs w:val="32"/>
          <w:highlight w:val="none"/>
          <w:u w:val="none"/>
        </w:rPr>
      </w:pPr>
      <w:r>
        <w:rPr>
          <w:rFonts w:hint="eastAsia" w:ascii="Times New Roman" w:hAnsi="仿宋_GB2312" w:eastAsia="仿宋_GB2312" w:cs="仿宋_GB2312"/>
          <w:b w:val="0"/>
          <w:i w:val="0"/>
          <w:color w:val="auto"/>
          <w:spacing w:val="0"/>
          <w:w w:val="100"/>
          <w:kern w:val="2"/>
          <w:sz w:val="32"/>
          <w:szCs w:val="32"/>
          <w:highlight w:val="none"/>
          <w:lang w:val="en-US" w:eastAsia="zh-CN" w:bidi="ar-SA"/>
        </w:rPr>
        <w:t>（3）</w:t>
      </w:r>
      <w:r>
        <w:rPr>
          <w:rFonts w:hint="eastAsia" w:ascii="Times New Roman" w:hAnsi="仿宋_GB2312" w:eastAsia="仿宋_GB2312" w:cs="仿宋_GB2312"/>
          <w:b w:val="0"/>
          <w:i w:val="0"/>
          <w:color w:val="auto"/>
          <w:spacing w:val="0"/>
          <w:w w:val="100"/>
          <w:sz w:val="32"/>
          <w:szCs w:val="32"/>
          <w:highlight w:val="none"/>
          <w:u w:val="none"/>
        </w:rPr>
        <w:t>受台风或其他气象因素影响，预测未来我区沿海将出现达到或超过5.3米的高潮位时</w:t>
      </w:r>
      <w:r>
        <w:rPr>
          <w:rFonts w:hint="eastAsia" w:ascii="Times New Roman" w:hAnsi="仿宋_GB2312" w:eastAsia="仿宋_GB2312" w:cs="仿宋_GB2312"/>
          <w:b w:val="0"/>
          <w:i w:val="0"/>
          <w:color w:val="auto"/>
          <w:spacing w:val="0"/>
          <w:w w:val="100"/>
          <w:sz w:val="32"/>
          <w:szCs w:val="32"/>
          <w:highlight w:val="none"/>
          <w:u w:val="none"/>
          <w:lang w:eastAsia="zh-CN"/>
        </w:rPr>
        <w:t>；</w:t>
      </w:r>
    </w:p>
    <w:p w14:paraId="2632CAE8">
      <w:pPr>
        <w:keepNext w:val="0"/>
        <w:keepLines w:val="0"/>
        <w:pageBreakBefore w:val="0"/>
        <w:widowControl/>
        <w:numPr>
          <w:ilvl w:val="0"/>
          <w:numId w:val="0"/>
        </w:numPr>
        <w:kinsoku/>
        <w:wordWrap/>
        <w:topLinePunct w:val="0"/>
        <w:autoSpaceDE/>
        <w:autoSpaceDN/>
        <w:bidi w:val="0"/>
        <w:adjustRightInd w:val="0"/>
        <w:snapToGrid/>
        <w:spacing w:beforeAutospacing="0" w:afterAutospacing="0" w:line="560" w:lineRule="exact"/>
        <w:ind w:left="0" w:leftChars="0" w:right="0" w:rightChars="0" w:firstLine="640" w:firstLineChars="200"/>
        <w:jc w:val="both"/>
        <w:outlineLvl w:val="9"/>
        <w:rPr>
          <w:rFonts w:hint="eastAsia" w:ascii="Times New Roman" w:hAnsi="仿宋_GB2312" w:eastAsia="仿宋_GB2312" w:cs="仿宋_GB2312"/>
          <w:b w:val="0"/>
          <w:i w:val="0"/>
          <w:color w:val="auto"/>
          <w:spacing w:val="0"/>
          <w:w w:val="100"/>
          <w:sz w:val="32"/>
          <w:szCs w:val="32"/>
          <w:highlight w:val="none"/>
          <w:u w:val="none"/>
        </w:rPr>
      </w:pPr>
      <w:r>
        <w:rPr>
          <w:rFonts w:hint="eastAsia" w:ascii="Times New Roman" w:hAnsi="仿宋_GB2312" w:eastAsia="仿宋_GB2312" w:cs="仿宋_GB2312"/>
          <w:b w:val="0"/>
          <w:i w:val="0"/>
          <w:color w:val="auto"/>
          <w:spacing w:val="0"/>
          <w:w w:val="100"/>
          <w:kern w:val="2"/>
          <w:sz w:val="32"/>
          <w:szCs w:val="32"/>
          <w:highlight w:val="none"/>
          <w:lang w:val="en-US" w:eastAsia="zh-CN" w:bidi="ar-SA"/>
        </w:rPr>
        <w:t>（4）</w:t>
      </w:r>
      <w:r>
        <w:rPr>
          <w:rFonts w:hint="eastAsia" w:ascii="Times New Roman" w:hAnsi="仿宋_GB2312" w:eastAsia="仿宋_GB2312" w:cs="仿宋_GB2312"/>
          <w:b w:val="0"/>
          <w:bCs w:val="0"/>
          <w:i w:val="0"/>
          <w:color w:val="auto"/>
          <w:spacing w:val="0"/>
          <w:w w:val="100"/>
          <w:sz w:val="32"/>
          <w:szCs w:val="32"/>
          <w:highlight w:val="none"/>
          <w:u w:val="none"/>
        </w:rPr>
        <w:t>其他需要启动Ⅱ级应急响应的情况</w:t>
      </w:r>
      <w:r>
        <w:rPr>
          <w:rFonts w:hint="eastAsia" w:ascii="Times New Roman" w:hAnsi="仿宋_GB2312" w:eastAsia="仿宋_GB2312" w:cs="仿宋_GB2312"/>
          <w:b w:val="0"/>
          <w:i w:val="0"/>
          <w:color w:val="auto"/>
          <w:spacing w:val="0"/>
          <w:w w:val="100"/>
          <w:sz w:val="32"/>
          <w:szCs w:val="32"/>
          <w:highlight w:val="none"/>
          <w:u w:val="none"/>
        </w:rPr>
        <w:t>。</w:t>
      </w:r>
    </w:p>
    <w:p w14:paraId="15EF0B86">
      <w:pPr>
        <w:pageBreakBefore w:val="0"/>
        <w:widowControl/>
        <w:kinsoku/>
        <w:wordWrap/>
        <w:topLinePunct w:val="0"/>
        <w:autoSpaceDE/>
        <w:autoSpaceDN/>
        <w:bidi w:val="0"/>
        <w:spacing w:beforeAutospacing="0" w:afterAutospacing="0" w:line="560" w:lineRule="exact"/>
        <w:ind w:left="0" w:leftChars="0" w:right="0" w:rightChars="0" w:firstLine="643" w:firstLineChars="200"/>
        <w:jc w:val="both"/>
        <w:outlineLvl w:val="2"/>
        <w:rPr>
          <w:rFonts w:hint="eastAsia" w:ascii="Times New Roman" w:hAnsi="仿宋_GB2312" w:eastAsia="仿宋_GB2312" w:cs="仿宋_GB2312"/>
          <w:b/>
          <w:i w:val="0"/>
          <w:color w:val="auto"/>
          <w:spacing w:val="0"/>
          <w:w w:val="100"/>
          <w:sz w:val="32"/>
          <w:szCs w:val="32"/>
          <w:highlight w:val="none"/>
          <w:u w:val="none"/>
        </w:rPr>
      </w:pPr>
      <w:r>
        <w:rPr>
          <w:rFonts w:hint="eastAsia" w:ascii="Times New Roman" w:hAnsi="仿宋_GB2312" w:eastAsia="仿宋_GB2312" w:cs="仿宋_GB2312"/>
          <w:b/>
          <w:i w:val="0"/>
          <w:color w:val="auto"/>
          <w:spacing w:val="0"/>
          <w:w w:val="100"/>
          <w:sz w:val="32"/>
          <w:szCs w:val="32"/>
          <w:highlight w:val="none"/>
          <w:u w:val="none"/>
        </w:rPr>
        <w:t>4.Ⅰ级应急响应</w:t>
      </w:r>
    </w:p>
    <w:p w14:paraId="55D78700">
      <w:pPr>
        <w:pageBreakBefore w:val="0"/>
        <w:widowControl/>
        <w:kinsoku/>
        <w:wordWrap/>
        <w:topLinePunct w:val="0"/>
        <w:autoSpaceDE/>
        <w:autoSpaceDN/>
        <w:bidi w:val="0"/>
        <w:spacing w:beforeAutospacing="0" w:afterAutospacing="0" w:line="560" w:lineRule="exact"/>
        <w:ind w:left="0" w:leftChars="0" w:right="0" w:rightChars="0" w:firstLine="640" w:firstLineChars="200"/>
        <w:jc w:val="both"/>
        <w:outlineLvl w:val="9"/>
        <w:rPr>
          <w:rFonts w:hint="eastAsia" w:ascii="Times New Roman" w:hAnsi="仿宋_GB2312" w:eastAsia="仿宋_GB2312" w:cs="仿宋_GB2312"/>
          <w:b w:val="0"/>
          <w:i w:val="0"/>
          <w:color w:val="auto"/>
          <w:spacing w:val="0"/>
          <w:w w:val="100"/>
          <w:sz w:val="32"/>
          <w:szCs w:val="32"/>
          <w:highlight w:val="none"/>
          <w:u w:val="none"/>
        </w:rPr>
      </w:pPr>
      <w:r>
        <w:rPr>
          <w:rFonts w:hint="eastAsia" w:ascii="Times New Roman" w:hAnsi="仿宋_GB2312" w:eastAsia="仿宋_GB2312" w:cs="仿宋_GB2312"/>
          <w:b w:val="0"/>
          <w:i w:val="0"/>
          <w:color w:val="auto"/>
          <w:spacing w:val="0"/>
          <w:w w:val="100"/>
          <w:sz w:val="32"/>
          <w:szCs w:val="32"/>
          <w:highlight w:val="none"/>
          <w:u w:val="none"/>
        </w:rPr>
        <w:t>出现下列情况之一，</w:t>
      </w:r>
      <w:r>
        <w:rPr>
          <w:rFonts w:hint="eastAsia" w:ascii="Times New Roman" w:hAnsi="仿宋_GB2312" w:eastAsia="仿宋_GB2312" w:cs="仿宋_GB2312"/>
          <w:b w:val="0"/>
          <w:i w:val="0"/>
          <w:color w:val="auto"/>
          <w:spacing w:val="0"/>
          <w:w w:val="100"/>
          <w:sz w:val="32"/>
          <w:szCs w:val="32"/>
          <w:highlight w:val="none"/>
          <w:u w:val="none"/>
          <w:lang w:val="en-US" w:eastAsia="zh-CN"/>
        </w:rPr>
        <w:t>经东疆防指综合研判，可启动</w:t>
      </w:r>
      <w:r>
        <w:rPr>
          <w:rFonts w:hint="eastAsia" w:ascii="Times New Roman" w:hAnsi="仿宋_GB2312" w:eastAsia="仿宋_GB2312" w:cs="仿宋_GB2312"/>
          <w:b w:val="0"/>
          <w:i w:val="0"/>
          <w:color w:val="auto"/>
          <w:spacing w:val="0"/>
          <w:w w:val="100"/>
          <w:sz w:val="32"/>
          <w:szCs w:val="32"/>
          <w:highlight w:val="none"/>
          <w:u w:val="none"/>
        </w:rPr>
        <w:t>Ⅰ级应急响应。</w:t>
      </w:r>
    </w:p>
    <w:p w14:paraId="0C072A74">
      <w:pPr>
        <w:keepNext w:val="0"/>
        <w:keepLines w:val="0"/>
        <w:pageBreakBefore w:val="0"/>
        <w:widowControl/>
        <w:numPr>
          <w:ilvl w:val="0"/>
          <w:numId w:val="0"/>
        </w:numPr>
        <w:kinsoku/>
        <w:wordWrap/>
        <w:topLinePunct w:val="0"/>
        <w:autoSpaceDE/>
        <w:autoSpaceDN/>
        <w:bidi w:val="0"/>
        <w:adjustRightInd w:val="0"/>
        <w:snapToGrid/>
        <w:spacing w:beforeAutospacing="0" w:afterAutospacing="0" w:line="560" w:lineRule="exact"/>
        <w:ind w:left="0" w:leftChars="0" w:right="0" w:rightChars="0" w:firstLine="640" w:firstLineChars="200"/>
        <w:jc w:val="both"/>
        <w:outlineLvl w:val="9"/>
        <w:rPr>
          <w:rFonts w:hint="eastAsia" w:ascii="Times New Roman" w:hAnsi="仿宋_GB2312" w:eastAsia="仿宋_GB2312" w:cs="仿宋_GB2312"/>
          <w:b w:val="0"/>
          <w:i w:val="0"/>
          <w:color w:val="auto"/>
          <w:spacing w:val="0"/>
          <w:w w:val="100"/>
          <w:sz w:val="32"/>
          <w:szCs w:val="32"/>
          <w:highlight w:val="none"/>
          <w:u w:val="none"/>
        </w:rPr>
      </w:pPr>
      <w:r>
        <w:rPr>
          <w:rFonts w:hint="eastAsia" w:ascii="Times New Roman" w:hAnsi="仿宋_GB2312" w:eastAsia="仿宋_GB2312" w:cs="仿宋_GB2312"/>
          <w:b w:val="0"/>
          <w:i w:val="0"/>
          <w:color w:val="auto"/>
          <w:spacing w:val="0"/>
          <w:w w:val="100"/>
          <w:kern w:val="2"/>
          <w:sz w:val="32"/>
          <w:szCs w:val="32"/>
          <w:highlight w:val="none"/>
          <w:lang w:val="en-US" w:eastAsia="zh-CN" w:bidi="ar-SA"/>
        </w:rPr>
        <w:t>（1）</w:t>
      </w:r>
      <w:r>
        <w:rPr>
          <w:rFonts w:hint="eastAsia" w:ascii="Times New Roman" w:hAnsi="仿宋_GB2312" w:eastAsia="仿宋_GB2312" w:cs="仿宋_GB2312"/>
          <w:b w:val="0"/>
          <w:i w:val="0"/>
          <w:color w:val="auto"/>
          <w:spacing w:val="0"/>
          <w:w w:val="100"/>
          <w:sz w:val="32"/>
          <w:szCs w:val="32"/>
          <w:highlight w:val="none"/>
          <w:u w:val="none"/>
        </w:rPr>
        <w:t>区气象局发布暴雨红色预警（预计未来1小时内降雨量将达100毫米以上，或者已达100毫米以上且降雨可能持续；预计未来6小时内降雨量将达150毫米以上，或者已达150毫米以上且降雨可能持续；预计未来24小时内降雨量将达200毫米以上，或者已达200毫米以上且降雨可能持续）；</w:t>
      </w:r>
    </w:p>
    <w:p w14:paraId="747057F1">
      <w:pPr>
        <w:keepNext w:val="0"/>
        <w:keepLines w:val="0"/>
        <w:pageBreakBefore w:val="0"/>
        <w:widowControl/>
        <w:numPr>
          <w:ilvl w:val="0"/>
          <w:numId w:val="0"/>
        </w:numPr>
        <w:kinsoku/>
        <w:wordWrap/>
        <w:topLinePunct w:val="0"/>
        <w:autoSpaceDE/>
        <w:autoSpaceDN/>
        <w:bidi w:val="0"/>
        <w:adjustRightInd w:val="0"/>
        <w:snapToGrid/>
        <w:spacing w:beforeAutospacing="0" w:afterAutospacing="0" w:line="560" w:lineRule="exact"/>
        <w:ind w:left="0" w:leftChars="0" w:right="0" w:rightChars="0" w:firstLine="640" w:firstLineChars="200"/>
        <w:jc w:val="both"/>
        <w:outlineLvl w:val="9"/>
        <w:rPr>
          <w:rFonts w:hint="eastAsia" w:ascii="Times New Roman" w:hAnsi="仿宋_GB2312" w:eastAsia="仿宋_GB2312" w:cs="仿宋_GB2312"/>
          <w:b w:val="0"/>
          <w:i w:val="0"/>
          <w:color w:val="auto"/>
          <w:spacing w:val="0"/>
          <w:w w:val="100"/>
          <w:sz w:val="32"/>
          <w:szCs w:val="32"/>
          <w:highlight w:val="none"/>
          <w:u w:val="none"/>
          <w:lang w:eastAsia="zh-CN"/>
        </w:rPr>
      </w:pPr>
      <w:r>
        <w:rPr>
          <w:rFonts w:hint="eastAsia" w:ascii="Times New Roman" w:hAnsi="仿宋_GB2312" w:eastAsia="仿宋_GB2312" w:cs="仿宋_GB2312"/>
          <w:b w:val="0"/>
          <w:i w:val="0"/>
          <w:color w:val="auto"/>
          <w:spacing w:val="0"/>
          <w:w w:val="100"/>
          <w:kern w:val="2"/>
          <w:sz w:val="32"/>
          <w:szCs w:val="32"/>
          <w:highlight w:val="none"/>
          <w:lang w:val="en-US" w:eastAsia="zh-CN" w:bidi="ar-SA"/>
        </w:rPr>
        <w:t>（2）</w:t>
      </w:r>
      <w:r>
        <w:rPr>
          <w:rFonts w:hint="eastAsia" w:ascii="Times New Roman" w:hAnsi="仿宋_GB2312" w:eastAsia="仿宋_GB2312" w:cs="仿宋_GB2312"/>
          <w:b w:val="0"/>
          <w:i w:val="0"/>
          <w:color w:val="auto"/>
          <w:spacing w:val="0"/>
          <w:w w:val="100"/>
          <w:sz w:val="32"/>
          <w:szCs w:val="32"/>
          <w:highlight w:val="none"/>
          <w:u w:val="none"/>
          <w:lang w:eastAsia="zh-CN"/>
        </w:rPr>
        <w:t>新区</w:t>
      </w:r>
      <w:r>
        <w:rPr>
          <w:rFonts w:hint="eastAsia" w:ascii="Times New Roman" w:hAnsi="仿宋_GB2312" w:eastAsia="仿宋_GB2312" w:cs="仿宋_GB2312"/>
          <w:b w:val="0"/>
          <w:bCs w:val="0"/>
          <w:i w:val="0"/>
          <w:color w:val="auto"/>
          <w:spacing w:val="0"/>
          <w:w w:val="100"/>
          <w:sz w:val="32"/>
          <w:szCs w:val="32"/>
          <w:highlight w:val="none"/>
          <w:u w:val="none"/>
        </w:rPr>
        <w:t>启动Ⅰ级应急响应</w:t>
      </w:r>
      <w:r>
        <w:rPr>
          <w:rFonts w:hint="eastAsia" w:ascii="Times New Roman" w:hAnsi="仿宋_GB2312" w:eastAsia="仿宋_GB2312" w:cs="仿宋_GB2312"/>
          <w:b w:val="0"/>
          <w:bCs w:val="0"/>
          <w:i w:val="0"/>
          <w:color w:val="auto"/>
          <w:spacing w:val="0"/>
          <w:w w:val="100"/>
          <w:sz w:val="32"/>
          <w:szCs w:val="32"/>
          <w:highlight w:val="none"/>
          <w:u w:val="none"/>
          <w:lang w:eastAsia="zh-CN"/>
        </w:rPr>
        <w:t>；</w:t>
      </w:r>
    </w:p>
    <w:p w14:paraId="716E2A6D">
      <w:pPr>
        <w:keepNext w:val="0"/>
        <w:keepLines w:val="0"/>
        <w:pageBreakBefore w:val="0"/>
        <w:widowControl/>
        <w:numPr>
          <w:ilvl w:val="0"/>
          <w:numId w:val="0"/>
        </w:numPr>
        <w:kinsoku/>
        <w:wordWrap/>
        <w:topLinePunct w:val="0"/>
        <w:autoSpaceDE/>
        <w:autoSpaceDN/>
        <w:bidi w:val="0"/>
        <w:adjustRightInd w:val="0"/>
        <w:snapToGrid/>
        <w:spacing w:beforeAutospacing="0" w:afterAutospacing="0" w:line="560" w:lineRule="exact"/>
        <w:ind w:left="0" w:leftChars="0" w:right="0" w:rightChars="0" w:firstLine="640" w:firstLineChars="200"/>
        <w:jc w:val="both"/>
        <w:outlineLvl w:val="9"/>
        <w:rPr>
          <w:rFonts w:hint="eastAsia" w:ascii="Times New Roman" w:hAnsi="仿宋_GB2312" w:eastAsia="仿宋_GB2312" w:cs="仿宋_GB2312"/>
          <w:b w:val="0"/>
          <w:i w:val="0"/>
          <w:color w:val="auto"/>
          <w:spacing w:val="0"/>
          <w:w w:val="100"/>
          <w:sz w:val="32"/>
          <w:szCs w:val="32"/>
          <w:highlight w:val="none"/>
          <w:u w:val="none"/>
          <w:lang w:eastAsia="zh-CN"/>
        </w:rPr>
      </w:pPr>
      <w:r>
        <w:rPr>
          <w:rFonts w:hint="eastAsia" w:ascii="Times New Roman" w:hAnsi="仿宋_GB2312" w:eastAsia="仿宋_GB2312" w:cs="仿宋_GB2312"/>
          <w:b w:val="0"/>
          <w:i w:val="0"/>
          <w:color w:val="auto"/>
          <w:spacing w:val="0"/>
          <w:w w:val="100"/>
          <w:kern w:val="2"/>
          <w:sz w:val="32"/>
          <w:szCs w:val="32"/>
          <w:highlight w:val="none"/>
          <w:lang w:val="en-US" w:eastAsia="zh-CN" w:bidi="ar-SA"/>
        </w:rPr>
        <w:t>（3）</w:t>
      </w:r>
      <w:r>
        <w:rPr>
          <w:rFonts w:hint="eastAsia" w:ascii="Times New Roman" w:hAnsi="仿宋_GB2312" w:eastAsia="仿宋_GB2312" w:cs="仿宋_GB2312"/>
          <w:b w:val="0"/>
          <w:i w:val="0"/>
          <w:color w:val="auto"/>
          <w:spacing w:val="0"/>
          <w:w w:val="100"/>
          <w:sz w:val="32"/>
          <w:szCs w:val="32"/>
          <w:highlight w:val="none"/>
          <w:u w:val="none"/>
        </w:rPr>
        <w:t>受台风或其他气象因素影响，预测未来我区沿海将出现达到或超过5.5米的高潮位时</w:t>
      </w:r>
      <w:r>
        <w:rPr>
          <w:rFonts w:hint="eastAsia" w:ascii="Times New Roman" w:hAnsi="仿宋_GB2312" w:eastAsia="仿宋_GB2312" w:cs="仿宋_GB2312"/>
          <w:b w:val="0"/>
          <w:i w:val="0"/>
          <w:color w:val="auto"/>
          <w:spacing w:val="0"/>
          <w:w w:val="100"/>
          <w:sz w:val="32"/>
          <w:szCs w:val="32"/>
          <w:highlight w:val="none"/>
          <w:u w:val="none"/>
          <w:lang w:eastAsia="zh-CN"/>
        </w:rPr>
        <w:t>；</w:t>
      </w:r>
    </w:p>
    <w:p w14:paraId="126A765B">
      <w:pPr>
        <w:keepNext w:val="0"/>
        <w:keepLines w:val="0"/>
        <w:pageBreakBefore w:val="0"/>
        <w:widowControl/>
        <w:numPr>
          <w:ilvl w:val="0"/>
          <w:numId w:val="0"/>
        </w:numPr>
        <w:kinsoku/>
        <w:wordWrap/>
        <w:topLinePunct w:val="0"/>
        <w:autoSpaceDE/>
        <w:autoSpaceDN/>
        <w:bidi w:val="0"/>
        <w:adjustRightInd w:val="0"/>
        <w:snapToGrid/>
        <w:spacing w:beforeAutospacing="0" w:afterAutospacing="0" w:line="560" w:lineRule="exact"/>
        <w:ind w:left="0" w:leftChars="0" w:right="0" w:rightChars="0" w:firstLine="640" w:firstLineChars="200"/>
        <w:jc w:val="both"/>
        <w:outlineLvl w:val="9"/>
        <w:rPr>
          <w:rFonts w:hint="eastAsia" w:ascii="Times New Roman" w:hAnsi="仿宋_GB2312" w:eastAsia="仿宋_GB2312" w:cs="仿宋_GB2312"/>
          <w:b w:val="0"/>
          <w:i w:val="0"/>
          <w:color w:val="auto"/>
          <w:spacing w:val="0"/>
          <w:w w:val="100"/>
          <w:sz w:val="32"/>
          <w:szCs w:val="32"/>
          <w:highlight w:val="none"/>
          <w:u w:val="none"/>
          <w:lang w:eastAsia="zh-CN"/>
        </w:rPr>
      </w:pPr>
      <w:r>
        <w:rPr>
          <w:rFonts w:hint="eastAsia" w:ascii="Times New Roman" w:hAnsi="仿宋_GB2312" w:eastAsia="仿宋_GB2312" w:cs="仿宋_GB2312"/>
          <w:b w:val="0"/>
          <w:i w:val="0"/>
          <w:color w:val="auto"/>
          <w:spacing w:val="0"/>
          <w:w w:val="100"/>
          <w:kern w:val="2"/>
          <w:sz w:val="32"/>
          <w:szCs w:val="32"/>
          <w:highlight w:val="none"/>
          <w:lang w:val="en-US" w:eastAsia="zh-CN" w:bidi="ar-SA"/>
        </w:rPr>
        <w:t>（4）</w:t>
      </w:r>
      <w:r>
        <w:rPr>
          <w:rFonts w:hint="eastAsia" w:ascii="Times New Roman" w:hAnsi="仿宋_GB2312" w:eastAsia="仿宋_GB2312" w:cs="仿宋_GB2312"/>
          <w:b w:val="0"/>
          <w:bCs w:val="0"/>
          <w:i w:val="0"/>
          <w:color w:val="auto"/>
          <w:spacing w:val="0"/>
          <w:w w:val="100"/>
          <w:sz w:val="32"/>
          <w:szCs w:val="32"/>
          <w:highlight w:val="none"/>
          <w:u w:val="none"/>
        </w:rPr>
        <w:t>其他需要启动Ⅰ级应急响应的情况</w:t>
      </w:r>
      <w:bookmarkStart w:id="196" w:name="_Toc91773138"/>
      <w:r>
        <w:rPr>
          <w:rFonts w:hint="eastAsia" w:ascii="Times New Roman" w:hAnsi="仿宋_GB2312" w:eastAsia="仿宋_GB2312" w:cs="仿宋_GB2312"/>
          <w:b w:val="0"/>
          <w:bCs w:val="0"/>
          <w:i w:val="0"/>
          <w:color w:val="auto"/>
          <w:spacing w:val="0"/>
          <w:w w:val="100"/>
          <w:sz w:val="32"/>
          <w:szCs w:val="32"/>
          <w:highlight w:val="none"/>
          <w:u w:val="none"/>
          <w:lang w:eastAsia="zh-CN"/>
        </w:rPr>
        <w:t>。</w:t>
      </w:r>
    </w:p>
    <w:p w14:paraId="2684127A">
      <w:pPr>
        <w:pStyle w:val="4"/>
        <w:pageBreakBefore w:val="0"/>
        <w:widowControl/>
        <w:kinsoku/>
        <w:wordWrap/>
        <w:topLinePunct w:val="0"/>
        <w:autoSpaceDE/>
        <w:autoSpaceDN/>
        <w:bidi w:val="0"/>
        <w:spacing w:before="0" w:beforeAutospacing="0" w:after="0" w:afterAutospacing="0" w:line="560" w:lineRule="exact"/>
        <w:ind w:left="0" w:leftChars="0" w:right="0" w:rightChars="0" w:firstLine="643" w:firstLineChars="200"/>
        <w:jc w:val="both"/>
        <w:outlineLvl w:val="1"/>
        <w:rPr>
          <w:rFonts w:hint="eastAsia" w:ascii="Times New Roman" w:hAnsi="楷体_GB2312" w:eastAsia="楷体_GB2312" w:cs="楷体_GB2312"/>
          <w:b/>
          <w:bCs/>
          <w:i w:val="0"/>
          <w:color w:val="auto"/>
          <w:spacing w:val="0"/>
          <w:w w:val="100"/>
          <w:sz w:val="32"/>
          <w:szCs w:val="32"/>
          <w:highlight w:val="none"/>
          <w:u w:val="none"/>
        </w:rPr>
      </w:pPr>
      <w:bookmarkStart w:id="197" w:name="_Toc106892335"/>
      <w:r>
        <w:rPr>
          <w:rFonts w:hint="eastAsia" w:ascii="Times New Roman" w:hAnsi="楷体_GB2312" w:eastAsia="楷体_GB2312" w:cs="楷体_GB2312"/>
          <w:b/>
          <w:bCs/>
          <w:i w:val="0"/>
          <w:color w:val="auto"/>
          <w:spacing w:val="0"/>
          <w:w w:val="100"/>
          <w:sz w:val="32"/>
          <w:szCs w:val="32"/>
          <w:highlight w:val="none"/>
          <w:u w:val="none"/>
        </w:rPr>
        <w:t>（二）分级应急响应</w:t>
      </w:r>
      <w:bookmarkEnd w:id="196"/>
      <w:bookmarkEnd w:id="197"/>
    </w:p>
    <w:p w14:paraId="24EE0041">
      <w:pPr>
        <w:pageBreakBefore w:val="0"/>
        <w:widowControl/>
        <w:kinsoku/>
        <w:wordWrap/>
        <w:topLinePunct w:val="0"/>
        <w:autoSpaceDE/>
        <w:autoSpaceDN/>
        <w:bidi w:val="0"/>
        <w:spacing w:beforeAutospacing="0" w:afterAutospacing="0" w:line="560" w:lineRule="exact"/>
        <w:ind w:left="0" w:leftChars="0" w:right="0" w:rightChars="0" w:firstLine="643" w:firstLineChars="200"/>
        <w:jc w:val="both"/>
        <w:outlineLvl w:val="2"/>
        <w:rPr>
          <w:rFonts w:hint="eastAsia" w:ascii="Times New Roman" w:hAnsi="仿宋_GB2312" w:eastAsia="仿宋_GB2312" w:cs="仿宋_GB2312"/>
          <w:b/>
          <w:bCs/>
          <w:i w:val="0"/>
          <w:color w:val="auto"/>
          <w:spacing w:val="0"/>
          <w:w w:val="100"/>
          <w:sz w:val="32"/>
          <w:szCs w:val="32"/>
          <w:highlight w:val="none"/>
          <w:u w:val="none"/>
        </w:rPr>
      </w:pPr>
      <w:bookmarkStart w:id="198" w:name="_Toc91773139"/>
      <w:bookmarkStart w:id="199" w:name="_Toc105594509"/>
      <w:bookmarkStart w:id="200" w:name="_Toc104997870"/>
      <w:bookmarkStart w:id="201" w:name="_Toc891999726"/>
      <w:r>
        <w:rPr>
          <w:rFonts w:hint="eastAsia" w:ascii="Times New Roman" w:hAnsi="仿宋_GB2312" w:eastAsia="仿宋_GB2312" w:cs="仿宋_GB2312"/>
          <w:b/>
          <w:bCs/>
          <w:i w:val="0"/>
          <w:color w:val="auto"/>
          <w:spacing w:val="0"/>
          <w:w w:val="100"/>
          <w:sz w:val="32"/>
          <w:szCs w:val="32"/>
          <w:highlight w:val="none"/>
          <w:u w:val="none"/>
        </w:rPr>
        <w:t>1</w:t>
      </w:r>
      <w:r>
        <w:rPr>
          <w:rFonts w:hint="eastAsia" w:ascii="Times New Roman" w:hAnsi="仿宋_GB2312" w:eastAsia="仿宋_GB2312" w:cs="仿宋_GB2312"/>
          <w:b/>
          <w:bCs/>
          <w:i w:val="0"/>
          <w:color w:val="auto"/>
          <w:spacing w:val="0"/>
          <w:w w:val="100"/>
          <w:sz w:val="32"/>
          <w:szCs w:val="32"/>
          <w:highlight w:val="none"/>
          <w:u w:val="none"/>
          <w:lang w:val="en-US" w:eastAsia="zh-CN"/>
        </w:rPr>
        <w:t>.</w:t>
      </w:r>
      <w:r>
        <w:rPr>
          <w:rFonts w:hint="eastAsia" w:ascii="Times New Roman" w:hAnsi="仿宋_GB2312" w:eastAsia="仿宋_GB2312" w:cs="仿宋_GB2312"/>
          <w:b/>
          <w:bCs/>
          <w:i w:val="0"/>
          <w:color w:val="auto"/>
          <w:spacing w:val="0"/>
          <w:w w:val="100"/>
          <w:sz w:val="32"/>
          <w:szCs w:val="32"/>
          <w:highlight w:val="none"/>
          <w:u w:val="none"/>
        </w:rPr>
        <w:t>预报预警信息接收报送和处理</w:t>
      </w:r>
      <w:bookmarkEnd w:id="198"/>
      <w:bookmarkEnd w:id="199"/>
      <w:bookmarkEnd w:id="200"/>
      <w:bookmarkEnd w:id="201"/>
    </w:p>
    <w:p w14:paraId="2901293A">
      <w:pPr>
        <w:pageBreakBefore w:val="0"/>
        <w:widowControl/>
        <w:kinsoku/>
        <w:wordWrap/>
        <w:topLinePunct w:val="0"/>
        <w:autoSpaceDE/>
        <w:autoSpaceDN/>
        <w:bidi w:val="0"/>
        <w:spacing w:beforeAutospacing="0" w:afterAutospacing="0" w:line="560" w:lineRule="exact"/>
        <w:ind w:left="0" w:leftChars="0" w:right="0" w:rightChars="0" w:firstLine="640" w:firstLineChars="200"/>
        <w:jc w:val="both"/>
        <w:outlineLvl w:val="9"/>
        <w:rPr>
          <w:rFonts w:hint="eastAsia" w:ascii="Times New Roman" w:hAnsi="仿宋_GB2312" w:eastAsia="仿宋_GB2312" w:cs="仿宋_GB2312"/>
          <w:b w:val="0"/>
          <w:i w:val="0"/>
          <w:color w:val="auto"/>
          <w:spacing w:val="0"/>
          <w:w w:val="100"/>
          <w:sz w:val="32"/>
          <w:szCs w:val="32"/>
          <w:highlight w:val="none"/>
          <w:u w:val="none"/>
        </w:rPr>
      </w:pPr>
      <w:r>
        <w:rPr>
          <w:rFonts w:hint="eastAsia" w:ascii="Times New Roman" w:hAnsi="仿宋_GB2312" w:eastAsia="仿宋_GB2312" w:cs="仿宋_GB2312"/>
          <w:b w:val="0"/>
          <w:i w:val="0"/>
          <w:color w:val="auto"/>
          <w:spacing w:val="0"/>
          <w:w w:val="100"/>
          <w:sz w:val="32"/>
          <w:szCs w:val="32"/>
          <w:highlight w:val="none"/>
          <w:u w:val="none"/>
        </w:rPr>
        <w:t>当接到区防指气象或者海洋部门关于暴雨、风暴潮预警信息时，东疆防汛办立即向东疆防指报告，同时将有关情况通知东疆防指各成员单位并做好相关准备工作。</w:t>
      </w:r>
    </w:p>
    <w:p w14:paraId="09A2BBE2">
      <w:pPr>
        <w:pageBreakBefore w:val="0"/>
        <w:widowControl/>
        <w:kinsoku/>
        <w:wordWrap/>
        <w:topLinePunct w:val="0"/>
        <w:autoSpaceDE/>
        <w:autoSpaceDN/>
        <w:bidi w:val="0"/>
        <w:spacing w:beforeAutospacing="0" w:afterAutospacing="0" w:line="560" w:lineRule="exact"/>
        <w:ind w:left="0" w:leftChars="0" w:right="0" w:rightChars="0" w:firstLine="643" w:firstLineChars="200"/>
        <w:jc w:val="both"/>
        <w:outlineLvl w:val="2"/>
        <w:rPr>
          <w:rFonts w:hint="eastAsia" w:ascii="Times New Roman" w:hAnsi="仿宋_GB2312" w:eastAsia="仿宋_GB2312" w:cs="仿宋_GB2312"/>
          <w:b/>
          <w:bCs/>
          <w:i w:val="0"/>
          <w:color w:val="auto"/>
          <w:spacing w:val="0"/>
          <w:w w:val="100"/>
          <w:sz w:val="32"/>
          <w:szCs w:val="32"/>
          <w:highlight w:val="none"/>
          <w:u w:val="none"/>
        </w:rPr>
      </w:pPr>
      <w:bookmarkStart w:id="202" w:name="_Toc1255124377"/>
      <w:bookmarkStart w:id="203" w:name="_Toc105594510"/>
      <w:bookmarkStart w:id="204" w:name="_Toc91773140"/>
      <w:bookmarkStart w:id="205" w:name="_Toc104997871"/>
      <w:r>
        <w:rPr>
          <w:rFonts w:hint="eastAsia" w:ascii="Times New Roman" w:hAnsi="仿宋_GB2312" w:eastAsia="仿宋_GB2312" w:cs="仿宋_GB2312"/>
          <w:b/>
          <w:bCs/>
          <w:i w:val="0"/>
          <w:color w:val="auto"/>
          <w:spacing w:val="0"/>
          <w:w w:val="100"/>
          <w:sz w:val="32"/>
          <w:szCs w:val="32"/>
          <w:highlight w:val="none"/>
          <w:u w:val="none"/>
        </w:rPr>
        <w:t>2</w:t>
      </w:r>
      <w:r>
        <w:rPr>
          <w:rFonts w:hint="eastAsia" w:ascii="Times New Roman" w:hAnsi="仿宋_GB2312" w:eastAsia="仿宋_GB2312" w:cs="仿宋_GB2312"/>
          <w:b/>
          <w:bCs/>
          <w:i w:val="0"/>
          <w:color w:val="auto"/>
          <w:spacing w:val="0"/>
          <w:w w:val="100"/>
          <w:sz w:val="32"/>
          <w:szCs w:val="32"/>
          <w:highlight w:val="none"/>
          <w:u w:val="none"/>
          <w:lang w:val="en-US" w:eastAsia="zh-CN"/>
        </w:rPr>
        <w:t>.</w:t>
      </w:r>
      <w:r>
        <w:rPr>
          <w:rFonts w:hint="eastAsia" w:ascii="Times New Roman" w:hAnsi="仿宋_GB2312" w:eastAsia="仿宋_GB2312" w:cs="仿宋_GB2312"/>
          <w:b/>
          <w:bCs/>
          <w:i w:val="0"/>
          <w:color w:val="auto"/>
          <w:spacing w:val="0"/>
          <w:w w:val="100"/>
          <w:sz w:val="32"/>
          <w:szCs w:val="32"/>
          <w:highlight w:val="none"/>
          <w:u w:val="none"/>
        </w:rPr>
        <w:t>应急响应启动与终止</w:t>
      </w:r>
      <w:bookmarkEnd w:id="202"/>
      <w:bookmarkEnd w:id="203"/>
      <w:bookmarkEnd w:id="204"/>
      <w:bookmarkEnd w:id="205"/>
    </w:p>
    <w:p w14:paraId="68A78964">
      <w:pPr>
        <w:pageBreakBefore w:val="0"/>
        <w:widowControl/>
        <w:kinsoku/>
        <w:wordWrap/>
        <w:topLinePunct w:val="0"/>
        <w:autoSpaceDE/>
        <w:autoSpaceDN/>
        <w:bidi w:val="0"/>
        <w:spacing w:beforeAutospacing="0" w:afterAutospacing="0" w:line="560" w:lineRule="exact"/>
        <w:ind w:left="0" w:leftChars="0" w:right="0" w:rightChars="0" w:firstLine="640" w:firstLineChars="200"/>
        <w:jc w:val="both"/>
        <w:outlineLvl w:val="9"/>
        <w:rPr>
          <w:rFonts w:hint="eastAsia" w:ascii="Times New Roman" w:hAnsi="仿宋_GB2312" w:eastAsia="仿宋_GB2312" w:cs="仿宋_GB2312"/>
          <w:b w:val="0"/>
          <w:i w:val="0"/>
          <w:color w:val="auto"/>
          <w:spacing w:val="0"/>
          <w:w w:val="100"/>
          <w:sz w:val="32"/>
          <w:szCs w:val="32"/>
          <w:highlight w:val="none"/>
          <w:u w:val="none"/>
        </w:rPr>
      </w:pPr>
      <w:r>
        <w:rPr>
          <w:rFonts w:hint="eastAsia" w:ascii="Times New Roman" w:hAnsi="仿宋_GB2312" w:eastAsia="仿宋_GB2312" w:cs="仿宋_GB2312"/>
          <w:b w:val="0"/>
          <w:i w:val="0"/>
          <w:color w:val="auto"/>
          <w:spacing w:val="0"/>
          <w:w w:val="100"/>
          <w:sz w:val="32"/>
          <w:szCs w:val="32"/>
          <w:highlight w:val="none"/>
          <w:u w:val="none"/>
        </w:rPr>
        <w:t>东疆防指根据气象预警信息及新区防指应急响应，同步启动和结束应急响应。如新区防指已启动应急响应</w:t>
      </w:r>
      <w:r>
        <w:rPr>
          <w:rFonts w:hint="eastAsia" w:ascii="Times New Roman" w:hAnsi="仿宋_GB2312" w:eastAsia="仿宋_GB2312" w:cs="仿宋_GB2312"/>
          <w:b w:val="0"/>
          <w:i w:val="0"/>
          <w:color w:val="auto"/>
          <w:spacing w:val="0"/>
          <w:w w:val="100"/>
          <w:sz w:val="32"/>
          <w:szCs w:val="32"/>
          <w:highlight w:val="none"/>
          <w:u w:val="none"/>
          <w:lang w:eastAsia="zh-CN"/>
        </w:rPr>
        <w:t>，</w:t>
      </w:r>
      <w:r>
        <w:rPr>
          <w:rFonts w:hint="eastAsia" w:ascii="Times New Roman" w:hAnsi="仿宋_GB2312" w:eastAsia="仿宋_GB2312" w:cs="仿宋_GB2312"/>
          <w:b w:val="0"/>
          <w:i w:val="0"/>
          <w:color w:val="auto"/>
          <w:spacing w:val="0"/>
          <w:w w:val="100"/>
          <w:sz w:val="32"/>
          <w:szCs w:val="32"/>
          <w:highlight w:val="none"/>
          <w:u w:val="none"/>
        </w:rPr>
        <w:t>东疆</w:t>
      </w:r>
      <w:r>
        <w:rPr>
          <w:rFonts w:hint="eastAsia" w:ascii="Times New Roman" w:hAnsi="仿宋_GB2312" w:eastAsia="仿宋_GB2312" w:cs="仿宋_GB2312"/>
          <w:b w:val="0"/>
          <w:i w:val="0"/>
          <w:color w:val="auto"/>
          <w:spacing w:val="0"/>
          <w:w w:val="100"/>
          <w:sz w:val="32"/>
          <w:szCs w:val="32"/>
          <w:highlight w:val="none"/>
          <w:u w:val="none"/>
          <w:lang w:val="en-US" w:eastAsia="zh-CN"/>
        </w:rPr>
        <w:t>防汛</w:t>
      </w:r>
      <w:r>
        <w:rPr>
          <w:rFonts w:hint="eastAsia" w:ascii="Times New Roman" w:hAnsi="仿宋_GB2312" w:eastAsia="仿宋_GB2312" w:cs="仿宋_GB2312"/>
          <w:b w:val="0"/>
          <w:i w:val="0"/>
          <w:color w:val="auto"/>
          <w:spacing w:val="0"/>
          <w:w w:val="100"/>
          <w:sz w:val="32"/>
          <w:szCs w:val="32"/>
          <w:highlight w:val="none"/>
          <w:u w:val="none"/>
        </w:rPr>
        <w:t>办随时发布相应等级应急响应的启动指令</w:t>
      </w:r>
      <w:r>
        <w:rPr>
          <w:rFonts w:hint="eastAsia" w:ascii="Times New Roman" w:hAnsi="仿宋_GB2312" w:eastAsia="仿宋_GB2312" w:cs="仿宋_GB2312"/>
          <w:b w:val="0"/>
          <w:i w:val="0"/>
          <w:color w:val="auto"/>
          <w:spacing w:val="0"/>
          <w:w w:val="100"/>
          <w:sz w:val="32"/>
          <w:szCs w:val="32"/>
          <w:highlight w:val="none"/>
          <w:u w:val="none"/>
          <w:lang w:eastAsia="zh-CN"/>
        </w:rPr>
        <w:t>，</w:t>
      </w:r>
      <w:r>
        <w:rPr>
          <w:rFonts w:hint="eastAsia" w:ascii="Times New Roman" w:hAnsi="仿宋_GB2312" w:eastAsia="仿宋_GB2312" w:cs="仿宋_GB2312"/>
          <w:b w:val="0"/>
          <w:i w:val="0"/>
          <w:color w:val="auto"/>
          <w:spacing w:val="0"/>
          <w:w w:val="100"/>
          <w:sz w:val="32"/>
          <w:szCs w:val="32"/>
          <w:highlight w:val="none"/>
          <w:u w:val="none"/>
        </w:rPr>
        <w:t>无需请示。</w:t>
      </w:r>
    </w:p>
    <w:p w14:paraId="2C9F3FF7">
      <w:pPr>
        <w:pageBreakBefore w:val="0"/>
        <w:widowControl/>
        <w:kinsoku/>
        <w:wordWrap/>
        <w:topLinePunct w:val="0"/>
        <w:autoSpaceDE/>
        <w:autoSpaceDN/>
        <w:bidi w:val="0"/>
        <w:spacing w:beforeAutospacing="0" w:afterAutospacing="0" w:line="560" w:lineRule="exact"/>
        <w:ind w:left="0" w:leftChars="0" w:right="0" w:rightChars="0" w:firstLine="643" w:firstLineChars="200"/>
        <w:jc w:val="both"/>
        <w:outlineLvl w:val="2"/>
        <w:rPr>
          <w:rFonts w:hint="eastAsia" w:ascii="Times New Roman" w:hAnsi="仿宋_GB2312" w:eastAsia="仿宋_GB2312" w:cs="仿宋_GB2312"/>
          <w:b/>
          <w:bCs/>
          <w:i w:val="0"/>
          <w:color w:val="auto"/>
          <w:spacing w:val="0"/>
          <w:w w:val="100"/>
          <w:sz w:val="32"/>
          <w:szCs w:val="32"/>
          <w:highlight w:val="none"/>
          <w:u w:val="none"/>
        </w:rPr>
      </w:pPr>
      <w:bookmarkStart w:id="206" w:name="_Toc105594511"/>
      <w:bookmarkStart w:id="207" w:name="_Toc104997872"/>
      <w:bookmarkStart w:id="208" w:name="_Toc91773141"/>
      <w:bookmarkStart w:id="209" w:name="_Toc1312968772"/>
      <w:r>
        <w:rPr>
          <w:rFonts w:hint="eastAsia" w:ascii="Times New Roman" w:hAnsi="仿宋_GB2312" w:eastAsia="仿宋_GB2312" w:cs="仿宋_GB2312"/>
          <w:b/>
          <w:bCs/>
          <w:i w:val="0"/>
          <w:color w:val="auto"/>
          <w:spacing w:val="0"/>
          <w:w w:val="100"/>
          <w:sz w:val="32"/>
          <w:szCs w:val="32"/>
          <w:highlight w:val="none"/>
          <w:u w:val="none"/>
        </w:rPr>
        <w:t>3</w:t>
      </w:r>
      <w:r>
        <w:rPr>
          <w:rFonts w:hint="eastAsia" w:ascii="Times New Roman" w:hAnsi="仿宋_GB2312" w:eastAsia="仿宋_GB2312" w:cs="仿宋_GB2312"/>
          <w:b/>
          <w:bCs/>
          <w:i w:val="0"/>
          <w:color w:val="auto"/>
          <w:spacing w:val="0"/>
          <w:w w:val="100"/>
          <w:sz w:val="32"/>
          <w:szCs w:val="32"/>
          <w:highlight w:val="none"/>
          <w:u w:val="none"/>
          <w:lang w:val="en-US" w:eastAsia="zh-CN"/>
        </w:rPr>
        <w:t>.</w:t>
      </w:r>
      <w:r>
        <w:rPr>
          <w:rFonts w:hint="eastAsia" w:ascii="Times New Roman" w:hAnsi="仿宋_GB2312" w:eastAsia="仿宋_GB2312" w:cs="仿宋_GB2312"/>
          <w:b/>
          <w:bCs/>
          <w:i w:val="0"/>
          <w:color w:val="auto"/>
          <w:spacing w:val="0"/>
          <w:w w:val="100"/>
          <w:sz w:val="32"/>
          <w:szCs w:val="32"/>
          <w:highlight w:val="none"/>
          <w:u w:val="none"/>
        </w:rPr>
        <w:t>应急响应的实施</w:t>
      </w:r>
      <w:bookmarkEnd w:id="206"/>
      <w:bookmarkEnd w:id="207"/>
      <w:bookmarkEnd w:id="208"/>
      <w:bookmarkEnd w:id="209"/>
    </w:p>
    <w:p w14:paraId="189D65B7">
      <w:pPr>
        <w:pageBreakBefore w:val="0"/>
        <w:widowControl/>
        <w:kinsoku/>
        <w:wordWrap/>
        <w:topLinePunct w:val="0"/>
        <w:autoSpaceDE/>
        <w:autoSpaceDN/>
        <w:bidi w:val="0"/>
        <w:spacing w:beforeAutospacing="0" w:afterAutospacing="0" w:line="560" w:lineRule="exact"/>
        <w:ind w:left="0" w:leftChars="0" w:right="0" w:rightChars="0" w:firstLine="640" w:firstLineChars="200"/>
        <w:jc w:val="both"/>
        <w:outlineLvl w:val="9"/>
        <w:rPr>
          <w:rFonts w:hint="eastAsia" w:ascii="Times New Roman" w:hAnsi="仿宋_GB2312" w:eastAsia="仿宋_GB2312" w:cs="仿宋_GB2312"/>
          <w:b w:val="0"/>
          <w:i w:val="0"/>
          <w:color w:val="auto"/>
          <w:spacing w:val="0"/>
          <w:w w:val="100"/>
          <w:sz w:val="32"/>
          <w:szCs w:val="32"/>
          <w:highlight w:val="none"/>
          <w:u w:val="none"/>
        </w:rPr>
      </w:pPr>
      <w:r>
        <w:rPr>
          <w:rFonts w:hint="eastAsia" w:ascii="Times New Roman" w:hAnsi="仿宋_GB2312" w:eastAsia="仿宋_GB2312" w:cs="仿宋_GB2312"/>
          <w:b w:val="0"/>
          <w:i w:val="0"/>
          <w:color w:val="auto"/>
          <w:spacing w:val="0"/>
          <w:w w:val="100"/>
          <w:sz w:val="32"/>
          <w:szCs w:val="32"/>
          <w:highlight w:val="none"/>
          <w:u w:val="none"/>
        </w:rPr>
        <w:t>各有关单位接到东疆防指防汛指令后，根据相应预警级别，按照防汛预案，履行职责，做好相应准备工作。</w:t>
      </w:r>
    </w:p>
    <w:p w14:paraId="283C827D">
      <w:pPr>
        <w:pageBreakBefore w:val="0"/>
        <w:widowControl/>
        <w:kinsoku/>
        <w:wordWrap/>
        <w:topLinePunct w:val="0"/>
        <w:autoSpaceDE/>
        <w:autoSpaceDN/>
        <w:bidi w:val="0"/>
        <w:spacing w:beforeAutospacing="0" w:afterAutospacing="0" w:line="560" w:lineRule="exact"/>
        <w:ind w:left="0" w:leftChars="0" w:right="0" w:rightChars="0" w:firstLine="643" w:firstLineChars="200"/>
        <w:jc w:val="both"/>
        <w:outlineLvl w:val="2"/>
        <w:rPr>
          <w:rFonts w:hint="eastAsia" w:ascii="Times New Roman" w:hAnsi="仿宋_GB2312" w:eastAsia="仿宋_GB2312" w:cs="仿宋_GB2312"/>
          <w:b/>
          <w:bCs/>
          <w:i w:val="0"/>
          <w:color w:val="auto"/>
          <w:spacing w:val="0"/>
          <w:w w:val="100"/>
          <w:sz w:val="32"/>
          <w:szCs w:val="32"/>
          <w:highlight w:val="none"/>
          <w:u w:val="none"/>
        </w:rPr>
      </w:pPr>
      <w:bookmarkStart w:id="210" w:name="_Toc104997873"/>
      <w:bookmarkStart w:id="211" w:name="_Toc832248417"/>
      <w:bookmarkStart w:id="212" w:name="_Toc91773142"/>
      <w:bookmarkStart w:id="213" w:name="_Toc105594512"/>
      <w:r>
        <w:rPr>
          <w:rFonts w:hint="eastAsia" w:ascii="Times New Roman" w:hAnsi="仿宋_GB2312" w:eastAsia="仿宋_GB2312" w:cs="仿宋_GB2312"/>
          <w:b/>
          <w:bCs/>
          <w:i w:val="0"/>
          <w:color w:val="auto"/>
          <w:spacing w:val="0"/>
          <w:w w:val="100"/>
          <w:sz w:val="32"/>
          <w:szCs w:val="32"/>
          <w:highlight w:val="none"/>
          <w:u w:val="none"/>
        </w:rPr>
        <w:t>4</w:t>
      </w:r>
      <w:r>
        <w:rPr>
          <w:rFonts w:hint="eastAsia" w:ascii="Times New Roman" w:hAnsi="仿宋_GB2312" w:eastAsia="仿宋_GB2312" w:cs="仿宋_GB2312"/>
          <w:b/>
          <w:bCs/>
          <w:i w:val="0"/>
          <w:color w:val="auto"/>
          <w:spacing w:val="0"/>
          <w:w w:val="100"/>
          <w:sz w:val="32"/>
          <w:szCs w:val="32"/>
          <w:highlight w:val="none"/>
          <w:u w:val="none"/>
          <w:lang w:val="en-US" w:eastAsia="zh-CN"/>
        </w:rPr>
        <w:t>.</w:t>
      </w:r>
      <w:r>
        <w:rPr>
          <w:rFonts w:hint="eastAsia" w:ascii="Times New Roman" w:hAnsi="仿宋_GB2312" w:eastAsia="仿宋_GB2312" w:cs="仿宋_GB2312"/>
          <w:b/>
          <w:bCs/>
          <w:i w:val="0"/>
          <w:color w:val="auto"/>
          <w:spacing w:val="0"/>
          <w:w w:val="100"/>
          <w:sz w:val="32"/>
          <w:szCs w:val="32"/>
          <w:highlight w:val="none"/>
          <w:u w:val="none"/>
        </w:rPr>
        <w:t>应急响应升级</w:t>
      </w:r>
      <w:bookmarkEnd w:id="210"/>
      <w:bookmarkEnd w:id="211"/>
      <w:bookmarkEnd w:id="212"/>
      <w:bookmarkEnd w:id="213"/>
    </w:p>
    <w:p w14:paraId="1F53D5BD">
      <w:pPr>
        <w:pageBreakBefore w:val="0"/>
        <w:widowControl/>
        <w:kinsoku/>
        <w:wordWrap/>
        <w:topLinePunct w:val="0"/>
        <w:autoSpaceDE/>
        <w:autoSpaceDN/>
        <w:bidi w:val="0"/>
        <w:spacing w:beforeAutospacing="0" w:afterAutospacing="0" w:line="560" w:lineRule="exact"/>
        <w:ind w:left="0" w:leftChars="0" w:right="0" w:rightChars="0" w:firstLine="640" w:firstLineChars="200"/>
        <w:jc w:val="both"/>
        <w:outlineLvl w:val="9"/>
        <w:rPr>
          <w:rFonts w:hint="eastAsia" w:ascii="Times New Roman" w:hAnsi="仿宋_GB2312" w:eastAsia="仿宋_GB2312" w:cs="仿宋_GB2312"/>
          <w:b w:val="0"/>
          <w:i w:val="0"/>
          <w:color w:val="auto"/>
          <w:spacing w:val="0"/>
          <w:w w:val="100"/>
          <w:sz w:val="32"/>
          <w:szCs w:val="32"/>
          <w:highlight w:val="none"/>
          <w:u w:val="none"/>
        </w:rPr>
      </w:pPr>
      <w:r>
        <w:rPr>
          <w:rFonts w:hint="eastAsia" w:ascii="Times New Roman" w:hAnsi="仿宋_GB2312" w:eastAsia="仿宋_GB2312" w:cs="仿宋_GB2312"/>
          <w:b w:val="0"/>
          <w:i w:val="0"/>
          <w:color w:val="auto"/>
          <w:spacing w:val="0"/>
          <w:w w:val="100"/>
          <w:sz w:val="32"/>
          <w:szCs w:val="32"/>
          <w:highlight w:val="none"/>
          <w:u w:val="none"/>
        </w:rPr>
        <w:t>当灾害事态进一步扩大，预计超出原来应急响应等级时，东疆防汛办向东疆防指提出应急响应等级建议，并经东疆防指会商确认后升级响应等级，组织、调动力量抢险救灾，并与区防指保持联络畅通。</w:t>
      </w:r>
    </w:p>
    <w:p w14:paraId="02F5B921">
      <w:pPr>
        <w:pageBreakBefore w:val="0"/>
        <w:widowControl/>
        <w:kinsoku/>
        <w:wordWrap/>
        <w:topLinePunct w:val="0"/>
        <w:autoSpaceDE/>
        <w:autoSpaceDN/>
        <w:bidi w:val="0"/>
        <w:spacing w:beforeAutospacing="0" w:afterAutospacing="0" w:line="560" w:lineRule="exact"/>
        <w:ind w:left="0" w:leftChars="0" w:right="0" w:rightChars="0" w:firstLine="643" w:firstLineChars="200"/>
        <w:jc w:val="both"/>
        <w:outlineLvl w:val="2"/>
        <w:rPr>
          <w:rFonts w:hint="eastAsia" w:ascii="Times New Roman" w:hAnsi="仿宋_GB2312" w:eastAsia="仿宋_GB2312" w:cs="仿宋_GB2312"/>
          <w:b/>
          <w:bCs/>
          <w:i w:val="0"/>
          <w:color w:val="auto"/>
          <w:spacing w:val="0"/>
          <w:w w:val="100"/>
          <w:sz w:val="32"/>
          <w:szCs w:val="32"/>
          <w:highlight w:val="none"/>
          <w:u w:val="none"/>
        </w:rPr>
      </w:pPr>
      <w:bookmarkStart w:id="214" w:name="_Toc91773143"/>
      <w:bookmarkStart w:id="215" w:name="_Toc105594513"/>
      <w:bookmarkStart w:id="216" w:name="_Toc2077071950"/>
      <w:bookmarkStart w:id="217" w:name="_Toc104997874"/>
      <w:r>
        <w:rPr>
          <w:rFonts w:hint="eastAsia" w:ascii="Times New Roman" w:hAnsi="仿宋_GB2312" w:eastAsia="仿宋_GB2312" w:cs="仿宋_GB2312"/>
          <w:b/>
          <w:bCs/>
          <w:i w:val="0"/>
          <w:color w:val="auto"/>
          <w:spacing w:val="0"/>
          <w:w w:val="100"/>
          <w:sz w:val="32"/>
          <w:szCs w:val="32"/>
          <w:highlight w:val="none"/>
          <w:u w:val="none"/>
        </w:rPr>
        <w:t>5</w:t>
      </w:r>
      <w:r>
        <w:rPr>
          <w:rFonts w:hint="eastAsia" w:ascii="Times New Roman" w:hAnsi="仿宋_GB2312" w:eastAsia="仿宋_GB2312" w:cs="仿宋_GB2312"/>
          <w:b/>
          <w:bCs/>
          <w:i w:val="0"/>
          <w:color w:val="auto"/>
          <w:spacing w:val="0"/>
          <w:w w:val="100"/>
          <w:sz w:val="32"/>
          <w:szCs w:val="32"/>
          <w:highlight w:val="none"/>
          <w:u w:val="none"/>
          <w:lang w:val="en-US" w:eastAsia="zh-CN"/>
        </w:rPr>
        <w:t>.</w:t>
      </w:r>
      <w:r>
        <w:rPr>
          <w:rFonts w:hint="eastAsia" w:ascii="Times New Roman" w:hAnsi="仿宋_GB2312" w:eastAsia="仿宋_GB2312" w:cs="仿宋_GB2312"/>
          <w:b/>
          <w:bCs/>
          <w:i w:val="0"/>
          <w:color w:val="auto"/>
          <w:spacing w:val="0"/>
          <w:w w:val="100"/>
          <w:sz w:val="32"/>
          <w:szCs w:val="32"/>
          <w:highlight w:val="none"/>
          <w:u w:val="none"/>
        </w:rPr>
        <w:t>应急响应结束</w:t>
      </w:r>
      <w:bookmarkEnd w:id="214"/>
      <w:bookmarkEnd w:id="215"/>
      <w:bookmarkEnd w:id="216"/>
      <w:bookmarkEnd w:id="217"/>
    </w:p>
    <w:p w14:paraId="00992ADA">
      <w:pPr>
        <w:pageBreakBefore w:val="0"/>
        <w:widowControl/>
        <w:kinsoku/>
        <w:wordWrap/>
        <w:topLinePunct w:val="0"/>
        <w:autoSpaceDE/>
        <w:autoSpaceDN/>
        <w:bidi w:val="0"/>
        <w:spacing w:beforeAutospacing="0" w:afterAutospacing="0" w:line="560" w:lineRule="exact"/>
        <w:ind w:left="0" w:leftChars="0" w:right="0" w:rightChars="0" w:firstLine="640" w:firstLineChars="200"/>
        <w:jc w:val="both"/>
        <w:outlineLvl w:val="9"/>
        <w:rPr>
          <w:rFonts w:hint="eastAsia" w:ascii="Times New Roman" w:hAnsi="仿宋_GB2312" w:eastAsia="仿宋_GB2312" w:cs="仿宋_GB2312"/>
          <w:b w:val="0"/>
          <w:i w:val="0"/>
          <w:color w:val="auto"/>
          <w:spacing w:val="0"/>
          <w:w w:val="100"/>
          <w:sz w:val="32"/>
          <w:szCs w:val="32"/>
          <w:highlight w:val="none"/>
          <w:u w:val="none"/>
        </w:rPr>
      </w:pPr>
      <w:r>
        <w:rPr>
          <w:rFonts w:hint="eastAsia" w:ascii="Times New Roman" w:hAnsi="仿宋_GB2312" w:eastAsia="仿宋_GB2312" w:cs="仿宋_GB2312"/>
          <w:b w:val="0"/>
          <w:i w:val="0"/>
          <w:color w:val="auto"/>
          <w:spacing w:val="0"/>
          <w:w w:val="100"/>
          <w:sz w:val="32"/>
          <w:szCs w:val="32"/>
          <w:highlight w:val="none"/>
          <w:u w:val="none"/>
        </w:rPr>
        <w:t>应急处置工作基本完成，经东疆防指确认，必要时邀请专家进行评估，确认事件危险基本消除，次生、衍生事件得到有效控制，应急处置工作即告结束，由东疆防指宣布应急响应结束。</w:t>
      </w:r>
    </w:p>
    <w:p w14:paraId="78E33C0A">
      <w:pPr>
        <w:pStyle w:val="4"/>
        <w:pageBreakBefore w:val="0"/>
        <w:widowControl/>
        <w:kinsoku/>
        <w:wordWrap/>
        <w:topLinePunct w:val="0"/>
        <w:autoSpaceDE/>
        <w:autoSpaceDN/>
        <w:bidi w:val="0"/>
        <w:spacing w:before="0" w:beforeAutospacing="0" w:after="0" w:afterAutospacing="0" w:line="560" w:lineRule="exact"/>
        <w:ind w:left="0" w:leftChars="0" w:right="0" w:rightChars="0" w:firstLine="643" w:firstLineChars="200"/>
        <w:jc w:val="both"/>
        <w:outlineLvl w:val="1"/>
        <w:rPr>
          <w:rFonts w:hint="eastAsia" w:ascii="Times New Roman" w:hAnsi="楷体_GB2312" w:eastAsia="楷体_GB2312" w:cs="楷体_GB2312"/>
          <w:b/>
          <w:bCs/>
          <w:i w:val="0"/>
          <w:color w:val="auto"/>
          <w:spacing w:val="0"/>
          <w:w w:val="100"/>
          <w:sz w:val="32"/>
          <w:szCs w:val="32"/>
          <w:highlight w:val="none"/>
          <w:u w:val="none"/>
        </w:rPr>
      </w:pPr>
      <w:bookmarkStart w:id="218" w:name="_Toc106892336"/>
      <w:bookmarkStart w:id="219" w:name="_Toc91773144"/>
      <w:r>
        <w:rPr>
          <w:rFonts w:hint="eastAsia" w:ascii="Times New Roman" w:hAnsi="楷体_GB2312" w:eastAsia="楷体_GB2312" w:cs="楷体_GB2312"/>
          <w:b/>
          <w:bCs/>
          <w:i w:val="0"/>
          <w:color w:val="auto"/>
          <w:spacing w:val="0"/>
          <w:w w:val="100"/>
          <w:sz w:val="32"/>
          <w:szCs w:val="32"/>
          <w:highlight w:val="none"/>
          <w:u w:val="none"/>
        </w:rPr>
        <w:t>（三）应急响应行动措施</w:t>
      </w:r>
      <w:bookmarkEnd w:id="218"/>
      <w:bookmarkEnd w:id="219"/>
    </w:p>
    <w:p w14:paraId="345E0527">
      <w:pPr>
        <w:pageBreakBefore w:val="0"/>
        <w:widowControl/>
        <w:kinsoku/>
        <w:wordWrap/>
        <w:topLinePunct w:val="0"/>
        <w:autoSpaceDE/>
        <w:autoSpaceDN/>
        <w:bidi w:val="0"/>
        <w:spacing w:beforeAutospacing="0" w:afterAutospacing="0" w:line="560" w:lineRule="exact"/>
        <w:ind w:left="0" w:leftChars="0" w:right="0" w:rightChars="0" w:firstLine="643" w:firstLineChars="200"/>
        <w:jc w:val="both"/>
        <w:outlineLvl w:val="2"/>
        <w:rPr>
          <w:rFonts w:hint="eastAsia" w:ascii="Times New Roman" w:hAnsi="仿宋_GB2312" w:eastAsia="仿宋_GB2312" w:cs="仿宋_GB2312"/>
          <w:b/>
          <w:bCs/>
          <w:i w:val="0"/>
          <w:color w:val="auto"/>
          <w:spacing w:val="0"/>
          <w:w w:val="100"/>
          <w:sz w:val="32"/>
          <w:szCs w:val="32"/>
          <w:highlight w:val="none"/>
          <w:u w:val="none"/>
        </w:rPr>
      </w:pPr>
      <w:bookmarkStart w:id="220" w:name="_Toc91773145"/>
      <w:bookmarkStart w:id="221" w:name="_Toc104997876"/>
      <w:bookmarkStart w:id="222" w:name="_Toc258136211"/>
      <w:bookmarkStart w:id="223" w:name="_Toc105594515"/>
      <w:r>
        <w:rPr>
          <w:rFonts w:hint="eastAsia" w:ascii="Times New Roman" w:hAnsi="仿宋_GB2312" w:eastAsia="仿宋_GB2312" w:cs="仿宋_GB2312"/>
          <w:b/>
          <w:bCs/>
          <w:i w:val="0"/>
          <w:color w:val="auto"/>
          <w:spacing w:val="0"/>
          <w:w w:val="100"/>
          <w:sz w:val="32"/>
          <w:szCs w:val="32"/>
          <w:highlight w:val="none"/>
          <w:u w:val="none"/>
        </w:rPr>
        <w:t>1</w:t>
      </w:r>
      <w:r>
        <w:rPr>
          <w:rFonts w:hint="eastAsia" w:ascii="Times New Roman" w:hAnsi="仿宋_GB2312" w:eastAsia="仿宋_GB2312" w:cs="仿宋_GB2312"/>
          <w:b/>
          <w:bCs/>
          <w:i w:val="0"/>
          <w:color w:val="auto"/>
          <w:spacing w:val="0"/>
          <w:w w:val="100"/>
          <w:sz w:val="32"/>
          <w:szCs w:val="32"/>
          <w:highlight w:val="none"/>
          <w:u w:val="none"/>
          <w:lang w:val="en-US" w:eastAsia="zh-CN"/>
        </w:rPr>
        <w:t>.</w:t>
      </w:r>
      <w:r>
        <w:rPr>
          <w:rFonts w:hint="eastAsia" w:ascii="Times New Roman" w:hAnsi="仿宋_GB2312" w:eastAsia="仿宋_GB2312" w:cs="仿宋_GB2312"/>
          <w:b/>
          <w:bCs/>
          <w:i w:val="0"/>
          <w:color w:val="auto"/>
          <w:spacing w:val="0"/>
          <w:w w:val="100"/>
          <w:sz w:val="32"/>
          <w:szCs w:val="32"/>
          <w:highlight w:val="none"/>
          <w:u w:val="none"/>
        </w:rPr>
        <w:t>Ⅳ级应急响应行动</w:t>
      </w:r>
      <w:bookmarkEnd w:id="220"/>
      <w:bookmarkEnd w:id="221"/>
      <w:bookmarkEnd w:id="222"/>
      <w:bookmarkEnd w:id="223"/>
    </w:p>
    <w:p w14:paraId="4457CB33">
      <w:pPr>
        <w:pageBreakBefore w:val="0"/>
        <w:widowControl/>
        <w:kinsoku/>
        <w:wordWrap/>
        <w:topLinePunct w:val="0"/>
        <w:autoSpaceDE/>
        <w:autoSpaceDN/>
        <w:bidi w:val="0"/>
        <w:spacing w:beforeAutospacing="0" w:afterAutospacing="0" w:line="560" w:lineRule="exact"/>
        <w:ind w:left="0" w:leftChars="0" w:right="0" w:rightChars="0" w:firstLine="640" w:firstLineChars="200"/>
        <w:jc w:val="both"/>
        <w:outlineLvl w:val="9"/>
        <w:rPr>
          <w:rFonts w:hint="eastAsia" w:ascii="Times New Roman" w:hAnsi="仿宋_GB2312" w:eastAsia="仿宋_GB2312" w:cs="仿宋_GB2312"/>
          <w:b w:val="0"/>
          <w:i w:val="0"/>
          <w:color w:val="auto"/>
          <w:spacing w:val="0"/>
          <w:w w:val="100"/>
          <w:sz w:val="32"/>
          <w:szCs w:val="32"/>
          <w:highlight w:val="none"/>
          <w:u w:val="none"/>
        </w:rPr>
      </w:pPr>
      <w:r>
        <w:rPr>
          <w:rFonts w:hint="eastAsia" w:ascii="Times New Roman" w:hAnsi="仿宋_GB2312" w:eastAsia="仿宋_GB2312" w:cs="仿宋_GB2312"/>
          <w:b w:val="0"/>
          <w:i w:val="0"/>
          <w:color w:val="auto"/>
          <w:spacing w:val="0"/>
          <w:w w:val="100"/>
          <w:sz w:val="32"/>
          <w:szCs w:val="32"/>
          <w:highlight w:val="none"/>
          <w:u w:val="none"/>
        </w:rPr>
        <w:t>当发生Ⅳ级预警时，新区防指启动Ⅳ级应急响应，东疆防指同步启动Ⅳ级应急响应。</w:t>
      </w:r>
    </w:p>
    <w:p w14:paraId="1495633B">
      <w:pPr>
        <w:pageBreakBefore w:val="0"/>
        <w:widowControl/>
        <w:kinsoku/>
        <w:wordWrap/>
        <w:topLinePunct w:val="0"/>
        <w:autoSpaceDE/>
        <w:autoSpaceDN/>
        <w:bidi w:val="0"/>
        <w:spacing w:beforeAutospacing="0" w:afterAutospacing="0" w:line="560" w:lineRule="exact"/>
        <w:ind w:left="0" w:leftChars="0" w:right="0" w:rightChars="0" w:firstLine="640" w:firstLineChars="200"/>
        <w:jc w:val="both"/>
        <w:outlineLvl w:val="9"/>
        <w:rPr>
          <w:rFonts w:hint="eastAsia" w:ascii="Times New Roman" w:hAnsi="仿宋_GB2312" w:eastAsia="仿宋_GB2312" w:cs="仿宋_GB2312"/>
          <w:b w:val="0"/>
          <w:i w:val="0"/>
          <w:color w:val="auto"/>
          <w:spacing w:val="0"/>
          <w:w w:val="100"/>
          <w:sz w:val="32"/>
          <w:szCs w:val="32"/>
          <w:highlight w:val="none"/>
          <w:u w:val="none"/>
        </w:rPr>
      </w:pPr>
      <w:r>
        <w:rPr>
          <w:rFonts w:hint="eastAsia" w:ascii="Times New Roman" w:hAnsi="仿宋_GB2312" w:eastAsia="仿宋_GB2312" w:cs="仿宋_GB2312"/>
          <w:b w:val="0"/>
          <w:i w:val="0"/>
          <w:color w:val="auto"/>
          <w:spacing w:val="0"/>
          <w:w w:val="100"/>
          <w:sz w:val="32"/>
          <w:szCs w:val="32"/>
          <w:highlight w:val="none"/>
          <w:u w:val="none"/>
        </w:rPr>
        <w:t>应急局、环境和城管局、规建局、</w:t>
      </w:r>
      <w:r>
        <w:rPr>
          <w:rFonts w:hint="eastAsia" w:ascii="Times New Roman" w:hAnsi="仿宋_GB2312" w:eastAsia="仿宋_GB2312" w:cs="仿宋_GB2312"/>
          <w:b w:val="0"/>
          <w:i w:val="0"/>
          <w:color w:val="auto"/>
          <w:spacing w:val="0"/>
          <w:w w:val="100"/>
          <w:sz w:val="32"/>
          <w:szCs w:val="32"/>
          <w:highlight w:val="none"/>
          <w:u w:val="none"/>
          <w:lang w:val="en-US" w:eastAsia="zh-CN"/>
        </w:rPr>
        <w:t>文旅局、</w:t>
      </w:r>
      <w:r>
        <w:rPr>
          <w:rFonts w:hint="eastAsia" w:ascii="Times New Roman" w:hAnsi="仿宋_GB2312" w:eastAsia="仿宋_GB2312" w:cs="仿宋_GB2312"/>
          <w:b w:val="0"/>
          <w:i w:val="0"/>
          <w:color w:val="auto"/>
          <w:spacing w:val="0"/>
          <w:w w:val="100"/>
          <w:sz w:val="32"/>
          <w:szCs w:val="32"/>
          <w:highlight w:val="none"/>
          <w:u w:val="none"/>
        </w:rPr>
        <w:t>社发局组织工作人员</w:t>
      </w:r>
      <w:r>
        <w:rPr>
          <w:rFonts w:hint="eastAsia" w:ascii="Times New Roman" w:hAnsi="仿宋_GB2312" w:eastAsia="仿宋_GB2312" w:cs="仿宋_GB2312"/>
          <w:b w:val="0"/>
          <w:i w:val="0"/>
          <w:color w:val="auto"/>
          <w:spacing w:val="0"/>
          <w:w w:val="100"/>
          <w:sz w:val="32"/>
          <w:szCs w:val="32"/>
          <w:highlight w:val="none"/>
          <w:u w:val="none"/>
          <w:lang w:val="en-US" w:eastAsia="zh-CN"/>
        </w:rPr>
        <w:t>到</w:t>
      </w:r>
      <w:r>
        <w:rPr>
          <w:rFonts w:hint="eastAsia" w:ascii="Times New Roman" w:hAnsi="仿宋_GB2312" w:eastAsia="仿宋_GB2312" w:cs="仿宋_GB2312"/>
          <w:b w:val="0"/>
          <w:i w:val="0"/>
          <w:color w:val="auto"/>
          <w:spacing w:val="0"/>
          <w:w w:val="100"/>
          <w:sz w:val="32"/>
          <w:szCs w:val="32"/>
          <w:highlight w:val="none"/>
          <w:u w:val="none"/>
        </w:rPr>
        <w:t>岗。</w:t>
      </w:r>
    </w:p>
    <w:p w14:paraId="31BE4630">
      <w:pPr>
        <w:pageBreakBefore w:val="0"/>
        <w:widowControl/>
        <w:kinsoku/>
        <w:wordWrap/>
        <w:topLinePunct w:val="0"/>
        <w:autoSpaceDE/>
        <w:autoSpaceDN/>
        <w:bidi w:val="0"/>
        <w:spacing w:beforeAutospacing="0" w:afterAutospacing="0" w:line="560" w:lineRule="exact"/>
        <w:ind w:left="0" w:leftChars="0" w:right="0" w:rightChars="0" w:firstLine="640" w:firstLineChars="200"/>
        <w:jc w:val="both"/>
        <w:outlineLvl w:val="9"/>
        <w:rPr>
          <w:rFonts w:hint="eastAsia" w:ascii="Times New Roman" w:hAnsi="仿宋_GB2312" w:eastAsia="仿宋_GB2312" w:cs="仿宋_GB2312"/>
          <w:b w:val="0"/>
          <w:i w:val="0"/>
          <w:color w:val="auto"/>
          <w:spacing w:val="0"/>
          <w:w w:val="100"/>
          <w:sz w:val="32"/>
          <w:szCs w:val="32"/>
          <w:highlight w:val="none"/>
          <w:u w:val="none"/>
        </w:rPr>
      </w:pPr>
      <w:r>
        <w:rPr>
          <w:rFonts w:hint="eastAsia" w:ascii="Times New Roman" w:hAnsi="仿宋_GB2312" w:eastAsia="仿宋_GB2312" w:cs="仿宋_GB2312"/>
          <w:b w:val="0"/>
          <w:i w:val="0"/>
          <w:color w:val="auto"/>
          <w:spacing w:val="0"/>
          <w:w w:val="100"/>
          <w:sz w:val="32"/>
          <w:szCs w:val="32"/>
          <w:highlight w:val="none"/>
          <w:u w:val="none"/>
        </w:rPr>
        <w:t>（1）东疆防汛办主任或副主任主持召开会商会议，分析汛情的特点和影响，研究防汛方案和措施，组织协调应急处置工作，并报告东疆防指副总指挥。</w:t>
      </w:r>
    </w:p>
    <w:p w14:paraId="53BEE1E0">
      <w:pPr>
        <w:pageBreakBefore w:val="0"/>
        <w:widowControl/>
        <w:kinsoku/>
        <w:wordWrap/>
        <w:topLinePunct w:val="0"/>
        <w:autoSpaceDE/>
        <w:autoSpaceDN/>
        <w:bidi w:val="0"/>
        <w:spacing w:beforeAutospacing="0" w:afterAutospacing="0" w:line="560" w:lineRule="exact"/>
        <w:ind w:left="0" w:leftChars="0" w:right="0" w:rightChars="0" w:firstLine="640" w:firstLineChars="200"/>
        <w:jc w:val="both"/>
        <w:outlineLvl w:val="9"/>
        <w:rPr>
          <w:rFonts w:hint="eastAsia" w:ascii="Times New Roman" w:hAnsi="仿宋_GB2312" w:eastAsia="仿宋_GB2312" w:cs="仿宋_GB2312"/>
          <w:b w:val="0"/>
          <w:i w:val="0"/>
          <w:color w:val="auto"/>
          <w:spacing w:val="0"/>
          <w:w w:val="100"/>
          <w:sz w:val="32"/>
          <w:szCs w:val="32"/>
          <w:highlight w:val="none"/>
          <w:u w:val="none"/>
        </w:rPr>
      </w:pPr>
      <w:r>
        <w:rPr>
          <w:rFonts w:hint="eastAsia" w:ascii="Times New Roman" w:hAnsi="仿宋_GB2312" w:eastAsia="仿宋_GB2312" w:cs="仿宋_GB2312"/>
          <w:b w:val="0"/>
          <w:i w:val="0"/>
          <w:color w:val="auto"/>
          <w:spacing w:val="0"/>
          <w:w w:val="100"/>
          <w:sz w:val="32"/>
          <w:szCs w:val="32"/>
          <w:highlight w:val="none"/>
          <w:u w:val="none"/>
        </w:rPr>
        <w:t>（2）各工作组按照防汛工作方案部署落实防汛各项工作，传达新区、管委会防汛工作精神和上级领导指示，密切关注汛情变化，及时将有关情况向东疆防指报告。</w:t>
      </w:r>
    </w:p>
    <w:p w14:paraId="62CF44A5">
      <w:pPr>
        <w:pageBreakBefore w:val="0"/>
        <w:widowControl/>
        <w:kinsoku/>
        <w:wordWrap/>
        <w:topLinePunct w:val="0"/>
        <w:autoSpaceDE/>
        <w:autoSpaceDN/>
        <w:bidi w:val="0"/>
        <w:spacing w:beforeAutospacing="0" w:afterAutospacing="0" w:line="560" w:lineRule="exact"/>
        <w:ind w:left="0" w:leftChars="0" w:right="0" w:rightChars="0" w:firstLine="640" w:firstLineChars="200"/>
        <w:jc w:val="both"/>
        <w:outlineLvl w:val="9"/>
        <w:rPr>
          <w:rFonts w:hint="eastAsia" w:ascii="Times New Roman" w:hAnsi="仿宋_GB2312" w:eastAsia="仿宋_GB2312" w:cs="仿宋_GB2312"/>
          <w:b w:val="0"/>
          <w:i w:val="0"/>
          <w:color w:val="auto"/>
          <w:spacing w:val="0"/>
          <w:w w:val="100"/>
          <w:sz w:val="32"/>
          <w:szCs w:val="32"/>
          <w:highlight w:val="none"/>
          <w:u w:val="none"/>
        </w:rPr>
      </w:pPr>
      <w:r>
        <w:rPr>
          <w:rFonts w:hint="eastAsia" w:ascii="Times New Roman" w:hAnsi="仿宋_GB2312" w:eastAsia="仿宋_GB2312" w:cs="仿宋_GB2312"/>
          <w:b w:val="0"/>
          <w:i w:val="0"/>
          <w:color w:val="auto"/>
          <w:spacing w:val="0"/>
          <w:w w:val="100"/>
          <w:sz w:val="32"/>
          <w:szCs w:val="32"/>
          <w:highlight w:val="none"/>
          <w:u w:val="none"/>
        </w:rPr>
        <w:t>（3）东疆防汛办派员值守，密切监视水情、雨情、工情，加强对防汛、防潮工作的指导，做好上传下达工作。</w:t>
      </w:r>
    </w:p>
    <w:p w14:paraId="4F48F654">
      <w:pPr>
        <w:pageBreakBefore w:val="0"/>
        <w:widowControl/>
        <w:kinsoku/>
        <w:wordWrap/>
        <w:topLinePunct w:val="0"/>
        <w:autoSpaceDE/>
        <w:autoSpaceDN/>
        <w:bidi w:val="0"/>
        <w:spacing w:beforeAutospacing="0" w:afterAutospacing="0" w:line="560" w:lineRule="exact"/>
        <w:ind w:left="0" w:leftChars="0" w:right="0" w:rightChars="0" w:firstLine="640" w:firstLineChars="200"/>
        <w:jc w:val="both"/>
        <w:outlineLvl w:val="9"/>
        <w:rPr>
          <w:rFonts w:hint="eastAsia" w:ascii="Times New Roman" w:hAnsi="仿宋_GB2312" w:eastAsia="仿宋_GB2312" w:cs="仿宋_GB2312"/>
          <w:b w:val="0"/>
          <w:i w:val="0"/>
          <w:color w:val="auto"/>
          <w:spacing w:val="0"/>
          <w:w w:val="100"/>
          <w:sz w:val="32"/>
          <w:szCs w:val="32"/>
          <w:highlight w:val="none"/>
          <w:u w:val="none"/>
        </w:rPr>
      </w:pPr>
      <w:bookmarkStart w:id="224" w:name="_Toc91773146"/>
      <w:bookmarkStart w:id="225" w:name="_Toc1660345604"/>
      <w:r>
        <w:rPr>
          <w:rFonts w:hint="eastAsia" w:ascii="Times New Roman" w:hAnsi="仿宋_GB2312" w:eastAsia="仿宋_GB2312" w:cs="仿宋_GB2312"/>
          <w:b w:val="0"/>
          <w:i w:val="0"/>
          <w:color w:val="auto"/>
          <w:spacing w:val="0"/>
          <w:w w:val="100"/>
          <w:sz w:val="32"/>
          <w:szCs w:val="32"/>
          <w:highlight w:val="none"/>
          <w:u w:val="none"/>
        </w:rPr>
        <w:t>（4）各相关防汛抢险单位加强值守，全面落实各项防御措施。</w:t>
      </w:r>
    </w:p>
    <w:p w14:paraId="0A75C780">
      <w:pPr>
        <w:pageBreakBefore w:val="0"/>
        <w:widowControl/>
        <w:kinsoku/>
        <w:wordWrap/>
        <w:topLinePunct w:val="0"/>
        <w:autoSpaceDE/>
        <w:autoSpaceDN/>
        <w:bidi w:val="0"/>
        <w:spacing w:beforeAutospacing="0" w:afterAutospacing="0" w:line="560" w:lineRule="exact"/>
        <w:ind w:left="0" w:leftChars="0" w:right="0" w:rightChars="0" w:firstLine="640" w:firstLineChars="200"/>
        <w:jc w:val="both"/>
        <w:outlineLvl w:val="9"/>
        <w:rPr>
          <w:rFonts w:hint="eastAsia" w:ascii="Times New Roman" w:hAnsi="仿宋_GB2312" w:eastAsia="仿宋_GB2312" w:cs="仿宋_GB2312"/>
          <w:b w:val="0"/>
          <w:i w:val="0"/>
          <w:color w:val="auto"/>
          <w:spacing w:val="0"/>
          <w:w w:val="100"/>
          <w:sz w:val="32"/>
          <w:szCs w:val="32"/>
          <w:highlight w:val="none"/>
          <w:u w:val="none"/>
        </w:rPr>
      </w:pPr>
      <w:r>
        <w:rPr>
          <w:rFonts w:hint="eastAsia" w:ascii="Times New Roman" w:hAnsi="仿宋_GB2312" w:eastAsia="仿宋_GB2312" w:cs="仿宋_GB2312"/>
          <w:b w:val="0"/>
          <w:i w:val="0"/>
          <w:color w:val="auto"/>
          <w:spacing w:val="0"/>
          <w:w w:val="100"/>
          <w:sz w:val="32"/>
          <w:szCs w:val="32"/>
          <w:highlight w:val="none"/>
          <w:u w:val="none"/>
        </w:rPr>
        <w:t>（5）相关部门加强与新区气象局、水务局等部门沟通联系，加强天气气候、降雨、风暴潮的预测预报工作，并及时向东疆防指报告。</w:t>
      </w:r>
    </w:p>
    <w:p w14:paraId="1ABC58C1">
      <w:pPr>
        <w:pageBreakBefore w:val="0"/>
        <w:widowControl/>
        <w:kinsoku/>
        <w:wordWrap/>
        <w:topLinePunct w:val="0"/>
        <w:autoSpaceDE/>
        <w:autoSpaceDN/>
        <w:bidi w:val="0"/>
        <w:spacing w:beforeAutospacing="0" w:afterAutospacing="0" w:line="560" w:lineRule="exact"/>
        <w:ind w:left="0" w:leftChars="0" w:right="0" w:rightChars="0" w:firstLine="640" w:firstLineChars="200"/>
        <w:jc w:val="both"/>
        <w:outlineLvl w:val="9"/>
        <w:rPr>
          <w:rFonts w:hint="eastAsia" w:ascii="Times New Roman" w:hAnsi="仿宋_GB2312" w:eastAsia="仿宋_GB2312" w:cs="仿宋_GB2312"/>
          <w:b w:val="0"/>
          <w:i w:val="0"/>
          <w:color w:val="auto"/>
          <w:spacing w:val="0"/>
          <w:w w:val="100"/>
          <w:sz w:val="32"/>
          <w:szCs w:val="32"/>
          <w:highlight w:val="none"/>
          <w:u w:val="none"/>
        </w:rPr>
      </w:pPr>
      <w:r>
        <w:rPr>
          <w:rFonts w:hint="eastAsia" w:ascii="Times New Roman" w:hAnsi="仿宋_GB2312" w:eastAsia="仿宋_GB2312" w:cs="仿宋_GB2312"/>
          <w:b w:val="0"/>
          <w:i w:val="0"/>
          <w:color w:val="auto"/>
          <w:spacing w:val="0"/>
          <w:w w:val="100"/>
          <w:sz w:val="32"/>
          <w:szCs w:val="32"/>
          <w:highlight w:val="none"/>
          <w:u w:val="none"/>
        </w:rPr>
        <w:t>（6）规建局组织建筑工地高空、地下等户外作业人员采取有效防御措施，加固或拆除有危险的施工设施和其他临时设施，发现隐患及时处理。</w:t>
      </w:r>
    </w:p>
    <w:p w14:paraId="0C40439C">
      <w:pPr>
        <w:pageBreakBefore w:val="0"/>
        <w:widowControl/>
        <w:kinsoku/>
        <w:wordWrap/>
        <w:topLinePunct w:val="0"/>
        <w:autoSpaceDE/>
        <w:autoSpaceDN/>
        <w:bidi w:val="0"/>
        <w:spacing w:beforeAutospacing="0" w:afterAutospacing="0" w:line="560" w:lineRule="exact"/>
        <w:ind w:left="0" w:leftChars="0" w:right="0" w:rightChars="0" w:firstLine="640" w:firstLineChars="200"/>
        <w:jc w:val="both"/>
        <w:outlineLvl w:val="9"/>
        <w:rPr>
          <w:rFonts w:hint="eastAsia" w:ascii="Times New Roman" w:hAnsi="仿宋_GB2312" w:eastAsia="仿宋_GB2312" w:cs="仿宋_GB2312"/>
          <w:b w:val="0"/>
          <w:i w:val="0"/>
          <w:color w:val="auto"/>
          <w:spacing w:val="0"/>
          <w:w w:val="100"/>
          <w:sz w:val="32"/>
          <w:szCs w:val="32"/>
          <w:highlight w:val="none"/>
          <w:u w:val="none"/>
        </w:rPr>
      </w:pPr>
      <w:r>
        <w:rPr>
          <w:rFonts w:hint="eastAsia" w:ascii="Times New Roman" w:hAnsi="仿宋_GB2312" w:eastAsia="仿宋_GB2312" w:cs="仿宋_GB2312"/>
          <w:b w:val="0"/>
          <w:i w:val="0"/>
          <w:color w:val="auto"/>
          <w:spacing w:val="0"/>
          <w:w w:val="100"/>
          <w:sz w:val="32"/>
          <w:szCs w:val="32"/>
          <w:highlight w:val="none"/>
          <w:u w:val="none"/>
        </w:rPr>
        <w:t>（7）环境和城管局督促城市管理运维单位加强巡查，对易倒伏的行道树进行修剪、绑扎、加固等，督促各责任主体单位加固户外高空广告牌、霓虹灯等高空构筑物，加固道路各类指示标志。</w:t>
      </w:r>
    </w:p>
    <w:p w14:paraId="005BD603">
      <w:pPr>
        <w:pageBreakBefore w:val="0"/>
        <w:widowControl/>
        <w:kinsoku/>
        <w:wordWrap/>
        <w:topLinePunct w:val="0"/>
        <w:autoSpaceDE/>
        <w:autoSpaceDN/>
        <w:bidi w:val="0"/>
        <w:spacing w:beforeAutospacing="0" w:afterAutospacing="0" w:line="560" w:lineRule="exact"/>
        <w:ind w:left="0" w:leftChars="0" w:right="0" w:rightChars="0" w:firstLine="640" w:firstLineChars="200"/>
        <w:jc w:val="both"/>
        <w:outlineLvl w:val="9"/>
        <w:rPr>
          <w:rFonts w:hint="eastAsia" w:ascii="Times New Roman" w:hAnsi="仿宋_GB2312" w:eastAsia="仿宋_GB2312" w:cs="仿宋_GB2312"/>
          <w:b w:val="0"/>
          <w:i w:val="0"/>
          <w:color w:val="auto"/>
          <w:spacing w:val="0"/>
          <w:w w:val="100"/>
          <w:sz w:val="32"/>
          <w:szCs w:val="32"/>
          <w:highlight w:val="none"/>
          <w:u w:val="none"/>
          <w:lang w:eastAsia="zh-CN"/>
        </w:rPr>
      </w:pPr>
      <w:r>
        <w:rPr>
          <w:rFonts w:hint="eastAsia" w:ascii="Times New Roman" w:hAnsi="仿宋_GB2312" w:eastAsia="仿宋_GB2312" w:cs="仿宋_GB2312"/>
          <w:b w:val="0"/>
          <w:i w:val="0"/>
          <w:color w:val="auto"/>
          <w:spacing w:val="0"/>
          <w:w w:val="100"/>
          <w:sz w:val="32"/>
          <w:szCs w:val="32"/>
          <w:highlight w:val="none"/>
          <w:u w:val="none"/>
        </w:rPr>
        <w:t>（8）环境和城管局督促城市管理运维单位做好低洼路段的强排准备，必要时提前在风险点位预置人员、设备，督促城市管理运维单位提前进行道路进水口清洁工作，并做好降雨过程的疏排水工作</w:t>
      </w:r>
      <w:r>
        <w:rPr>
          <w:rFonts w:hint="eastAsia" w:ascii="Times New Roman" w:hAnsi="仿宋_GB2312" w:eastAsia="仿宋_GB2312" w:cs="仿宋_GB2312"/>
          <w:b w:val="0"/>
          <w:i w:val="0"/>
          <w:color w:val="auto"/>
          <w:spacing w:val="0"/>
          <w:w w:val="100"/>
          <w:sz w:val="32"/>
          <w:szCs w:val="32"/>
          <w:highlight w:val="none"/>
          <w:u w:val="none"/>
          <w:lang w:eastAsia="zh-CN"/>
        </w:rPr>
        <w:t>。</w:t>
      </w:r>
    </w:p>
    <w:p w14:paraId="1495D3E1">
      <w:pPr>
        <w:pageBreakBefore w:val="0"/>
        <w:widowControl/>
        <w:kinsoku/>
        <w:wordWrap/>
        <w:topLinePunct w:val="0"/>
        <w:autoSpaceDE/>
        <w:autoSpaceDN/>
        <w:bidi w:val="0"/>
        <w:spacing w:beforeAutospacing="0" w:afterAutospacing="0" w:line="560" w:lineRule="exact"/>
        <w:ind w:left="0" w:leftChars="0" w:right="0" w:rightChars="0" w:firstLine="640" w:firstLineChars="200"/>
        <w:jc w:val="both"/>
        <w:outlineLvl w:val="9"/>
        <w:rPr>
          <w:rFonts w:hint="eastAsia" w:ascii="Times New Roman" w:hAnsi="仿宋_GB2312" w:eastAsia="仿宋_GB2312" w:cs="仿宋_GB2312"/>
          <w:b w:val="0"/>
          <w:i w:val="0"/>
          <w:color w:val="auto"/>
          <w:spacing w:val="0"/>
          <w:w w:val="100"/>
          <w:sz w:val="32"/>
          <w:szCs w:val="32"/>
          <w:highlight w:val="none"/>
          <w:u w:val="none"/>
        </w:rPr>
      </w:pPr>
      <w:r>
        <w:rPr>
          <w:rFonts w:hint="eastAsia" w:ascii="Times New Roman" w:hAnsi="仿宋_GB2312" w:eastAsia="仿宋_GB2312" w:cs="仿宋_GB2312"/>
          <w:b w:val="0"/>
          <w:i w:val="0"/>
          <w:color w:val="auto"/>
          <w:spacing w:val="0"/>
          <w:w w:val="100"/>
          <w:sz w:val="32"/>
          <w:szCs w:val="32"/>
          <w:highlight w:val="none"/>
          <w:u w:val="none"/>
        </w:rPr>
        <w:t>（9）社发局组织对学校防汛重点部位和环节进行全方位排查，组织进行值守。</w:t>
      </w:r>
    </w:p>
    <w:p w14:paraId="05FD0AD6">
      <w:pPr>
        <w:pageBreakBefore w:val="0"/>
        <w:widowControl/>
        <w:kinsoku/>
        <w:wordWrap/>
        <w:topLinePunct w:val="0"/>
        <w:autoSpaceDE/>
        <w:autoSpaceDN/>
        <w:bidi w:val="0"/>
        <w:spacing w:beforeAutospacing="0" w:afterAutospacing="0" w:line="560" w:lineRule="exact"/>
        <w:ind w:left="0" w:leftChars="0" w:right="0" w:rightChars="0" w:firstLine="640" w:firstLineChars="200"/>
        <w:jc w:val="both"/>
        <w:outlineLvl w:val="9"/>
        <w:rPr>
          <w:rFonts w:hint="eastAsia" w:ascii="Times New Roman" w:hAnsi="仿宋_GB2312" w:eastAsia="仿宋_GB2312" w:cs="仿宋_GB2312"/>
          <w:b w:val="0"/>
          <w:i w:val="0"/>
          <w:color w:val="auto"/>
          <w:spacing w:val="0"/>
          <w:w w:val="100"/>
          <w:sz w:val="32"/>
          <w:szCs w:val="32"/>
          <w:highlight w:val="none"/>
          <w:u w:val="none"/>
        </w:rPr>
      </w:pPr>
      <w:r>
        <w:rPr>
          <w:rFonts w:hint="eastAsia" w:ascii="Times New Roman" w:hAnsi="仿宋_GB2312" w:eastAsia="仿宋_GB2312" w:cs="仿宋_GB2312"/>
          <w:b w:val="0"/>
          <w:i w:val="0"/>
          <w:color w:val="auto"/>
          <w:spacing w:val="0"/>
          <w:w w:val="100"/>
          <w:sz w:val="32"/>
          <w:szCs w:val="32"/>
          <w:highlight w:val="none"/>
          <w:u w:val="none"/>
        </w:rPr>
        <w:t>（10）</w:t>
      </w:r>
      <w:r>
        <w:rPr>
          <w:rFonts w:hint="eastAsia" w:ascii="Times New Roman" w:hAnsi="仿宋_GB2312" w:eastAsia="仿宋_GB2312" w:cs="仿宋_GB2312"/>
          <w:b w:val="0"/>
          <w:i w:val="0"/>
          <w:color w:val="auto"/>
          <w:spacing w:val="0"/>
          <w:w w:val="100"/>
          <w:sz w:val="32"/>
          <w:szCs w:val="32"/>
          <w:highlight w:val="none"/>
          <w:u w:val="none"/>
          <w:lang w:eastAsia="zh-CN"/>
        </w:rPr>
        <w:t>文旅局</w:t>
      </w:r>
      <w:r>
        <w:rPr>
          <w:rFonts w:hint="eastAsia" w:ascii="Times New Roman" w:hAnsi="仿宋_GB2312" w:eastAsia="仿宋_GB2312" w:cs="仿宋_GB2312"/>
          <w:b w:val="0"/>
          <w:i w:val="0"/>
          <w:color w:val="auto"/>
          <w:spacing w:val="0"/>
          <w:w w:val="100"/>
          <w:sz w:val="32"/>
          <w:szCs w:val="32"/>
          <w:highlight w:val="none"/>
          <w:u w:val="none"/>
        </w:rPr>
        <w:t>指导区域内景区密切关注汛情变化，检查指导旅游景区做好险情处置工作。</w:t>
      </w:r>
    </w:p>
    <w:p w14:paraId="29409EB0">
      <w:pPr>
        <w:pageBreakBefore w:val="0"/>
        <w:widowControl/>
        <w:kinsoku/>
        <w:wordWrap/>
        <w:topLinePunct w:val="0"/>
        <w:autoSpaceDE/>
        <w:autoSpaceDN/>
        <w:bidi w:val="0"/>
        <w:spacing w:beforeAutospacing="0" w:afterAutospacing="0" w:line="560" w:lineRule="exact"/>
        <w:ind w:left="0" w:leftChars="0" w:right="0" w:rightChars="0" w:firstLine="640" w:firstLineChars="200"/>
        <w:jc w:val="both"/>
        <w:outlineLvl w:val="9"/>
        <w:rPr>
          <w:rFonts w:hint="eastAsia" w:ascii="Times New Roman" w:hAnsi="仿宋_GB2312" w:eastAsia="仿宋_GB2312" w:cs="仿宋_GB2312"/>
          <w:b w:val="0"/>
          <w:i w:val="0"/>
          <w:color w:val="auto"/>
          <w:spacing w:val="0"/>
          <w:w w:val="100"/>
          <w:sz w:val="32"/>
          <w:szCs w:val="32"/>
          <w:highlight w:val="none"/>
          <w:u w:val="none"/>
        </w:rPr>
      </w:pPr>
      <w:r>
        <w:rPr>
          <w:rFonts w:hint="eastAsia" w:ascii="Times New Roman" w:hAnsi="仿宋_GB2312" w:eastAsia="仿宋_GB2312" w:cs="仿宋_GB2312"/>
          <w:b w:val="0"/>
          <w:i w:val="0"/>
          <w:color w:val="auto"/>
          <w:spacing w:val="0"/>
          <w:w w:val="100"/>
          <w:sz w:val="32"/>
          <w:szCs w:val="32"/>
          <w:highlight w:val="none"/>
          <w:u w:val="none"/>
        </w:rPr>
        <w:t>（11）</w:t>
      </w:r>
      <w:r>
        <w:rPr>
          <w:rFonts w:hint="eastAsia" w:ascii="Times New Roman" w:hAnsi="仿宋_GB2312" w:eastAsia="仿宋_GB2312" w:cs="仿宋_GB2312"/>
          <w:b w:val="0"/>
          <w:i w:val="0"/>
          <w:color w:val="auto"/>
          <w:spacing w:val="0"/>
          <w:w w:val="100"/>
          <w:sz w:val="32"/>
          <w:szCs w:val="32"/>
          <w:highlight w:val="none"/>
          <w:u w:val="none"/>
          <w:lang w:eastAsia="zh-CN"/>
        </w:rPr>
        <w:t>工信局协调电力及通信单位加强区域电力及通信运行监测，及时处置突发电力及通信中断故障。</w:t>
      </w:r>
    </w:p>
    <w:p w14:paraId="56089386">
      <w:pPr>
        <w:pageBreakBefore w:val="0"/>
        <w:widowControl/>
        <w:kinsoku/>
        <w:wordWrap/>
        <w:topLinePunct w:val="0"/>
        <w:autoSpaceDE/>
        <w:autoSpaceDN/>
        <w:bidi w:val="0"/>
        <w:spacing w:beforeAutospacing="0" w:afterAutospacing="0" w:line="560" w:lineRule="exact"/>
        <w:ind w:left="0" w:leftChars="0" w:right="0" w:rightChars="0" w:firstLine="640" w:firstLineChars="200"/>
        <w:jc w:val="both"/>
        <w:outlineLvl w:val="9"/>
        <w:rPr>
          <w:rFonts w:hint="eastAsia" w:ascii="Times New Roman" w:hAnsi="仿宋_GB2312" w:eastAsia="仿宋_GB2312" w:cs="仿宋_GB2312"/>
          <w:b w:val="0"/>
          <w:i w:val="0"/>
          <w:color w:val="auto"/>
          <w:spacing w:val="0"/>
          <w:w w:val="100"/>
          <w:sz w:val="32"/>
          <w:szCs w:val="32"/>
          <w:highlight w:val="none"/>
          <w:u w:val="none"/>
        </w:rPr>
      </w:pPr>
      <w:r>
        <w:rPr>
          <w:rFonts w:hint="eastAsia" w:ascii="Times New Roman" w:hAnsi="仿宋_GB2312" w:eastAsia="仿宋_GB2312" w:cs="仿宋_GB2312"/>
          <w:b w:val="0"/>
          <w:i w:val="0"/>
          <w:color w:val="auto"/>
          <w:spacing w:val="0"/>
          <w:w w:val="100"/>
          <w:sz w:val="32"/>
          <w:szCs w:val="32"/>
          <w:highlight w:val="none"/>
          <w:u w:val="none"/>
        </w:rPr>
        <w:t>（12）交警部门对低洼、易积水道路巡查，做好交通疏导。必要时交警部门、环境和城管局、东疆建设开发公司等相关部门及时采取关闭措施，设置警示标志，派专人双向值守，并向东疆防指报告。</w:t>
      </w:r>
    </w:p>
    <w:p w14:paraId="1641F863">
      <w:pPr>
        <w:pageBreakBefore w:val="0"/>
        <w:widowControl/>
        <w:kinsoku/>
        <w:wordWrap/>
        <w:topLinePunct w:val="0"/>
        <w:autoSpaceDE/>
        <w:autoSpaceDN/>
        <w:bidi w:val="0"/>
        <w:spacing w:beforeAutospacing="0" w:afterAutospacing="0" w:line="560" w:lineRule="exact"/>
        <w:ind w:left="0" w:leftChars="0" w:right="0" w:rightChars="0" w:firstLine="640" w:firstLineChars="200"/>
        <w:jc w:val="both"/>
        <w:outlineLvl w:val="9"/>
        <w:rPr>
          <w:rFonts w:hint="eastAsia" w:ascii="Times New Roman" w:hAnsi="仿宋_GB2312" w:eastAsia="仿宋_GB2312" w:cs="仿宋_GB2312"/>
          <w:b w:val="0"/>
          <w:i w:val="0"/>
          <w:color w:val="auto"/>
          <w:spacing w:val="0"/>
          <w:w w:val="100"/>
          <w:sz w:val="32"/>
          <w:szCs w:val="32"/>
          <w:highlight w:val="none"/>
          <w:u w:val="none"/>
        </w:rPr>
      </w:pPr>
      <w:r>
        <w:rPr>
          <w:rFonts w:hint="eastAsia" w:ascii="Times New Roman" w:hAnsi="仿宋_GB2312" w:eastAsia="仿宋_GB2312" w:cs="仿宋_GB2312"/>
          <w:b w:val="0"/>
          <w:i w:val="0"/>
          <w:color w:val="auto"/>
          <w:spacing w:val="0"/>
          <w:w w:val="100"/>
          <w:sz w:val="32"/>
          <w:szCs w:val="32"/>
          <w:highlight w:val="none"/>
          <w:u w:val="none"/>
        </w:rPr>
        <w:t>（13）海事、港口等部门负责向海上船舶、码头企业发布预警信息，督促其做好防汛防潮安全工作。</w:t>
      </w:r>
    </w:p>
    <w:p w14:paraId="56E9111A">
      <w:pPr>
        <w:pageBreakBefore w:val="0"/>
        <w:widowControl/>
        <w:kinsoku/>
        <w:wordWrap/>
        <w:topLinePunct w:val="0"/>
        <w:autoSpaceDE/>
        <w:autoSpaceDN/>
        <w:bidi w:val="0"/>
        <w:spacing w:beforeAutospacing="0" w:afterAutospacing="0" w:line="560" w:lineRule="exact"/>
        <w:ind w:left="0" w:leftChars="0" w:right="0" w:rightChars="0" w:firstLine="640" w:firstLineChars="200"/>
        <w:jc w:val="both"/>
        <w:outlineLvl w:val="9"/>
        <w:rPr>
          <w:rFonts w:hint="eastAsia" w:ascii="Times New Roman" w:hAnsi="仿宋_GB2312" w:eastAsia="仿宋_GB2312" w:cs="仿宋_GB2312"/>
          <w:b w:val="0"/>
          <w:i w:val="0"/>
          <w:color w:val="auto"/>
          <w:spacing w:val="0"/>
          <w:w w:val="100"/>
          <w:sz w:val="32"/>
          <w:szCs w:val="32"/>
          <w:highlight w:val="none"/>
          <w:u w:val="none"/>
        </w:rPr>
      </w:pPr>
      <w:r>
        <w:rPr>
          <w:rFonts w:hint="eastAsia" w:ascii="Times New Roman" w:hAnsi="仿宋_GB2312" w:eastAsia="仿宋_GB2312" w:cs="仿宋_GB2312"/>
          <w:b w:val="0"/>
          <w:i w:val="0"/>
          <w:color w:val="auto"/>
          <w:spacing w:val="0"/>
          <w:w w:val="100"/>
          <w:sz w:val="32"/>
          <w:szCs w:val="32"/>
          <w:highlight w:val="none"/>
          <w:u w:val="none"/>
        </w:rPr>
        <w:t>（14）相关部门加强对危险房屋、简易搭盖等危险地带的巡查，必要时对危险地带人员实施转移。</w:t>
      </w:r>
    </w:p>
    <w:p w14:paraId="5BD0F104">
      <w:pPr>
        <w:pageBreakBefore w:val="0"/>
        <w:widowControl/>
        <w:kinsoku/>
        <w:wordWrap/>
        <w:topLinePunct w:val="0"/>
        <w:autoSpaceDE/>
        <w:autoSpaceDN/>
        <w:bidi w:val="0"/>
        <w:spacing w:beforeAutospacing="0" w:afterAutospacing="0" w:line="560" w:lineRule="exact"/>
        <w:ind w:left="0" w:leftChars="0" w:right="0" w:rightChars="0" w:firstLine="640" w:firstLineChars="200"/>
        <w:jc w:val="both"/>
        <w:outlineLvl w:val="9"/>
        <w:rPr>
          <w:rFonts w:hint="eastAsia" w:ascii="Times New Roman" w:hAnsi="仿宋_GB2312" w:eastAsia="仿宋_GB2312" w:cs="仿宋_GB2312"/>
          <w:b w:val="0"/>
          <w:i w:val="0"/>
          <w:color w:val="auto"/>
          <w:spacing w:val="0"/>
          <w:w w:val="100"/>
          <w:sz w:val="32"/>
          <w:szCs w:val="32"/>
          <w:highlight w:val="none"/>
          <w:u w:val="none"/>
        </w:rPr>
      </w:pPr>
      <w:r>
        <w:rPr>
          <w:rFonts w:hint="eastAsia" w:ascii="Times New Roman" w:hAnsi="仿宋_GB2312" w:eastAsia="仿宋_GB2312" w:cs="仿宋_GB2312"/>
          <w:b w:val="0"/>
          <w:i w:val="0"/>
          <w:color w:val="auto"/>
          <w:spacing w:val="0"/>
          <w:w w:val="100"/>
          <w:sz w:val="32"/>
          <w:szCs w:val="32"/>
          <w:highlight w:val="none"/>
          <w:u w:val="none"/>
        </w:rPr>
        <w:t>（15）各类抢险队伍进入应急状态，做好抢险救灾物资、器材等准备工作，一旦接到东疆防指的命令，迅速投入抢险救灾。</w:t>
      </w:r>
    </w:p>
    <w:p w14:paraId="38AF8646">
      <w:pPr>
        <w:pageBreakBefore w:val="0"/>
        <w:widowControl/>
        <w:kinsoku/>
        <w:wordWrap/>
        <w:topLinePunct w:val="0"/>
        <w:autoSpaceDE/>
        <w:autoSpaceDN/>
        <w:bidi w:val="0"/>
        <w:spacing w:beforeAutospacing="0" w:afterAutospacing="0" w:line="560" w:lineRule="exact"/>
        <w:ind w:left="0" w:leftChars="0" w:right="0" w:rightChars="0" w:firstLine="643" w:firstLineChars="200"/>
        <w:jc w:val="both"/>
        <w:outlineLvl w:val="2"/>
        <w:rPr>
          <w:rFonts w:hint="eastAsia" w:ascii="Times New Roman" w:hAnsi="仿宋_GB2312" w:eastAsia="仿宋_GB2312" w:cs="仿宋_GB2312"/>
          <w:b/>
          <w:bCs/>
          <w:i w:val="0"/>
          <w:color w:val="auto"/>
          <w:spacing w:val="0"/>
          <w:w w:val="100"/>
          <w:sz w:val="32"/>
          <w:szCs w:val="32"/>
          <w:highlight w:val="none"/>
          <w:u w:val="none"/>
        </w:rPr>
      </w:pPr>
      <w:bookmarkStart w:id="226" w:name="_Toc104997877"/>
      <w:bookmarkStart w:id="227" w:name="_Toc105594516"/>
      <w:r>
        <w:rPr>
          <w:rFonts w:hint="eastAsia" w:ascii="Times New Roman" w:hAnsi="仿宋_GB2312" w:eastAsia="仿宋_GB2312" w:cs="仿宋_GB2312"/>
          <w:b/>
          <w:bCs/>
          <w:i w:val="0"/>
          <w:color w:val="auto"/>
          <w:spacing w:val="0"/>
          <w:w w:val="100"/>
          <w:sz w:val="32"/>
          <w:szCs w:val="32"/>
          <w:highlight w:val="none"/>
          <w:u w:val="none"/>
        </w:rPr>
        <w:t>2</w:t>
      </w:r>
      <w:r>
        <w:rPr>
          <w:rFonts w:hint="eastAsia" w:ascii="Times New Roman" w:hAnsi="仿宋_GB2312" w:eastAsia="仿宋_GB2312" w:cs="仿宋_GB2312"/>
          <w:b/>
          <w:bCs/>
          <w:i w:val="0"/>
          <w:color w:val="auto"/>
          <w:spacing w:val="0"/>
          <w:w w:val="100"/>
          <w:sz w:val="32"/>
          <w:szCs w:val="32"/>
          <w:highlight w:val="none"/>
          <w:u w:val="none"/>
          <w:lang w:val="en-US" w:eastAsia="zh-CN"/>
        </w:rPr>
        <w:t>.</w:t>
      </w:r>
      <w:r>
        <w:rPr>
          <w:rFonts w:hint="eastAsia" w:ascii="Times New Roman" w:hAnsi="仿宋_GB2312" w:eastAsia="仿宋_GB2312" w:cs="仿宋_GB2312"/>
          <w:b/>
          <w:bCs/>
          <w:i w:val="0"/>
          <w:color w:val="auto"/>
          <w:spacing w:val="0"/>
          <w:w w:val="100"/>
          <w:sz w:val="32"/>
          <w:szCs w:val="32"/>
          <w:highlight w:val="none"/>
          <w:u w:val="none"/>
        </w:rPr>
        <w:t>Ⅲ级应急响应行动</w:t>
      </w:r>
      <w:bookmarkEnd w:id="224"/>
      <w:bookmarkEnd w:id="225"/>
      <w:bookmarkEnd w:id="226"/>
      <w:bookmarkEnd w:id="227"/>
    </w:p>
    <w:p w14:paraId="48CA1582">
      <w:pPr>
        <w:pageBreakBefore w:val="0"/>
        <w:widowControl/>
        <w:kinsoku/>
        <w:wordWrap/>
        <w:topLinePunct w:val="0"/>
        <w:autoSpaceDE/>
        <w:autoSpaceDN/>
        <w:bidi w:val="0"/>
        <w:spacing w:beforeAutospacing="0" w:afterAutospacing="0" w:line="560" w:lineRule="exact"/>
        <w:ind w:left="0" w:leftChars="0" w:right="0" w:rightChars="0" w:firstLine="640" w:firstLineChars="200"/>
        <w:jc w:val="both"/>
        <w:outlineLvl w:val="9"/>
        <w:rPr>
          <w:rFonts w:hint="eastAsia" w:ascii="Times New Roman" w:hAnsi="仿宋_GB2312" w:eastAsia="仿宋_GB2312" w:cs="仿宋_GB2312"/>
          <w:b w:val="0"/>
          <w:i w:val="0"/>
          <w:color w:val="auto"/>
          <w:spacing w:val="0"/>
          <w:w w:val="100"/>
          <w:sz w:val="32"/>
          <w:szCs w:val="32"/>
          <w:highlight w:val="none"/>
          <w:u w:val="none"/>
        </w:rPr>
      </w:pPr>
      <w:r>
        <w:rPr>
          <w:rFonts w:hint="eastAsia" w:ascii="Times New Roman" w:hAnsi="仿宋_GB2312" w:eastAsia="仿宋_GB2312" w:cs="仿宋_GB2312"/>
          <w:b w:val="0"/>
          <w:i w:val="0"/>
          <w:color w:val="auto"/>
          <w:spacing w:val="0"/>
          <w:w w:val="100"/>
          <w:sz w:val="32"/>
          <w:szCs w:val="32"/>
          <w:highlight w:val="none"/>
          <w:u w:val="none"/>
        </w:rPr>
        <w:t>当发生Ⅲ级预警时，新区防指启动Ⅲ级应急响应，东疆防指同步启动Ⅲ级应急响应。</w:t>
      </w:r>
    </w:p>
    <w:p w14:paraId="4C07C1A1">
      <w:pPr>
        <w:pStyle w:val="18"/>
        <w:keepNext w:val="0"/>
        <w:keepLines w:val="0"/>
        <w:pageBreakBefore w:val="0"/>
        <w:widowControl/>
        <w:numPr>
          <w:ilvl w:val="0"/>
          <w:numId w:val="0"/>
        </w:numPr>
        <w:kinsoku/>
        <w:wordWrap/>
        <w:overflowPunct w:val="0"/>
        <w:topLinePunct w:val="0"/>
        <w:autoSpaceDE/>
        <w:autoSpaceDN/>
        <w:bidi w:val="0"/>
        <w:adjustRightInd w:val="0"/>
        <w:snapToGrid/>
        <w:spacing w:beforeAutospacing="0" w:afterAutospacing="0" w:line="560" w:lineRule="exact"/>
        <w:ind w:left="0" w:leftChars="0" w:right="0" w:rightChars="0" w:firstLine="640" w:firstLineChars="200"/>
        <w:jc w:val="both"/>
        <w:textAlignment w:val="bottom"/>
        <w:outlineLvl w:val="9"/>
        <w:rPr>
          <w:rFonts w:hint="eastAsia" w:ascii="Times New Roman" w:hAnsi="仿宋_GB2312" w:eastAsia="仿宋_GB2312" w:cs="仿宋_GB2312"/>
          <w:b w:val="0"/>
          <w:i w:val="0"/>
          <w:color w:val="auto"/>
          <w:spacing w:val="0"/>
          <w:w w:val="100"/>
          <w:sz w:val="32"/>
          <w:szCs w:val="32"/>
          <w:highlight w:val="none"/>
          <w:u w:val="none"/>
        </w:rPr>
      </w:pPr>
      <w:r>
        <w:rPr>
          <w:rFonts w:hint="eastAsia" w:ascii="Times New Roman" w:hAnsi="仿宋_GB2312" w:eastAsia="仿宋_GB2312" w:cs="仿宋_GB2312"/>
          <w:b w:val="0"/>
          <w:i w:val="0"/>
          <w:color w:val="auto"/>
          <w:spacing w:val="0"/>
          <w:w w:val="100"/>
          <w:sz w:val="32"/>
          <w:szCs w:val="32"/>
          <w:highlight w:val="none"/>
          <w:u w:val="none"/>
        </w:rPr>
        <w:t>应急局、环境和城管局</w:t>
      </w:r>
      <w:r>
        <w:rPr>
          <w:rFonts w:hint="eastAsia" w:ascii="Times New Roman" w:hAnsi="仿宋_GB2312" w:eastAsia="仿宋_GB2312" w:cs="仿宋_GB2312"/>
          <w:b w:val="0"/>
          <w:i w:val="0"/>
          <w:color w:val="auto"/>
          <w:spacing w:val="0"/>
          <w:w w:val="100"/>
          <w:sz w:val="32"/>
          <w:szCs w:val="32"/>
          <w:highlight w:val="none"/>
          <w:u w:val="none"/>
          <w:lang w:eastAsia="zh-CN"/>
        </w:rPr>
        <w:t>分管</w:t>
      </w:r>
      <w:r>
        <w:rPr>
          <w:rFonts w:hint="eastAsia" w:ascii="Times New Roman" w:hAnsi="仿宋_GB2312" w:eastAsia="仿宋_GB2312" w:cs="仿宋_GB2312"/>
          <w:b w:val="0"/>
          <w:i w:val="0"/>
          <w:color w:val="auto"/>
          <w:spacing w:val="0"/>
          <w:w w:val="100"/>
          <w:sz w:val="32"/>
          <w:szCs w:val="32"/>
          <w:highlight w:val="none"/>
          <w:u w:val="none"/>
        </w:rPr>
        <w:t>负责同志及规建局、</w:t>
      </w:r>
      <w:r>
        <w:rPr>
          <w:rFonts w:hint="eastAsia" w:ascii="Times New Roman" w:hAnsi="仿宋_GB2312" w:eastAsia="仿宋_GB2312" w:cs="仿宋_GB2312"/>
          <w:b w:val="0"/>
          <w:i w:val="0"/>
          <w:color w:val="auto"/>
          <w:spacing w:val="0"/>
          <w:w w:val="100"/>
          <w:sz w:val="32"/>
          <w:szCs w:val="32"/>
          <w:highlight w:val="none"/>
          <w:u w:val="none"/>
          <w:lang w:val="en-US" w:eastAsia="zh-CN"/>
        </w:rPr>
        <w:t>文旅局、</w:t>
      </w:r>
      <w:r>
        <w:rPr>
          <w:rFonts w:hint="eastAsia" w:ascii="Times New Roman" w:hAnsi="仿宋_GB2312" w:eastAsia="仿宋_GB2312" w:cs="仿宋_GB2312"/>
          <w:b w:val="0"/>
          <w:i w:val="0"/>
          <w:color w:val="auto"/>
          <w:spacing w:val="0"/>
          <w:w w:val="100"/>
          <w:sz w:val="32"/>
          <w:szCs w:val="32"/>
          <w:highlight w:val="none"/>
          <w:u w:val="none"/>
        </w:rPr>
        <w:t>社发局工作人员到岗。</w:t>
      </w:r>
    </w:p>
    <w:p w14:paraId="36B98D1B">
      <w:pPr>
        <w:pageBreakBefore w:val="0"/>
        <w:widowControl/>
        <w:kinsoku/>
        <w:wordWrap/>
        <w:topLinePunct w:val="0"/>
        <w:autoSpaceDE/>
        <w:autoSpaceDN/>
        <w:bidi w:val="0"/>
        <w:spacing w:beforeAutospacing="0" w:afterAutospacing="0" w:line="560" w:lineRule="exact"/>
        <w:ind w:left="0" w:leftChars="0" w:right="0" w:rightChars="0" w:firstLine="640" w:firstLineChars="200"/>
        <w:jc w:val="both"/>
        <w:outlineLvl w:val="9"/>
        <w:rPr>
          <w:rFonts w:hint="eastAsia" w:ascii="Times New Roman" w:hAnsi="仿宋_GB2312" w:eastAsia="仿宋_GB2312" w:cs="仿宋_GB2312"/>
          <w:b w:val="0"/>
          <w:i w:val="0"/>
          <w:color w:val="auto"/>
          <w:spacing w:val="0"/>
          <w:w w:val="100"/>
          <w:sz w:val="32"/>
          <w:szCs w:val="32"/>
          <w:highlight w:val="none"/>
          <w:u w:val="none"/>
        </w:rPr>
      </w:pPr>
      <w:r>
        <w:rPr>
          <w:rFonts w:hint="eastAsia" w:ascii="Times New Roman" w:hAnsi="仿宋_GB2312" w:eastAsia="仿宋_GB2312" w:cs="仿宋_GB2312"/>
          <w:b w:val="0"/>
          <w:i w:val="0"/>
          <w:color w:val="auto"/>
          <w:spacing w:val="0"/>
          <w:w w:val="100"/>
          <w:sz w:val="32"/>
          <w:szCs w:val="32"/>
          <w:highlight w:val="none"/>
          <w:u w:val="none"/>
        </w:rPr>
        <w:t>在Ⅳ级应急响应措施基础上进一步采取以下措施：</w:t>
      </w:r>
    </w:p>
    <w:p w14:paraId="1317D811">
      <w:pPr>
        <w:pageBreakBefore w:val="0"/>
        <w:widowControl/>
        <w:kinsoku/>
        <w:wordWrap/>
        <w:topLinePunct w:val="0"/>
        <w:autoSpaceDE/>
        <w:autoSpaceDN/>
        <w:bidi w:val="0"/>
        <w:spacing w:beforeAutospacing="0" w:afterAutospacing="0" w:line="560" w:lineRule="exact"/>
        <w:ind w:left="0" w:leftChars="0" w:right="0" w:rightChars="0" w:firstLine="640" w:firstLineChars="200"/>
        <w:jc w:val="both"/>
        <w:outlineLvl w:val="9"/>
        <w:rPr>
          <w:rFonts w:hint="eastAsia" w:ascii="Times New Roman" w:hAnsi="仿宋_GB2312" w:eastAsia="仿宋_GB2312" w:cs="仿宋_GB2312"/>
          <w:b w:val="0"/>
          <w:i w:val="0"/>
          <w:color w:val="auto"/>
          <w:spacing w:val="0"/>
          <w:w w:val="100"/>
          <w:sz w:val="32"/>
          <w:szCs w:val="32"/>
          <w:highlight w:val="none"/>
          <w:u w:val="none"/>
        </w:rPr>
      </w:pPr>
      <w:bookmarkStart w:id="228" w:name="_Toc91773147"/>
      <w:bookmarkStart w:id="229" w:name="_Toc516151266"/>
      <w:r>
        <w:rPr>
          <w:rFonts w:hint="eastAsia" w:ascii="Times New Roman" w:hAnsi="仿宋_GB2312" w:eastAsia="仿宋_GB2312" w:cs="仿宋_GB2312"/>
          <w:b w:val="0"/>
          <w:i w:val="0"/>
          <w:color w:val="auto"/>
          <w:spacing w:val="0"/>
          <w:w w:val="100"/>
          <w:sz w:val="32"/>
          <w:szCs w:val="32"/>
          <w:highlight w:val="none"/>
          <w:u w:val="none"/>
        </w:rPr>
        <w:t>（1）防汛办主任组织召开会商会议，传达贯彻新区、管委会防汛工作精神和上级领导指示，分析汛情的特点和影响，研究防汛方案和措施，组织协调应急处置工作，并报告东疆防指副总指挥。</w:t>
      </w:r>
    </w:p>
    <w:p w14:paraId="5E7D87E0">
      <w:pPr>
        <w:pageBreakBefore w:val="0"/>
        <w:widowControl/>
        <w:kinsoku/>
        <w:wordWrap/>
        <w:topLinePunct w:val="0"/>
        <w:autoSpaceDE/>
        <w:autoSpaceDN/>
        <w:bidi w:val="0"/>
        <w:spacing w:beforeAutospacing="0" w:afterAutospacing="0" w:line="560" w:lineRule="exact"/>
        <w:ind w:left="0" w:leftChars="0" w:right="0" w:rightChars="0" w:firstLine="640" w:firstLineChars="200"/>
        <w:jc w:val="both"/>
        <w:outlineLvl w:val="9"/>
        <w:rPr>
          <w:rFonts w:hint="eastAsia" w:ascii="Times New Roman" w:hAnsi="仿宋_GB2312" w:eastAsia="仿宋_GB2312" w:cs="仿宋_GB2312"/>
          <w:b w:val="0"/>
          <w:i w:val="0"/>
          <w:color w:val="auto"/>
          <w:spacing w:val="0"/>
          <w:w w:val="100"/>
          <w:sz w:val="32"/>
          <w:szCs w:val="32"/>
          <w:highlight w:val="none"/>
          <w:u w:val="none"/>
        </w:rPr>
      </w:pPr>
      <w:r>
        <w:rPr>
          <w:rFonts w:hint="eastAsia" w:ascii="Times New Roman" w:hAnsi="仿宋_GB2312" w:eastAsia="仿宋_GB2312" w:cs="仿宋_GB2312"/>
          <w:b w:val="0"/>
          <w:i w:val="0"/>
          <w:color w:val="auto"/>
          <w:spacing w:val="0"/>
          <w:w w:val="100"/>
          <w:sz w:val="32"/>
          <w:szCs w:val="32"/>
          <w:highlight w:val="none"/>
          <w:u w:val="none"/>
        </w:rPr>
        <w:t>（2）相关单位密切监视水情、雨情、工情，加强对防汛防潮工作的指导，做好上传下达。</w:t>
      </w:r>
    </w:p>
    <w:p w14:paraId="1CCB5961">
      <w:pPr>
        <w:pageBreakBefore w:val="0"/>
        <w:widowControl/>
        <w:kinsoku/>
        <w:wordWrap/>
        <w:topLinePunct w:val="0"/>
        <w:autoSpaceDE/>
        <w:autoSpaceDN/>
        <w:bidi w:val="0"/>
        <w:spacing w:beforeAutospacing="0" w:afterAutospacing="0" w:line="560" w:lineRule="exact"/>
        <w:ind w:left="0" w:leftChars="0" w:right="0" w:rightChars="0" w:firstLine="640" w:firstLineChars="200"/>
        <w:jc w:val="both"/>
        <w:outlineLvl w:val="9"/>
        <w:rPr>
          <w:rFonts w:hint="eastAsia" w:ascii="Times New Roman" w:hAnsi="仿宋_GB2312" w:eastAsia="仿宋_GB2312" w:cs="仿宋_GB2312"/>
          <w:b w:val="0"/>
          <w:i w:val="0"/>
          <w:color w:val="auto"/>
          <w:spacing w:val="0"/>
          <w:w w:val="100"/>
          <w:sz w:val="32"/>
          <w:szCs w:val="32"/>
          <w:highlight w:val="none"/>
          <w:u w:val="none"/>
        </w:rPr>
      </w:pPr>
      <w:r>
        <w:rPr>
          <w:rFonts w:hint="eastAsia" w:ascii="Times New Roman" w:hAnsi="仿宋_GB2312" w:eastAsia="仿宋_GB2312" w:cs="仿宋_GB2312"/>
          <w:b w:val="0"/>
          <w:i w:val="0"/>
          <w:color w:val="auto"/>
          <w:spacing w:val="0"/>
          <w:w w:val="100"/>
          <w:sz w:val="32"/>
          <w:szCs w:val="32"/>
          <w:highlight w:val="none"/>
          <w:u w:val="none"/>
        </w:rPr>
        <w:t>（3）规建局组织高空、地下等户外作业采取有效的保护措施，加固或拆除有危险的施工设施和其他临时设施，组织在建施工工程项目切断施工作业面临时用电，停止高处、地下有限空间、下沉式建筑施工作业，组织施工人员撤离施工作业现场。</w:t>
      </w:r>
    </w:p>
    <w:p w14:paraId="355CF602">
      <w:pPr>
        <w:pageBreakBefore w:val="0"/>
        <w:widowControl/>
        <w:kinsoku/>
        <w:wordWrap/>
        <w:topLinePunct w:val="0"/>
        <w:autoSpaceDE/>
        <w:autoSpaceDN/>
        <w:bidi w:val="0"/>
        <w:spacing w:beforeAutospacing="0" w:afterAutospacing="0" w:line="560" w:lineRule="exact"/>
        <w:ind w:left="0" w:leftChars="0" w:right="0" w:rightChars="0" w:firstLine="640" w:firstLineChars="200"/>
        <w:jc w:val="both"/>
        <w:outlineLvl w:val="9"/>
        <w:rPr>
          <w:rFonts w:hint="eastAsia" w:ascii="Times New Roman" w:hAnsi="仿宋_GB2312" w:eastAsia="仿宋_GB2312" w:cs="仿宋_GB2312"/>
          <w:b w:val="0"/>
          <w:i w:val="0"/>
          <w:color w:val="auto"/>
          <w:spacing w:val="0"/>
          <w:w w:val="100"/>
          <w:sz w:val="32"/>
          <w:szCs w:val="32"/>
          <w:highlight w:val="none"/>
          <w:u w:val="none"/>
        </w:rPr>
      </w:pPr>
      <w:r>
        <w:rPr>
          <w:rFonts w:hint="eastAsia" w:ascii="Times New Roman" w:hAnsi="仿宋_GB2312" w:eastAsia="仿宋_GB2312" w:cs="仿宋_GB2312"/>
          <w:b w:val="0"/>
          <w:i w:val="0"/>
          <w:color w:val="auto"/>
          <w:spacing w:val="0"/>
          <w:w w:val="100"/>
          <w:sz w:val="32"/>
          <w:szCs w:val="32"/>
          <w:highlight w:val="none"/>
          <w:u w:val="none"/>
        </w:rPr>
        <w:t>（4）规建局通知物业服务企业加强地下停车场、地下室排水系统与设施的检查与调试以及防、排水物资的准备，在地下停车场、地下室出入口采取防汛阻水措施，提醒业主将车辆及其他贵重物品进行转移以防淹泡。</w:t>
      </w:r>
    </w:p>
    <w:p w14:paraId="2EFDF735">
      <w:pPr>
        <w:pageBreakBefore w:val="0"/>
        <w:widowControl/>
        <w:kinsoku/>
        <w:wordWrap/>
        <w:topLinePunct w:val="0"/>
        <w:autoSpaceDE/>
        <w:autoSpaceDN/>
        <w:bidi w:val="0"/>
        <w:spacing w:beforeAutospacing="0" w:afterAutospacing="0" w:line="560" w:lineRule="exact"/>
        <w:ind w:left="0" w:leftChars="0" w:right="0" w:rightChars="0" w:firstLine="640" w:firstLineChars="200"/>
        <w:jc w:val="both"/>
        <w:outlineLvl w:val="9"/>
        <w:rPr>
          <w:rFonts w:hint="eastAsia" w:ascii="Times New Roman" w:hAnsi="仿宋_GB2312" w:eastAsia="仿宋_GB2312" w:cs="仿宋_GB2312"/>
          <w:b w:val="0"/>
          <w:i w:val="0"/>
          <w:color w:val="auto"/>
          <w:spacing w:val="0"/>
          <w:w w:val="100"/>
          <w:sz w:val="32"/>
          <w:szCs w:val="32"/>
          <w:highlight w:val="none"/>
          <w:u w:val="none"/>
        </w:rPr>
      </w:pPr>
      <w:r>
        <w:rPr>
          <w:rFonts w:hint="eastAsia" w:ascii="Times New Roman" w:hAnsi="仿宋_GB2312" w:eastAsia="仿宋_GB2312" w:cs="仿宋_GB2312"/>
          <w:b w:val="0"/>
          <w:i w:val="0"/>
          <w:color w:val="auto"/>
          <w:spacing w:val="0"/>
          <w:w w:val="100"/>
          <w:sz w:val="32"/>
          <w:szCs w:val="32"/>
          <w:highlight w:val="none"/>
          <w:u w:val="none"/>
        </w:rPr>
        <w:t>（5）各在建项目防汛应急人员做好战时备勤，规建局协调各项目出动救援。</w:t>
      </w:r>
    </w:p>
    <w:p w14:paraId="0F909142">
      <w:pPr>
        <w:pageBreakBefore w:val="0"/>
        <w:widowControl/>
        <w:kinsoku/>
        <w:wordWrap/>
        <w:topLinePunct w:val="0"/>
        <w:autoSpaceDE/>
        <w:autoSpaceDN/>
        <w:bidi w:val="0"/>
        <w:spacing w:beforeAutospacing="0" w:afterAutospacing="0" w:line="560" w:lineRule="exact"/>
        <w:ind w:left="0" w:leftChars="0" w:right="0" w:rightChars="0" w:firstLine="640" w:firstLineChars="200"/>
        <w:jc w:val="both"/>
        <w:outlineLvl w:val="9"/>
        <w:rPr>
          <w:rFonts w:hint="eastAsia" w:ascii="Times New Roman" w:hAnsi="仿宋_GB2312" w:eastAsia="仿宋_GB2312" w:cs="仿宋_GB2312"/>
          <w:b w:val="0"/>
          <w:i w:val="0"/>
          <w:color w:val="auto"/>
          <w:spacing w:val="0"/>
          <w:w w:val="100"/>
          <w:sz w:val="32"/>
          <w:szCs w:val="32"/>
          <w:highlight w:val="none"/>
          <w:u w:val="none"/>
        </w:rPr>
      </w:pPr>
      <w:r>
        <w:rPr>
          <w:rFonts w:hint="eastAsia" w:ascii="Times New Roman" w:hAnsi="仿宋_GB2312" w:eastAsia="仿宋_GB2312" w:cs="仿宋_GB2312"/>
          <w:b w:val="0"/>
          <w:i w:val="0"/>
          <w:color w:val="auto"/>
          <w:spacing w:val="0"/>
          <w:w w:val="100"/>
          <w:sz w:val="32"/>
          <w:szCs w:val="32"/>
          <w:highlight w:val="none"/>
          <w:u w:val="none"/>
        </w:rPr>
        <w:t>（6）环境和城管局组织市政基础设施全面巡查，对风口、路口及易倒伏的行道树进行修剪、绑扎、加固等，督促责任主体单位加固户外高空广告牌、霓虹灯等高空构筑物。</w:t>
      </w:r>
    </w:p>
    <w:p w14:paraId="04E47F83">
      <w:pPr>
        <w:pageBreakBefore w:val="0"/>
        <w:widowControl/>
        <w:kinsoku/>
        <w:wordWrap/>
        <w:topLinePunct w:val="0"/>
        <w:autoSpaceDE/>
        <w:autoSpaceDN/>
        <w:bidi w:val="0"/>
        <w:spacing w:beforeAutospacing="0" w:afterAutospacing="0" w:line="560" w:lineRule="exact"/>
        <w:ind w:left="0" w:leftChars="0" w:right="0" w:rightChars="0" w:firstLine="640" w:firstLineChars="200"/>
        <w:jc w:val="both"/>
        <w:outlineLvl w:val="9"/>
        <w:rPr>
          <w:rFonts w:hint="eastAsia" w:ascii="Times New Roman" w:hAnsi="仿宋_GB2312" w:eastAsia="仿宋_GB2312" w:cs="仿宋_GB2312"/>
          <w:b w:val="0"/>
          <w:i w:val="0"/>
          <w:color w:val="auto"/>
          <w:spacing w:val="0"/>
          <w:w w:val="100"/>
          <w:sz w:val="32"/>
          <w:szCs w:val="32"/>
          <w:highlight w:val="none"/>
          <w:u w:val="none"/>
        </w:rPr>
      </w:pPr>
      <w:r>
        <w:rPr>
          <w:rFonts w:hint="eastAsia" w:ascii="Times New Roman" w:hAnsi="仿宋_GB2312" w:eastAsia="仿宋_GB2312" w:cs="仿宋_GB2312"/>
          <w:b w:val="0"/>
          <w:i w:val="0"/>
          <w:color w:val="auto"/>
          <w:spacing w:val="0"/>
          <w:w w:val="100"/>
          <w:sz w:val="32"/>
          <w:szCs w:val="32"/>
          <w:highlight w:val="none"/>
          <w:u w:val="none"/>
        </w:rPr>
        <w:t>（7）环境和城管局组织排水泵站加派人员值守，保障隔离设施完好和排水设备正常运转。针对地势低洼、自保能力薄弱的排水泵站</w:t>
      </w:r>
      <w:r>
        <w:rPr>
          <w:rFonts w:hint="eastAsia" w:ascii="Times New Roman" w:hAnsi="仿宋_GB2312" w:eastAsia="仿宋_GB2312" w:cs="仿宋_GB2312"/>
          <w:b w:val="0"/>
          <w:i w:val="0"/>
          <w:color w:val="auto"/>
          <w:spacing w:val="0"/>
          <w:w w:val="100"/>
          <w:sz w:val="32"/>
          <w:szCs w:val="32"/>
          <w:highlight w:val="none"/>
          <w:u w:val="none"/>
          <w:lang w:eastAsia="zh-CN"/>
        </w:rPr>
        <w:t>，</w:t>
      </w:r>
      <w:r>
        <w:rPr>
          <w:rFonts w:hint="eastAsia" w:ascii="Times New Roman" w:hAnsi="仿宋_GB2312" w:eastAsia="仿宋_GB2312" w:cs="仿宋_GB2312"/>
          <w:b w:val="0"/>
          <w:i w:val="0"/>
          <w:color w:val="auto"/>
          <w:spacing w:val="0"/>
          <w:w w:val="100"/>
          <w:sz w:val="32"/>
          <w:szCs w:val="32"/>
          <w:highlight w:val="none"/>
          <w:u w:val="none"/>
        </w:rPr>
        <w:t>在变配电室及泵房等重要部位搭设不低于0.5米的挡水堤埝。</w:t>
      </w:r>
    </w:p>
    <w:p w14:paraId="4D40A5C2">
      <w:pPr>
        <w:pageBreakBefore w:val="0"/>
        <w:widowControl/>
        <w:kinsoku/>
        <w:wordWrap/>
        <w:topLinePunct w:val="0"/>
        <w:autoSpaceDE/>
        <w:autoSpaceDN/>
        <w:bidi w:val="0"/>
        <w:spacing w:beforeAutospacing="0" w:afterAutospacing="0" w:line="560" w:lineRule="exact"/>
        <w:ind w:left="0" w:leftChars="0" w:right="0" w:rightChars="0" w:firstLine="640" w:firstLineChars="200"/>
        <w:jc w:val="both"/>
        <w:outlineLvl w:val="9"/>
        <w:rPr>
          <w:rFonts w:hint="eastAsia" w:ascii="Times New Roman" w:hAnsi="仿宋_GB2312" w:eastAsia="仿宋_GB2312" w:cs="仿宋_GB2312"/>
          <w:b w:val="0"/>
          <w:i w:val="0"/>
          <w:color w:val="auto"/>
          <w:spacing w:val="0"/>
          <w:w w:val="100"/>
          <w:sz w:val="32"/>
          <w:szCs w:val="32"/>
          <w:highlight w:val="none"/>
          <w:u w:val="none"/>
        </w:rPr>
      </w:pPr>
      <w:r>
        <w:rPr>
          <w:rFonts w:hint="eastAsia" w:ascii="Times New Roman" w:hAnsi="仿宋_GB2312" w:eastAsia="仿宋_GB2312" w:cs="仿宋_GB2312"/>
          <w:b w:val="0"/>
          <w:i w:val="0"/>
          <w:color w:val="auto"/>
          <w:spacing w:val="0"/>
          <w:w w:val="100"/>
          <w:sz w:val="32"/>
          <w:szCs w:val="32"/>
          <w:highlight w:val="none"/>
          <w:u w:val="none"/>
        </w:rPr>
        <w:t>（8）所有排水泵站提前架设临时排水泵，随时待命准备进行排水作业，防止积水倒灌变配电室及泵房。当积水倒灌入变配电室及泵房，值班人员及时开泵进行排水作业，将变配电室及泵房内已有积水排至挡水堤埝外，确保室内无积水，做好泵站自保工作。</w:t>
      </w:r>
    </w:p>
    <w:p w14:paraId="381F7875">
      <w:pPr>
        <w:pageBreakBefore w:val="0"/>
        <w:widowControl/>
        <w:kinsoku/>
        <w:wordWrap/>
        <w:topLinePunct w:val="0"/>
        <w:autoSpaceDE/>
        <w:autoSpaceDN/>
        <w:bidi w:val="0"/>
        <w:spacing w:beforeAutospacing="0" w:afterAutospacing="0" w:line="560" w:lineRule="exact"/>
        <w:ind w:left="0" w:leftChars="0" w:right="0" w:rightChars="0" w:firstLine="640" w:firstLineChars="200"/>
        <w:jc w:val="both"/>
        <w:outlineLvl w:val="9"/>
        <w:rPr>
          <w:rFonts w:hint="eastAsia" w:ascii="Times New Roman" w:hAnsi="仿宋_GB2312" w:eastAsia="仿宋_GB2312" w:cs="仿宋_GB2312"/>
          <w:b w:val="0"/>
          <w:i w:val="0"/>
          <w:color w:val="auto"/>
          <w:spacing w:val="0"/>
          <w:w w:val="100"/>
          <w:sz w:val="32"/>
          <w:szCs w:val="32"/>
          <w:highlight w:val="none"/>
          <w:u w:val="none"/>
        </w:rPr>
      </w:pPr>
      <w:r>
        <w:rPr>
          <w:rFonts w:hint="eastAsia" w:ascii="Times New Roman" w:hAnsi="仿宋_GB2312" w:eastAsia="仿宋_GB2312" w:cs="仿宋_GB2312"/>
          <w:b w:val="0"/>
          <w:i w:val="0"/>
          <w:color w:val="auto"/>
          <w:spacing w:val="0"/>
          <w:w w:val="100"/>
          <w:sz w:val="32"/>
          <w:szCs w:val="32"/>
          <w:highlight w:val="none"/>
          <w:u w:val="none"/>
        </w:rPr>
        <w:t>（9）环境和城管局组织落实城市道路低洼重点部位强排措施，提前清洁道路进水口，做好降雨过程中的疏排水工作。道路低洼路段，当积水达到10厘米时，市政基础设施运维单位在路段两侧设立临时警告标志；当积水深度达到20厘米时，道路管理单位采取封闭措施，禁止所有车辆涉水通行，同时设置硬隔离设施和警告标志，并联系交管部门，提醒过往行人和车辆绕行。启动封闭措施10分钟内报环境和城管局和东疆防汛办，发布交通阻断信息。</w:t>
      </w:r>
    </w:p>
    <w:p w14:paraId="404DD15A">
      <w:pPr>
        <w:pageBreakBefore w:val="0"/>
        <w:widowControl/>
        <w:kinsoku/>
        <w:wordWrap/>
        <w:topLinePunct w:val="0"/>
        <w:autoSpaceDE/>
        <w:autoSpaceDN/>
        <w:bidi w:val="0"/>
        <w:spacing w:beforeAutospacing="0" w:afterAutospacing="0" w:line="560" w:lineRule="exact"/>
        <w:ind w:left="0" w:leftChars="0" w:right="0" w:rightChars="0" w:firstLine="640" w:firstLineChars="200"/>
        <w:jc w:val="both"/>
        <w:outlineLvl w:val="9"/>
        <w:rPr>
          <w:rFonts w:hint="eastAsia" w:ascii="Times New Roman" w:hAnsi="仿宋_GB2312" w:eastAsia="仿宋_GB2312" w:cs="仿宋_GB2312"/>
          <w:b w:val="0"/>
          <w:i w:val="0"/>
          <w:color w:val="auto"/>
          <w:spacing w:val="0"/>
          <w:w w:val="100"/>
          <w:sz w:val="32"/>
          <w:szCs w:val="32"/>
          <w:highlight w:val="none"/>
          <w:u w:val="none"/>
        </w:rPr>
      </w:pPr>
      <w:r>
        <w:rPr>
          <w:rFonts w:hint="eastAsia" w:ascii="Times New Roman" w:hAnsi="仿宋_GB2312" w:eastAsia="仿宋_GB2312" w:cs="仿宋_GB2312"/>
          <w:b w:val="0"/>
          <w:i w:val="0"/>
          <w:color w:val="auto"/>
          <w:spacing w:val="0"/>
          <w:w w:val="100"/>
          <w:sz w:val="32"/>
          <w:szCs w:val="32"/>
          <w:highlight w:val="none"/>
          <w:u w:val="none"/>
        </w:rPr>
        <w:t>（10）文旅局指导区域内景区密切关注天气变化，提前做好关闭旅游景区、劝返游客的准备工作，组织辖区内旅游景区开展汛情排查和防汛物资检查，督促旅游景区应急保障力量随时做好抢险准备，指导旅游景区引导游客疏散避险。</w:t>
      </w:r>
    </w:p>
    <w:p w14:paraId="757D3C2E">
      <w:pPr>
        <w:pageBreakBefore w:val="0"/>
        <w:widowControl/>
        <w:kinsoku/>
        <w:wordWrap/>
        <w:topLinePunct w:val="0"/>
        <w:autoSpaceDE/>
        <w:autoSpaceDN/>
        <w:bidi w:val="0"/>
        <w:spacing w:beforeAutospacing="0" w:afterAutospacing="0" w:line="560" w:lineRule="exact"/>
        <w:ind w:left="0" w:leftChars="0" w:right="0" w:rightChars="0" w:firstLine="640" w:firstLineChars="200"/>
        <w:jc w:val="both"/>
        <w:outlineLvl w:val="9"/>
        <w:rPr>
          <w:rFonts w:hint="eastAsia" w:ascii="Times New Roman" w:hAnsi="仿宋_GB2312" w:eastAsia="仿宋_GB2312" w:cs="仿宋_GB2312"/>
          <w:b w:val="0"/>
          <w:i w:val="0"/>
          <w:color w:val="auto"/>
          <w:spacing w:val="0"/>
          <w:w w:val="100"/>
          <w:sz w:val="32"/>
          <w:szCs w:val="32"/>
          <w:highlight w:val="none"/>
          <w:u w:val="none"/>
        </w:rPr>
      </w:pPr>
      <w:r>
        <w:rPr>
          <w:rFonts w:hint="eastAsia" w:ascii="Times New Roman" w:hAnsi="仿宋_GB2312" w:eastAsia="仿宋_GB2312" w:cs="仿宋_GB2312"/>
          <w:b w:val="0"/>
          <w:i w:val="0"/>
          <w:color w:val="auto"/>
          <w:spacing w:val="0"/>
          <w:w w:val="100"/>
          <w:sz w:val="32"/>
          <w:szCs w:val="32"/>
          <w:highlight w:val="none"/>
          <w:u w:val="none"/>
        </w:rPr>
        <w:t>（11）公园养管单位根据情况采取关闭措施。公园管理人员利用广播等方式提醒游人及时离园，设置海岸线巡查岗，劝离来访游人。关闭公园游览区用电系统，对出现塌陷、树木倒伏区域做好圈围和上报处置。</w:t>
      </w:r>
    </w:p>
    <w:p w14:paraId="398D11BC">
      <w:pPr>
        <w:pageBreakBefore w:val="0"/>
        <w:widowControl/>
        <w:kinsoku/>
        <w:wordWrap/>
        <w:topLinePunct w:val="0"/>
        <w:autoSpaceDE/>
        <w:autoSpaceDN/>
        <w:bidi w:val="0"/>
        <w:spacing w:beforeAutospacing="0" w:afterAutospacing="0" w:line="560" w:lineRule="exact"/>
        <w:ind w:left="0" w:leftChars="0" w:right="0" w:rightChars="0" w:firstLine="640" w:firstLineChars="200"/>
        <w:jc w:val="both"/>
        <w:outlineLvl w:val="9"/>
        <w:rPr>
          <w:rFonts w:hint="eastAsia" w:ascii="Times New Roman" w:hAnsi="仿宋_GB2312" w:eastAsia="仿宋_GB2312" w:cs="仿宋_GB2312"/>
          <w:b w:val="0"/>
          <w:i w:val="0"/>
          <w:color w:val="auto"/>
          <w:spacing w:val="0"/>
          <w:w w:val="100"/>
          <w:sz w:val="32"/>
          <w:szCs w:val="32"/>
          <w:highlight w:val="none"/>
          <w:u w:val="none"/>
        </w:rPr>
      </w:pPr>
      <w:r>
        <w:rPr>
          <w:rFonts w:hint="eastAsia" w:ascii="Times New Roman" w:hAnsi="仿宋_GB2312" w:eastAsia="仿宋_GB2312" w:cs="仿宋_GB2312"/>
          <w:b w:val="0"/>
          <w:i w:val="0"/>
          <w:color w:val="auto"/>
          <w:spacing w:val="0"/>
          <w:w w:val="100"/>
          <w:sz w:val="32"/>
          <w:szCs w:val="32"/>
          <w:highlight w:val="none"/>
          <w:u w:val="none"/>
        </w:rPr>
        <w:t>（12）</w:t>
      </w:r>
      <w:r>
        <w:rPr>
          <w:rFonts w:hint="eastAsia" w:ascii="Times New Roman" w:hAnsi="仿宋_GB2312" w:eastAsia="仿宋_GB2312" w:cs="仿宋_GB2312"/>
          <w:b w:val="0"/>
          <w:i w:val="0"/>
          <w:color w:val="auto"/>
          <w:spacing w:val="0"/>
          <w:w w:val="100"/>
          <w:sz w:val="32"/>
          <w:szCs w:val="32"/>
          <w:highlight w:val="none"/>
          <w:u w:val="none"/>
          <w:lang w:eastAsia="zh-CN"/>
        </w:rPr>
        <w:t>工信局协调电力及通信单位加强应急抢修力量配备，确保应急抢修需要。</w:t>
      </w:r>
    </w:p>
    <w:p w14:paraId="366F1DFA">
      <w:pPr>
        <w:pageBreakBefore w:val="0"/>
        <w:widowControl/>
        <w:kinsoku/>
        <w:wordWrap/>
        <w:topLinePunct w:val="0"/>
        <w:autoSpaceDE/>
        <w:autoSpaceDN/>
        <w:bidi w:val="0"/>
        <w:spacing w:beforeAutospacing="0" w:afterAutospacing="0" w:line="560" w:lineRule="exact"/>
        <w:ind w:left="0" w:leftChars="0" w:right="0" w:rightChars="0" w:firstLine="640" w:firstLineChars="200"/>
        <w:jc w:val="both"/>
        <w:outlineLvl w:val="9"/>
        <w:rPr>
          <w:rFonts w:hint="eastAsia" w:ascii="Times New Roman" w:hAnsi="仿宋_GB2312" w:eastAsia="仿宋_GB2312" w:cs="仿宋_GB2312"/>
          <w:b w:val="0"/>
          <w:i w:val="0"/>
          <w:color w:val="auto"/>
          <w:spacing w:val="0"/>
          <w:w w:val="100"/>
          <w:sz w:val="32"/>
          <w:szCs w:val="32"/>
          <w:highlight w:val="none"/>
          <w:u w:val="none"/>
        </w:rPr>
      </w:pPr>
      <w:r>
        <w:rPr>
          <w:rFonts w:hint="eastAsia" w:ascii="Times New Roman" w:hAnsi="仿宋_GB2312" w:eastAsia="仿宋_GB2312" w:cs="仿宋_GB2312"/>
          <w:b w:val="0"/>
          <w:i w:val="0"/>
          <w:color w:val="auto"/>
          <w:spacing w:val="0"/>
          <w:w w:val="100"/>
          <w:sz w:val="32"/>
          <w:szCs w:val="32"/>
          <w:highlight w:val="none"/>
          <w:u w:val="none"/>
        </w:rPr>
        <w:t>（13）</w:t>
      </w:r>
      <w:r>
        <w:rPr>
          <w:rFonts w:hint="eastAsia" w:ascii="Times New Roman" w:hAnsi="仿宋_GB2312" w:eastAsia="仿宋_GB2312" w:cs="仿宋_GB2312"/>
          <w:szCs w:val="32"/>
        </w:rPr>
        <w:t>海事、港口等部门负责向海上船舶、码头企业发布预警信息，提醒其做好防汛防潮安全工作。</w:t>
      </w:r>
    </w:p>
    <w:p w14:paraId="46F7FBD3">
      <w:pPr>
        <w:pageBreakBefore w:val="0"/>
        <w:widowControl/>
        <w:kinsoku/>
        <w:wordWrap/>
        <w:topLinePunct w:val="0"/>
        <w:autoSpaceDE/>
        <w:autoSpaceDN/>
        <w:bidi w:val="0"/>
        <w:spacing w:beforeAutospacing="0" w:afterAutospacing="0" w:line="560" w:lineRule="exact"/>
        <w:ind w:left="0" w:leftChars="0" w:right="0" w:rightChars="0" w:firstLine="640" w:firstLineChars="200"/>
        <w:jc w:val="both"/>
        <w:outlineLvl w:val="9"/>
        <w:rPr>
          <w:rFonts w:hint="eastAsia" w:ascii="Times New Roman" w:hAnsi="仿宋_GB2312" w:eastAsia="仿宋_GB2312" w:cs="仿宋_GB2312"/>
          <w:b w:val="0"/>
          <w:i w:val="0"/>
          <w:color w:val="auto"/>
          <w:spacing w:val="0"/>
          <w:w w:val="100"/>
          <w:sz w:val="32"/>
          <w:szCs w:val="32"/>
          <w:highlight w:val="none"/>
          <w:u w:val="none"/>
        </w:rPr>
      </w:pPr>
      <w:r>
        <w:rPr>
          <w:rFonts w:hint="eastAsia" w:ascii="Times New Roman" w:hAnsi="仿宋_GB2312" w:eastAsia="仿宋_GB2312" w:cs="仿宋_GB2312"/>
          <w:b w:val="0"/>
          <w:i w:val="0"/>
          <w:color w:val="auto"/>
          <w:spacing w:val="0"/>
          <w:w w:val="100"/>
          <w:sz w:val="32"/>
          <w:szCs w:val="32"/>
          <w:highlight w:val="none"/>
          <w:u w:val="none"/>
        </w:rPr>
        <w:t>（14）相关部门对危险房屋、简易搭盖等危险地带实施24小时不间断巡查，必要时对危险地带人员实施转移。</w:t>
      </w:r>
    </w:p>
    <w:p w14:paraId="2D88E578">
      <w:pPr>
        <w:pageBreakBefore w:val="0"/>
        <w:widowControl/>
        <w:kinsoku/>
        <w:wordWrap/>
        <w:topLinePunct w:val="0"/>
        <w:autoSpaceDE/>
        <w:autoSpaceDN/>
        <w:bidi w:val="0"/>
        <w:spacing w:beforeAutospacing="0" w:afterAutospacing="0" w:line="560" w:lineRule="exact"/>
        <w:ind w:left="0" w:leftChars="0" w:right="0" w:rightChars="0" w:firstLine="643" w:firstLineChars="200"/>
        <w:jc w:val="both"/>
        <w:outlineLvl w:val="2"/>
        <w:rPr>
          <w:rFonts w:hint="eastAsia" w:ascii="Times New Roman" w:hAnsi="仿宋_GB2312" w:eastAsia="仿宋_GB2312" w:cs="仿宋_GB2312"/>
          <w:b/>
          <w:bCs/>
          <w:i w:val="0"/>
          <w:color w:val="auto"/>
          <w:spacing w:val="0"/>
          <w:w w:val="100"/>
          <w:sz w:val="32"/>
          <w:szCs w:val="32"/>
          <w:highlight w:val="none"/>
          <w:u w:val="none"/>
        </w:rPr>
      </w:pPr>
      <w:bookmarkStart w:id="230" w:name="_Toc105594517"/>
      <w:bookmarkStart w:id="231" w:name="_Toc104997878"/>
      <w:r>
        <w:rPr>
          <w:rFonts w:hint="eastAsia" w:ascii="Times New Roman" w:hAnsi="仿宋_GB2312" w:eastAsia="仿宋_GB2312" w:cs="仿宋_GB2312"/>
          <w:b/>
          <w:bCs/>
          <w:i w:val="0"/>
          <w:color w:val="auto"/>
          <w:spacing w:val="0"/>
          <w:w w:val="100"/>
          <w:sz w:val="32"/>
          <w:szCs w:val="32"/>
          <w:highlight w:val="none"/>
          <w:u w:val="none"/>
        </w:rPr>
        <w:t>3</w:t>
      </w:r>
      <w:r>
        <w:rPr>
          <w:rFonts w:hint="eastAsia" w:ascii="Times New Roman" w:hAnsi="仿宋_GB2312" w:eastAsia="仿宋_GB2312" w:cs="仿宋_GB2312"/>
          <w:b/>
          <w:bCs/>
          <w:i w:val="0"/>
          <w:color w:val="auto"/>
          <w:spacing w:val="0"/>
          <w:w w:val="100"/>
          <w:sz w:val="32"/>
          <w:szCs w:val="32"/>
          <w:highlight w:val="none"/>
          <w:u w:val="none"/>
          <w:lang w:val="en-US" w:eastAsia="zh-CN"/>
        </w:rPr>
        <w:t>.</w:t>
      </w:r>
      <w:r>
        <w:rPr>
          <w:rFonts w:hint="eastAsia" w:ascii="Times New Roman" w:hAnsi="仿宋_GB2312" w:eastAsia="仿宋_GB2312" w:cs="仿宋_GB2312"/>
          <w:b/>
          <w:bCs/>
          <w:i w:val="0"/>
          <w:color w:val="auto"/>
          <w:spacing w:val="0"/>
          <w:w w:val="100"/>
          <w:sz w:val="32"/>
          <w:szCs w:val="32"/>
          <w:highlight w:val="none"/>
          <w:u w:val="none"/>
        </w:rPr>
        <w:t>Ⅱ级应急响应行动</w:t>
      </w:r>
      <w:bookmarkEnd w:id="228"/>
      <w:bookmarkEnd w:id="229"/>
      <w:bookmarkEnd w:id="230"/>
      <w:bookmarkEnd w:id="231"/>
    </w:p>
    <w:p w14:paraId="73CFD19B">
      <w:pPr>
        <w:pageBreakBefore w:val="0"/>
        <w:widowControl/>
        <w:kinsoku/>
        <w:wordWrap/>
        <w:topLinePunct w:val="0"/>
        <w:autoSpaceDE/>
        <w:autoSpaceDN/>
        <w:bidi w:val="0"/>
        <w:spacing w:beforeAutospacing="0" w:afterAutospacing="0" w:line="560" w:lineRule="exact"/>
        <w:ind w:left="0" w:leftChars="0" w:right="0" w:rightChars="0" w:firstLine="640" w:firstLineChars="200"/>
        <w:jc w:val="both"/>
        <w:outlineLvl w:val="9"/>
        <w:rPr>
          <w:rFonts w:hint="eastAsia" w:ascii="Times New Roman" w:hAnsi="仿宋_GB2312" w:eastAsia="仿宋_GB2312" w:cs="仿宋_GB2312"/>
          <w:b w:val="0"/>
          <w:i w:val="0"/>
          <w:color w:val="auto"/>
          <w:spacing w:val="0"/>
          <w:w w:val="100"/>
          <w:sz w:val="32"/>
          <w:szCs w:val="32"/>
          <w:highlight w:val="none"/>
          <w:u w:val="none"/>
        </w:rPr>
      </w:pPr>
      <w:r>
        <w:rPr>
          <w:rFonts w:hint="eastAsia" w:ascii="Times New Roman" w:hAnsi="仿宋_GB2312" w:eastAsia="仿宋_GB2312" w:cs="仿宋_GB2312"/>
          <w:b w:val="0"/>
          <w:i w:val="0"/>
          <w:color w:val="auto"/>
          <w:spacing w:val="0"/>
          <w:w w:val="100"/>
          <w:sz w:val="32"/>
          <w:szCs w:val="32"/>
          <w:highlight w:val="none"/>
          <w:u w:val="none"/>
        </w:rPr>
        <w:t>当发生Ⅱ级预警时，新区防指启动Ⅱ级应急响应，东疆防指同步启动Ⅱ级应急响应。</w:t>
      </w:r>
    </w:p>
    <w:p w14:paraId="64126448">
      <w:pPr>
        <w:keepNext w:val="0"/>
        <w:keepLines w:val="0"/>
        <w:pageBreakBefore w:val="0"/>
        <w:widowControl/>
        <w:numPr>
          <w:ilvl w:val="0"/>
          <w:numId w:val="0"/>
        </w:numPr>
        <w:kinsoku/>
        <w:wordWrap/>
        <w:topLinePunct w:val="0"/>
        <w:autoSpaceDE/>
        <w:autoSpaceDN/>
        <w:bidi w:val="0"/>
        <w:adjustRightInd w:val="0"/>
        <w:snapToGrid/>
        <w:spacing w:beforeAutospacing="0" w:afterAutospacing="0" w:line="560" w:lineRule="exact"/>
        <w:ind w:left="0" w:leftChars="0" w:right="0" w:rightChars="0" w:firstLine="640" w:firstLineChars="200"/>
        <w:jc w:val="both"/>
        <w:outlineLvl w:val="9"/>
        <w:rPr>
          <w:rFonts w:hint="eastAsia" w:ascii="Times New Roman" w:hAnsi="仿宋_GB2312" w:eastAsia="仿宋_GB2312" w:cs="仿宋_GB2312"/>
          <w:b w:val="0"/>
          <w:i w:val="0"/>
          <w:color w:val="auto"/>
          <w:spacing w:val="0"/>
          <w:w w:val="100"/>
          <w:sz w:val="32"/>
          <w:szCs w:val="32"/>
          <w:highlight w:val="none"/>
          <w:u w:val="none"/>
        </w:rPr>
      </w:pPr>
      <w:r>
        <w:rPr>
          <w:rFonts w:hint="eastAsia" w:ascii="Times New Roman" w:hAnsi="仿宋_GB2312" w:eastAsia="仿宋_GB2312" w:cs="仿宋_GB2312"/>
          <w:b w:val="0"/>
          <w:i w:val="0"/>
          <w:color w:val="auto"/>
          <w:spacing w:val="0"/>
          <w:w w:val="100"/>
          <w:sz w:val="32"/>
          <w:szCs w:val="32"/>
          <w:highlight w:val="none"/>
          <w:u w:val="none"/>
        </w:rPr>
        <w:t>分管应急工作和分管水务工作的委领导到岗</w:t>
      </w:r>
      <w:r>
        <w:rPr>
          <w:rFonts w:hint="eastAsia" w:ascii="Times New Roman" w:hAnsi="仿宋_GB2312" w:eastAsia="仿宋_GB2312" w:cs="仿宋_GB2312"/>
          <w:b w:val="0"/>
          <w:i w:val="0"/>
          <w:color w:val="auto"/>
          <w:spacing w:val="0"/>
          <w:w w:val="100"/>
          <w:sz w:val="32"/>
          <w:szCs w:val="32"/>
          <w:highlight w:val="none"/>
          <w:u w:val="none"/>
          <w:lang w:eastAsia="zh-CN"/>
        </w:rPr>
        <w:t>，</w:t>
      </w:r>
      <w:r>
        <w:rPr>
          <w:rFonts w:hint="eastAsia" w:ascii="Times New Roman" w:hAnsi="仿宋_GB2312" w:eastAsia="仿宋_GB2312" w:cs="仿宋_GB2312"/>
          <w:b w:val="0"/>
          <w:i w:val="0"/>
          <w:color w:val="auto"/>
          <w:spacing w:val="0"/>
          <w:w w:val="100"/>
          <w:sz w:val="32"/>
          <w:szCs w:val="32"/>
          <w:highlight w:val="none"/>
          <w:u w:val="none"/>
        </w:rPr>
        <w:t>应急局、环境和城管局主要负责同志</w:t>
      </w:r>
      <w:r>
        <w:rPr>
          <w:rFonts w:hint="eastAsia" w:ascii="Times New Roman" w:hAnsi="仿宋_GB2312" w:eastAsia="仿宋_GB2312" w:cs="仿宋_GB2312"/>
          <w:b w:val="0"/>
          <w:i w:val="0"/>
          <w:color w:val="auto"/>
          <w:spacing w:val="0"/>
          <w:w w:val="100"/>
          <w:sz w:val="32"/>
          <w:szCs w:val="32"/>
          <w:highlight w:val="none"/>
          <w:u w:val="none"/>
          <w:lang w:eastAsia="zh-CN"/>
        </w:rPr>
        <w:t>，</w:t>
      </w:r>
      <w:r>
        <w:rPr>
          <w:rFonts w:hint="eastAsia" w:ascii="Times New Roman" w:hAnsi="仿宋_GB2312" w:eastAsia="仿宋_GB2312" w:cs="仿宋_GB2312"/>
          <w:b w:val="0"/>
          <w:i w:val="0"/>
          <w:color w:val="auto"/>
          <w:spacing w:val="0"/>
          <w:w w:val="100"/>
          <w:sz w:val="32"/>
          <w:szCs w:val="32"/>
          <w:highlight w:val="none"/>
          <w:u w:val="none"/>
        </w:rPr>
        <w:t>规建局、</w:t>
      </w:r>
      <w:r>
        <w:rPr>
          <w:rFonts w:hint="eastAsia" w:ascii="Times New Roman" w:hAnsi="仿宋_GB2312" w:eastAsia="仿宋_GB2312" w:cs="仿宋_GB2312"/>
          <w:b w:val="0"/>
          <w:i w:val="0"/>
          <w:color w:val="auto"/>
          <w:spacing w:val="0"/>
          <w:w w:val="100"/>
          <w:sz w:val="32"/>
          <w:szCs w:val="32"/>
          <w:highlight w:val="none"/>
          <w:u w:val="none"/>
          <w:lang w:val="en-US" w:eastAsia="zh-CN"/>
        </w:rPr>
        <w:t>文旅局、</w:t>
      </w:r>
      <w:r>
        <w:rPr>
          <w:rFonts w:hint="eastAsia" w:ascii="Times New Roman" w:hAnsi="仿宋_GB2312" w:eastAsia="仿宋_GB2312" w:cs="仿宋_GB2312"/>
          <w:b w:val="0"/>
          <w:i w:val="0"/>
          <w:color w:val="auto"/>
          <w:spacing w:val="0"/>
          <w:w w:val="100"/>
          <w:sz w:val="32"/>
          <w:szCs w:val="32"/>
          <w:highlight w:val="none"/>
          <w:u w:val="none"/>
        </w:rPr>
        <w:t>社发局</w:t>
      </w:r>
      <w:r>
        <w:rPr>
          <w:rFonts w:hint="eastAsia" w:ascii="Times New Roman" w:hAnsi="仿宋_GB2312" w:eastAsia="仿宋_GB2312" w:cs="仿宋_GB2312"/>
          <w:b w:val="0"/>
          <w:i w:val="0"/>
          <w:color w:val="auto"/>
          <w:spacing w:val="0"/>
          <w:w w:val="100"/>
          <w:sz w:val="32"/>
          <w:szCs w:val="32"/>
          <w:highlight w:val="none"/>
          <w:u w:val="none"/>
          <w:lang w:val="en-US" w:eastAsia="zh-CN"/>
        </w:rPr>
        <w:t>分管负责同志</w:t>
      </w:r>
      <w:r>
        <w:rPr>
          <w:rFonts w:hint="eastAsia" w:ascii="Times New Roman" w:hAnsi="仿宋_GB2312" w:eastAsia="仿宋_GB2312" w:cs="仿宋_GB2312"/>
          <w:b w:val="0"/>
          <w:i w:val="0"/>
          <w:color w:val="auto"/>
          <w:spacing w:val="0"/>
          <w:w w:val="100"/>
          <w:sz w:val="32"/>
          <w:szCs w:val="32"/>
          <w:highlight w:val="none"/>
          <w:u w:val="none"/>
        </w:rPr>
        <w:t>及党委办、党建部、</w:t>
      </w:r>
      <w:r>
        <w:rPr>
          <w:rFonts w:hint="eastAsia" w:ascii="Times New Roman" w:hAnsi="仿宋_GB2312" w:eastAsia="仿宋_GB2312" w:cs="仿宋_GB2312"/>
          <w:b w:val="0"/>
          <w:i w:val="0"/>
          <w:color w:val="auto"/>
          <w:spacing w:val="0"/>
          <w:w w:val="100"/>
          <w:sz w:val="32"/>
          <w:szCs w:val="32"/>
          <w:highlight w:val="none"/>
          <w:u w:val="none"/>
          <w:lang w:eastAsia="zh-CN"/>
        </w:rPr>
        <w:t>工信局</w:t>
      </w:r>
      <w:r>
        <w:rPr>
          <w:rFonts w:hint="eastAsia" w:ascii="Times New Roman" w:hAnsi="仿宋_GB2312" w:eastAsia="仿宋_GB2312" w:cs="仿宋_GB2312"/>
          <w:b w:val="0"/>
          <w:i w:val="0"/>
          <w:color w:val="auto"/>
          <w:spacing w:val="0"/>
          <w:w w:val="100"/>
          <w:sz w:val="32"/>
          <w:szCs w:val="32"/>
          <w:highlight w:val="none"/>
          <w:u w:val="none"/>
        </w:rPr>
        <w:t>工作人员到岗。</w:t>
      </w:r>
    </w:p>
    <w:p w14:paraId="75C8A335">
      <w:pPr>
        <w:pageBreakBefore w:val="0"/>
        <w:widowControl/>
        <w:kinsoku/>
        <w:wordWrap/>
        <w:topLinePunct w:val="0"/>
        <w:autoSpaceDE/>
        <w:autoSpaceDN/>
        <w:bidi w:val="0"/>
        <w:spacing w:beforeAutospacing="0" w:afterAutospacing="0" w:line="560" w:lineRule="exact"/>
        <w:ind w:left="0" w:leftChars="0" w:right="0" w:rightChars="0" w:firstLine="640" w:firstLineChars="200"/>
        <w:jc w:val="both"/>
        <w:outlineLvl w:val="9"/>
        <w:rPr>
          <w:rFonts w:hint="eastAsia" w:ascii="Times New Roman" w:hAnsi="仿宋_GB2312" w:eastAsia="仿宋_GB2312" w:cs="仿宋_GB2312"/>
          <w:b w:val="0"/>
          <w:i w:val="0"/>
          <w:color w:val="auto"/>
          <w:spacing w:val="0"/>
          <w:w w:val="100"/>
          <w:sz w:val="32"/>
          <w:szCs w:val="32"/>
          <w:highlight w:val="none"/>
          <w:u w:val="none"/>
        </w:rPr>
      </w:pPr>
      <w:r>
        <w:rPr>
          <w:rFonts w:hint="eastAsia" w:ascii="Times New Roman" w:hAnsi="仿宋_GB2312" w:eastAsia="仿宋_GB2312" w:cs="仿宋_GB2312"/>
          <w:b w:val="0"/>
          <w:i w:val="0"/>
          <w:color w:val="auto"/>
          <w:spacing w:val="0"/>
          <w:w w:val="100"/>
          <w:sz w:val="32"/>
          <w:szCs w:val="32"/>
          <w:highlight w:val="none"/>
          <w:u w:val="none"/>
        </w:rPr>
        <w:t>在Ⅲ级应急响应措施基础上进一步采取以下措施：</w:t>
      </w:r>
    </w:p>
    <w:p w14:paraId="2E4DE783">
      <w:pPr>
        <w:pageBreakBefore w:val="0"/>
        <w:widowControl/>
        <w:kinsoku/>
        <w:wordWrap/>
        <w:topLinePunct w:val="0"/>
        <w:autoSpaceDE/>
        <w:autoSpaceDN/>
        <w:bidi w:val="0"/>
        <w:spacing w:beforeAutospacing="0" w:afterAutospacing="0" w:line="560" w:lineRule="exact"/>
        <w:ind w:left="0" w:leftChars="0" w:right="0" w:rightChars="0" w:firstLine="640" w:firstLineChars="200"/>
        <w:jc w:val="both"/>
        <w:outlineLvl w:val="9"/>
        <w:rPr>
          <w:rFonts w:hint="eastAsia" w:ascii="Times New Roman" w:hAnsi="仿宋_GB2312" w:eastAsia="仿宋_GB2312" w:cs="仿宋_GB2312"/>
          <w:b w:val="0"/>
          <w:i w:val="0"/>
          <w:color w:val="auto"/>
          <w:spacing w:val="0"/>
          <w:w w:val="100"/>
          <w:sz w:val="32"/>
          <w:szCs w:val="32"/>
          <w:highlight w:val="none"/>
          <w:u w:val="none"/>
        </w:rPr>
      </w:pPr>
      <w:bookmarkStart w:id="232" w:name="_Toc91773148"/>
      <w:bookmarkStart w:id="233" w:name="_Toc1828749726"/>
      <w:r>
        <w:rPr>
          <w:rFonts w:hint="eastAsia" w:ascii="Times New Roman" w:hAnsi="仿宋_GB2312" w:eastAsia="仿宋_GB2312" w:cs="仿宋_GB2312"/>
          <w:b w:val="0"/>
          <w:i w:val="0"/>
          <w:color w:val="auto"/>
          <w:spacing w:val="0"/>
          <w:w w:val="100"/>
          <w:sz w:val="32"/>
          <w:szCs w:val="32"/>
          <w:highlight w:val="none"/>
          <w:u w:val="none"/>
        </w:rPr>
        <w:t>（1）东疆防指副总指挥在岗指挥，适时召开东疆防指会商会议，分析汛情的特点和影响，研究防汛方案和措施，做出相应工作安排，并报告东疆防指总指挥。</w:t>
      </w:r>
    </w:p>
    <w:p w14:paraId="135A3E64">
      <w:pPr>
        <w:pageBreakBefore w:val="0"/>
        <w:widowControl/>
        <w:kinsoku/>
        <w:wordWrap/>
        <w:topLinePunct w:val="0"/>
        <w:autoSpaceDE/>
        <w:autoSpaceDN/>
        <w:bidi w:val="0"/>
        <w:spacing w:beforeAutospacing="0" w:afterAutospacing="0" w:line="560" w:lineRule="exact"/>
        <w:ind w:left="0" w:leftChars="0" w:right="0" w:rightChars="0" w:firstLine="640" w:firstLineChars="200"/>
        <w:jc w:val="both"/>
        <w:outlineLvl w:val="9"/>
        <w:rPr>
          <w:rFonts w:hint="eastAsia" w:ascii="Times New Roman" w:hAnsi="仿宋_GB2312" w:eastAsia="仿宋_GB2312" w:cs="仿宋_GB2312"/>
          <w:b w:val="0"/>
          <w:i w:val="0"/>
          <w:color w:val="auto"/>
          <w:spacing w:val="0"/>
          <w:w w:val="100"/>
          <w:sz w:val="32"/>
          <w:szCs w:val="32"/>
          <w:highlight w:val="none"/>
          <w:u w:val="none"/>
        </w:rPr>
      </w:pPr>
      <w:r>
        <w:rPr>
          <w:rFonts w:hint="eastAsia" w:ascii="Times New Roman" w:hAnsi="仿宋_GB2312" w:eastAsia="仿宋_GB2312" w:cs="仿宋_GB2312"/>
          <w:b w:val="0"/>
          <w:i w:val="0"/>
          <w:color w:val="auto"/>
          <w:spacing w:val="0"/>
          <w:w w:val="100"/>
          <w:sz w:val="32"/>
          <w:szCs w:val="32"/>
          <w:highlight w:val="none"/>
          <w:u w:val="none"/>
        </w:rPr>
        <w:t>（2）各工作组和有关抢险单位24小时值守，各级防汛责任人上岗到位，密切监视汛情和灾情，全面落实各项防御措施。</w:t>
      </w:r>
    </w:p>
    <w:p w14:paraId="12951930">
      <w:pPr>
        <w:pageBreakBefore w:val="0"/>
        <w:widowControl/>
        <w:kinsoku/>
        <w:wordWrap/>
        <w:topLinePunct w:val="0"/>
        <w:autoSpaceDE/>
        <w:autoSpaceDN/>
        <w:bidi w:val="0"/>
        <w:spacing w:beforeAutospacing="0" w:afterAutospacing="0" w:line="560" w:lineRule="exact"/>
        <w:ind w:left="0" w:leftChars="0" w:right="0" w:rightChars="0" w:firstLine="640" w:firstLineChars="200"/>
        <w:jc w:val="both"/>
        <w:outlineLvl w:val="9"/>
        <w:rPr>
          <w:rFonts w:hint="eastAsia" w:ascii="Times New Roman" w:hAnsi="仿宋_GB2312" w:eastAsia="仿宋_GB2312" w:cs="仿宋_GB2312"/>
          <w:b w:val="0"/>
          <w:i w:val="0"/>
          <w:color w:val="auto"/>
          <w:spacing w:val="0"/>
          <w:w w:val="100"/>
          <w:sz w:val="32"/>
          <w:szCs w:val="32"/>
          <w:highlight w:val="none"/>
          <w:u w:val="none"/>
        </w:rPr>
      </w:pPr>
      <w:r>
        <w:rPr>
          <w:rFonts w:hint="eastAsia" w:ascii="Times New Roman" w:hAnsi="仿宋_GB2312" w:eastAsia="仿宋_GB2312" w:cs="仿宋_GB2312"/>
          <w:b w:val="0"/>
          <w:i w:val="0"/>
          <w:color w:val="auto"/>
          <w:spacing w:val="0"/>
          <w:w w:val="100"/>
          <w:sz w:val="32"/>
          <w:szCs w:val="32"/>
          <w:highlight w:val="none"/>
          <w:u w:val="none"/>
        </w:rPr>
        <w:t>（3）规建局组织在建项目防汛应急人员全部上岗值守，建筑工地施工人员撤离施工作业现场配合项目防汛应急队伍进行防汛值守。按照上级建设行政主管部门的要求暂停施工，并落实相关措施。</w:t>
      </w:r>
    </w:p>
    <w:p w14:paraId="3300E847">
      <w:pPr>
        <w:pageBreakBefore w:val="0"/>
        <w:widowControl/>
        <w:kinsoku/>
        <w:wordWrap/>
        <w:topLinePunct w:val="0"/>
        <w:autoSpaceDE/>
        <w:autoSpaceDN/>
        <w:bidi w:val="0"/>
        <w:spacing w:beforeAutospacing="0" w:afterAutospacing="0" w:line="560" w:lineRule="exact"/>
        <w:ind w:left="0" w:leftChars="0" w:right="0" w:rightChars="0" w:firstLine="640" w:firstLineChars="200"/>
        <w:jc w:val="both"/>
        <w:outlineLvl w:val="9"/>
        <w:rPr>
          <w:rFonts w:hint="eastAsia" w:ascii="Times New Roman" w:hAnsi="仿宋_GB2312" w:eastAsia="仿宋_GB2312" w:cs="仿宋_GB2312"/>
          <w:b w:val="0"/>
          <w:i w:val="0"/>
          <w:color w:val="auto"/>
          <w:spacing w:val="0"/>
          <w:w w:val="100"/>
          <w:sz w:val="32"/>
          <w:szCs w:val="32"/>
          <w:highlight w:val="none"/>
          <w:u w:val="none"/>
        </w:rPr>
      </w:pPr>
      <w:r>
        <w:rPr>
          <w:rFonts w:hint="eastAsia" w:ascii="Times New Roman" w:hAnsi="仿宋_GB2312" w:eastAsia="仿宋_GB2312" w:cs="仿宋_GB2312"/>
          <w:b w:val="0"/>
          <w:i w:val="0"/>
          <w:color w:val="auto"/>
          <w:spacing w:val="0"/>
          <w:w w:val="100"/>
          <w:sz w:val="32"/>
          <w:szCs w:val="32"/>
          <w:highlight w:val="none"/>
          <w:u w:val="none"/>
        </w:rPr>
        <w:t>（4）规建局督促物业服务企业防汛人员全员上岗，立即对地下停车场、地下室排水系统与设施进行检查与调试，在地下停车场、地下室出入口增设2倍以上防汛沙袋或根据实际情况采取其他防汛阻水措施，通知业主立即转移车辆及贵重物品。</w:t>
      </w:r>
    </w:p>
    <w:p w14:paraId="4549913D">
      <w:pPr>
        <w:pageBreakBefore w:val="0"/>
        <w:widowControl/>
        <w:kinsoku/>
        <w:wordWrap/>
        <w:topLinePunct w:val="0"/>
        <w:autoSpaceDE/>
        <w:autoSpaceDN/>
        <w:bidi w:val="0"/>
        <w:spacing w:beforeAutospacing="0" w:afterAutospacing="0" w:line="560" w:lineRule="exact"/>
        <w:ind w:left="0" w:leftChars="0" w:right="0" w:rightChars="0" w:firstLine="640" w:firstLineChars="200"/>
        <w:jc w:val="both"/>
        <w:outlineLvl w:val="9"/>
        <w:rPr>
          <w:rFonts w:hint="eastAsia" w:ascii="Times New Roman" w:hAnsi="仿宋_GB2312" w:eastAsia="仿宋_GB2312" w:cs="仿宋_GB2312"/>
          <w:b w:val="0"/>
          <w:i w:val="0"/>
          <w:color w:val="auto"/>
          <w:spacing w:val="0"/>
          <w:w w:val="100"/>
          <w:sz w:val="32"/>
          <w:szCs w:val="32"/>
          <w:highlight w:val="none"/>
          <w:u w:val="none"/>
        </w:rPr>
      </w:pPr>
      <w:r>
        <w:rPr>
          <w:rFonts w:hint="eastAsia" w:ascii="Times New Roman" w:hAnsi="仿宋_GB2312" w:eastAsia="仿宋_GB2312" w:cs="仿宋_GB2312"/>
          <w:b w:val="0"/>
          <w:i w:val="0"/>
          <w:color w:val="auto"/>
          <w:spacing w:val="0"/>
          <w:w w:val="100"/>
          <w:sz w:val="32"/>
          <w:szCs w:val="32"/>
          <w:highlight w:val="none"/>
          <w:u w:val="none"/>
        </w:rPr>
        <w:t>（5）环境和城管局组织及时处置对市民人身和交通等具有较大危害的市政范围内树木，必要时督促责任主体单位拆除高空广告牌、霓虹灯等高空构筑物。落实城市道路低洼等重点点位强排措施，针对地势低洼、自保能力薄弱的排水泵站，在变配电室及泵房等重要部位搭设不低于0.8米的挡水堤埝。其余泵站提前将挡水堤埝等防汛物资储备在泵站内，并及时搭设挡水堤埝。</w:t>
      </w:r>
    </w:p>
    <w:p w14:paraId="3E9AC5EF">
      <w:pPr>
        <w:pageBreakBefore w:val="0"/>
        <w:widowControl/>
        <w:kinsoku/>
        <w:wordWrap/>
        <w:topLinePunct w:val="0"/>
        <w:autoSpaceDE/>
        <w:autoSpaceDN/>
        <w:bidi w:val="0"/>
        <w:spacing w:beforeAutospacing="0" w:afterAutospacing="0" w:line="560" w:lineRule="exact"/>
        <w:ind w:left="0" w:leftChars="0" w:right="0" w:rightChars="0" w:firstLine="640" w:firstLineChars="200"/>
        <w:jc w:val="both"/>
        <w:outlineLvl w:val="9"/>
        <w:rPr>
          <w:rFonts w:hint="eastAsia" w:ascii="Times New Roman" w:hAnsi="仿宋_GB2312" w:eastAsia="仿宋_GB2312" w:cs="仿宋_GB2312"/>
          <w:b w:val="0"/>
          <w:i w:val="0"/>
          <w:color w:val="auto"/>
          <w:spacing w:val="0"/>
          <w:w w:val="100"/>
          <w:sz w:val="32"/>
          <w:szCs w:val="32"/>
          <w:highlight w:val="none"/>
          <w:u w:val="none"/>
        </w:rPr>
      </w:pPr>
      <w:r>
        <w:rPr>
          <w:rFonts w:hint="eastAsia" w:ascii="Times New Roman" w:hAnsi="仿宋_GB2312" w:eastAsia="仿宋_GB2312" w:cs="仿宋_GB2312"/>
          <w:b w:val="0"/>
          <w:i w:val="0"/>
          <w:color w:val="auto"/>
          <w:spacing w:val="0"/>
          <w:w w:val="100"/>
          <w:sz w:val="32"/>
          <w:szCs w:val="32"/>
          <w:highlight w:val="none"/>
          <w:u w:val="none"/>
        </w:rPr>
        <w:t>（6）文旅局指导区域内景区密切关注汛情变化，提前关闭旅游景区，做好游客疏散转移工作；检查指导旅游景区做好险情处置工作。</w:t>
      </w:r>
    </w:p>
    <w:p w14:paraId="3C90F2E3">
      <w:pPr>
        <w:pageBreakBefore w:val="0"/>
        <w:widowControl/>
        <w:kinsoku/>
        <w:wordWrap/>
        <w:topLinePunct w:val="0"/>
        <w:autoSpaceDE/>
        <w:autoSpaceDN/>
        <w:bidi w:val="0"/>
        <w:spacing w:beforeAutospacing="0" w:afterAutospacing="0" w:line="560" w:lineRule="exact"/>
        <w:ind w:left="0" w:leftChars="0" w:right="0" w:rightChars="0" w:firstLine="640" w:firstLineChars="200"/>
        <w:jc w:val="both"/>
        <w:outlineLvl w:val="9"/>
        <w:rPr>
          <w:rFonts w:hint="eastAsia" w:ascii="Times New Roman" w:hAnsi="仿宋_GB2312" w:eastAsia="仿宋_GB2312" w:cs="仿宋_GB2312"/>
          <w:b w:val="0"/>
          <w:i w:val="0"/>
          <w:color w:val="auto"/>
          <w:spacing w:val="0"/>
          <w:w w:val="100"/>
          <w:sz w:val="32"/>
          <w:szCs w:val="32"/>
          <w:highlight w:val="none"/>
          <w:u w:val="none"/>
        </w:rPr>
      </w:pPr>
      <w:r>
        <w:rPr>
          <w:rFonts w:hint="eastAsia" w:ascii="Times New Roman" w:hAnsi="仿宋_GB2312" w:eastAsia="仿宋_GB2312" w:cs="仿宋_GB2312"/>
          <w:b w:val="0"/>
          <w:i w:val="0"/>
          <w:color w:val="auto"/>
          <w:spacing w:val="0"/>
          <w:w w:val="100"/>
          <w:sz w:val="32"/>
          <w:szCs w:val="32"/>
          <w:highlight w:val="none"/>
          <w:u w:val="none"/>
        </w:rPr>
        <w:t>（7）社发局根据上级部门通知，做好停课或其他专门的保护措施，对学校防汛重点部位和环节进行全方位排查，组织进行值守。</w:t>
      </w:r>
    </w:p>
    <w:p w14:paraId="3F60795E">
      <w:pPr>
        <w:pageBreakBefore w:val="0"/>
        <w:widowControl/>
        <w:kinsoku/>
        <w:wordWrap/>
        <w:topLinePunct w:val="0"/>
        <w:autoSpaceDE/>
        <w:autoSpaceDN/>
        <w:bidi w:val="0"/>
        <w:spacing w:beforeAutospacing="0" w:afterAutospacing="0" w:line="560" w:lineRule="exact"/>
        <w:ind w:left="0" w:leftChars="0" w:right="0" w:rightChars="0" w:firstLine="640" w:firstLineChars="200"/>
        <w:jc w:val="both"/>
        <w:outlineLvl w:val="9"/>
        <w:rPr>
          <w:rFonts w:hint="eastAsia" w:ascii="Times New Roman" w:hAnsi="仿宋_GB2312" w:eastAsia="仿宋_GB2312" w:cs="仿宋_GB2312"/>
          <w:b w:val="0"/>
          <w:i w:val="0"/>
          <w:color w:val="auto"/>
          <w:spacing w:val="0"/>
          <w:w w:val="100"/>
          <w:sz w:val="32"/>
          <w:szCs w:val="32"/>
          <w:highlight w:val="none"/>
          <w:u w:val="none"/>
        </w:rPr>
      </w:pPr>
      <w:r>
        <w:rPr>
          <w:rFonts w:hint="eastAsia" w:ascii="Times New Roman" w:hAnsi="仿宋_GB2312" w:eastAsia="仿宋_GB2312" w:cs="仿宋_GB2312"/>
          <w:b w:val="0"/>
          <w:i w:val="0"/>
          <w:color w:val="auto"/>
          <w:spacing w:val="0"/>
          <w:w w:val="100"/>
          <w:sz w:val="32"/>
          <w:szCs w:val="32"/>
          <w:highlight w:val="none"/>
          <w:u w:val="none"/>
        </w:rPr>
        <w:t>（8）确保公园、旅游景区园内游人全部安全离园或转移到安全场所的情况下，停止一切户外作业活动。</w:t>
      </w:r>
    </w:p>
    <w:p w14:paraId="5EBD367B">
      <w:pPr>
        <w:pageBreakBefore w:val="0"/>
        <w:widowControl/>
        <w:kinsoku/>
        <w:wordWrap/>
        <w:topLinePunct w:val="0"/>
        <w:autoSpaceDE/>
        <w:autoSpaceDN/>
        <w:bidi w:val="0"/>
        <w:spacing w:beforeAutospacing="0" w:afterAutospacing="0" w:line="560" w:lineRule="exact"/>
        <w:ind w:left="0" w:leftChars="0" w:right="0" w:rightChars="0" w:firstLine="640" w:firstLineChars="200"/>
        <w:jc w:val="both"/>
        <w:outlineLvl w:val="9"/>
        <w:rPr>
          <w:rFonts w:hint="eastAsia" w:ascii="Times New Roman" w:hAnsi="仿宋_GB2312" w:eastAsia="仿宋_GB2312" w:cs="仿宋_GB2312"/>
          <w:b w:val="0"/>
          <w:i w:val="0"/>
          <w:color w:val="auto"/>
          <w:spacing w:val="0"/>
          <w:w w:val="100"/>
          <w:sz w:val="32"/>
          <w:szCs w:val="32"/>
          <w:highlight w:val="none"/>
          <w:u w:val="none"/>
        </w:rPr>
      </w:pPr>
      <w:r>
        <w:rPr>
          <w:rFonts w:hint="eastAsia" w:ascii="Times New Roman" w:hAnsi="仿宋_GB2312" w:eastAsia="仿宋_GB2312" w:cs="仿宋_GB2312"/>
          <w:b w:val="0"/>
          <w:i w:val="0"/>
          <w:color w:val="auto"/>
          <w:spacing w:val="0"/>
          <w:w w:val="100"/>
          <w:sz w:val="32"/>
          <w:szCs w:val="32"/>
          <w:highlight w:val="none"/>
          <w:u w:val="none"/>
        </w:rPr>
        <w:t>（9）</w:t>
      </w:r>
      <w:r>
        <w:rPr>
          <w:rFonts w:hint="eastAsia" w:ascii="Times New Roman" w:hAnsi="仿宋_GB2312" w:eastAsia="仿宋_GB2312" w:cs="仿宋_GB2312"/>
          <w:b w:val="0"/>
          <w:i w:val="0"/>
          <w:color w:val="auto"/>
          <w:spacing w:val="0"/>
          <w:w w:val="100"/>
          <w:sz w:val="32"/>
          <w:szCs w:val="32"/>
          <w:highlight w:val="none"/>
          <w:u w:val="none"/>
          <w:lang w:eastAsia="zh-CN"/>
        </w:rPr>
        <w:t>工信局协调电力及通信单位应急抢修队伍热备，迅速处置突发电力及通信中断故障。</w:t>
      </w:r>
    </w:p>
    <w:p w14:paraId="03E2E35E">
      <w:pPr>
        <w:pageBreakBefore w:val="0"/>
        <w:widowControl/>
        <w:kinsoku/>
        <w:wordWrap/>
        <w:topLinePunct w:val="0"/>
        <w:autoSpaceDE/>
        <w:autoSpaceDN/>
        <w:bidi w:val="0"/>
        <w:spacing w:beforeAutospacing="0" w:afterAutospacing="0" w:line="560" w:lineRule="exact"/>
        <w:ind w:left="0" w:leftChars="0" w:right="0" w:rightChars="0" w:firstLine="640" w:firstLineChars="200"/>
        <w:jc w:val="both"/>
        <w:outlineLvl w:val="9"/>
        <w:rPr>
          <w:rFonts w:hint="eastAsia" w:ascii="Times New Roman" w:hAnsi="仿宋_GB2312" w:eastAsia="仿宋_GB2312" w:cs="仿宋_GB2312"/>
          <w:b w:val="0"/>
          <w:i w:val="0"/>
          <w:color w:val="auto"/>
          <w:spacing w:val="0"/>
          <w:w w:val="100"/>
          <w:sz w:val="32"/>
          <w:szCs w:val="32"/>
          <w:highlight w:val="none"/>
          <w:u w:val="none"/>
        </w:rPr>
      </w:pPr>
      <w:r>
        <w:rPr>
          <w:rFonts w:hint="eastAsia" w:ascii="Times New Roman" w:hAnsi="仿宋_GB2312" w:eastAsia="仿宋_GB2312" w:cs="仿宋_GB2312"/>
          <w:b w:val="0"/>
          <w:i w:val="0"/>
          <w:color w:val="auto"/>
          <w:spacing w:val="0"/>
          <w:w w:val="100"/>
          <w:sz w:val="32"/>
          <w:szCs w:val="32"/>
          <w:highlight w:val="none"/>
          <w:u w:val="none"/>
        </w:rPr>
        <w:t>（10）公安部门对低洼、易积水道路全面巡查，对积水道路实施交通管制，做好车辆、人员的疏散工作。</w:t>
      </w:r>
    </w:p>
    <w:p w14:paraId="5E1572E6">
      <w:pPr>
        <w:pageBreakBefore w:val="0"/>
        <w:widowControl/>
        <w:kinsoku/>
        <w:wordWrap/>
        <w:topLinePunct w:val="0"/>
        <w:autoSpaceDE/>
        <w:autoSpaceDN/>
        <w:bidi w:val="0"/>
        <w:spacing w:beforeAutospacing="0" w:afterAutospacing="0" w:line="560" w:lineRule="exact"/>
        <w:ind w:left="0" w:leftChars="0" w:right="0" w:rightChars="0" w:firstLine="640" w:firstLineChars="200"/>
        <w:jc w:val="both"/>
        <w:outlineLvl w:val="9"/>
        <w:rPr>
          <w:rFonts w:hint="eastAsia" w:ascii="Times New Roman" w:hAnsi="仿宋_GB2312" w:eastAsia="仿宋_GB2312" w:cs="仿宋_GB2312"/>
          <w:b w:val="0"/>
          <w:i w:val="0"/>
          <w:color w:val="auto"/>
          <w:spacing w:val="0"/>
          <w:w w:val="100"/>
          <w:sz w:val="32"/>
          <w:szCs w:val="32"/>
          <w:highlight w:val="none"/>
          <w:u w:val="none"/>
        </w:rPr>
      </w:pPr>
      <w:r>
        <w:rPr>
          <w:rFonts w:hint="eastAsia" w:ascii="Times New Roman" w:hAnsi="仿宋_GB2312" w:eastAsia="仿宋_GB2312" w:cs="仿宋_GB2312"/>
          <w:b w:val="0"/>
          <w:i w:val="0"/>
          <w:color w:val="auto"/>
          <w:spacing w:val="0"/>
          <w:w w:val="100"/>
          <w:sz w:val="32"/>
          <w:szCs w:val="32"/>
          <w:highlight w:val="none"/>
          <w:u w:val="none"/>
        </w:rPr>
        <w:t>（11）公安、规建局按照上级指示对危险房屋、简易搭盖等危险地带群众实施安全转移。</w:t>
      </w:r>
    </w:p>
    <w:p w14:paraId="0476AADF">
      <w:pPr>
        <w:pageBreakBefore w:val="0"/>
        <w:widowControl/>
        <w:kinsoku/>
        <w:wordWrap/>
        <w:topLinePunct w:val="0"/>
        <w:autoSpaceDE/>
        <w:autoSpaceDN/>
        <w:bidi w:val="0"/>
        <w:spacing w:beforeAutospacing="0" w:afterAutospacing="0" w:line="560" w:lineRule="exact"/>
        <w:ind w:left="0" w:leftChars="0" w:right="0" w:rightChars="0" w:firstLine="640" w:firstLineChars="200"/>
        <w:jc w:val="both"/>
        <w:outlineLvl w:val="9"/>
        <w:rPr>
          <w:rFonts w:hint="eastAsia" w:ascii="Times New Roman" w:hAnsi="仿宋_GB2312" w:eastAsia="仿宋_GB2312" w:cs="仿宋_GB2312"/>
          <w:b w:val="0"/>
          <w:i w:val="0"/>
          <w:color w:val="auto"/>
          <w:spacing w:val="0"/>
          <w:w w:val="100"/>
          <w:sz w:val="32"/>
          <w:szCs w:val="32"/>
          <w:highlight w:val="none"/>
          <w:u w:val="none"/>
        </w:rPr>
      </w:pPr>
      <w:r>
        <w:rPr>
          <w:rFonts w:hint="eastAsia" w:ascii="Times New Roman" w:hAnsi="仿宋_GB2312" w:eastAsia="仿宋_GB2312" w:cs="仿宋_GB2312"/>
          <w:b w:val="0"/>
          <w:i w:val="0"/>
          <w:color w:val="auto"/>
          <w:spacing w:val="0"/>
          <w:w w:val="100"/>
          <w:sz w:val="32"/>
          <w:szCs w:val="32"/>
          <w:highlight w:val="none"/>
          <w:u w:val="none"/>
        </w:rPr>
        <w:t>（12）</w:t>
      </w:r>
      <w:r>
        <w:rPr>
          <w:rFonts w:hint="eastAsia" w:ascii="Times New Roman" w:hAnsi="仿宋_GB2312" w:eastAsia="仿宋_GB2312" w:cs="仿宋_GB2312"/>
          <w:szCs w:val="32"/>
        </w:rPr>
        <w:t>海事、港口等部门负责向海上船舶、码头企业发布预警信息，提醒其做好防汛防潮安全工作。</w:t>
      </w:r>
    </w:p>
    <w:p w14:paraId="39284215">
      <w:pPr>
        <w:pageBreakBefore w:val="0"/>
        <w:widowControl/>
        <w:kinsoku/>
        <w:wordWrap/>
        <w:topLinePunct w:val="0"/>
        <w:autoSpaceDE/>
        <w:autoSpaceDN/>
        <w:bidi w:val="0"/>
        <w:spacing w:beforeAutospacing="0" w:afterAutospacing="0" w:line="560" w:lineRule="exact"/>
        <w:ind w:left="0" w:leftChars="0" w:right="0" w:rightChars="0" w:firstLine="640" w:firstLineChars="200"/>
        <w:jc w:val="both"/>
        <w:outlineLvl w:val="9"/>
        <w:rPr>
          <w:rFonts w:hint="eastAsia" w:ascii="Times New Roman" w:hAnsi="仿宋_GB2312" w:eastAsia="仿宋_GB2312" w:cs="仿宋_GB2312"/>
          <w:b w:val="0"/>
          <w:i w:val="0"/>
          <w:color w:val="auto"/>
          <w:spacing w:val="0"/>
          <w:w w:val="100"/>
          <w:sz w:val="32"/>
          <w:szCs w:val="32"/>
          <w:highlight w:val="none"/>
          <w:u w:val="none"/>
        </w:rPr>
      </w:pPr>
      <w:r>
        <w:rPr>
          <w:rFonts w:hint="eastAsia" w:ascii="Times New Roman" w:hAnsi="仿宋_GB2312" w:eastAsia="仿宋_GB2312" w:cs="仿宋_GB2312"/>
          <w:b w:val="0"/>
          <w:i w:val="0"/>
          <w:color w:val="auto"/>
          <w:spacing w:val="0"/>
          <w:w w:val="100"/>
          <w:sz w:val="32"/>
          <w:szCs w:val="32"/>
          <w:highlight w:val="none"/>
          <w:u w:val="none"/>
        </w:rPr>
        <w:t>（13）区内各企业停止一切户外作业，做好防汛应对工作。</w:t>
      </w:r>
    </w:p>
    <w:p w14:paraId="6F616CFF">
      <w:pPr>
        <w:pageBreakBefore w:val="0"/>
        <w:widowControl/>
        <w:kinsoku/>
        <w:wordWrap/>
        <w:topLinePunct w:val="0"/>
        <w:autoSpaceDE/>
        <w:autoSpaceDN/>
        <w:bidi w:val="0"/>
        <w:spacing w:beforeAutospacing="0" w:afterAutospacing="0" w:line="560" w:lineRule="exact"/>
        <w:ind w:left="0" w:leftChars="0" w:right="0" w:rightChars="0" w:firstLine="643" w:firstLineChars="200"/>
        <w:jc w:val="both"/>
        <w:outlineLvl w:val="2"/>
        <w:rPr>
          <w:rFonts w:hint="eastAsia" w:ascii="Times New Roman" w:hAnsi="仿宋_GB2312" w:eastAsia="仿宋_GB2312" w:cs="仿宋_GB2312"/>
          <w:b/>
          <w:bCs/>
          <w:i w:val="0"/>
          <w:color w:val="auto"/>
          <w:spacing w:val="0"/>
          <w:w w:val="100"/>
          <w:sz w:val="32"/>
          <w:szCs w:val="32"/>
          <w:highlight w:val="none"/>
          <w:u w:val="none"/>
        </w:rPr>
      </w:pPr>
      <w:bookmarkStart w:id="234" w:name="_Toc104997879"/>
      <w:bookmarkStart w:id="235" w:name="_Toc105594518"/>
      <w:r>
        <w:rPr>
          <w:rFonts w:hint="eastAsia" w:ascii="Times New Roman" w:hAnsi="仿宋_GB2312" w:eastAsia="仿宋_GB2312" w:cs="仿宋_GB2312"/>
          <w:b/>
          <w:bCs/>
          <w:i w:val="0"/>
          <w:color w:val="auto"/>
          <w:spacing w:val="0"/>
          <w:w w:val="100"/>
          <w:sz w:val="32"/>
          <w:szCs w:val="32"/>
          <w:highlight w:val="none"/>
          <w:u w:val="none"/>
        </w:rPr>
        <w:t>4</w:t>
      </w:r>
      <w:r>
        <w:rPr>
          <w:rFonts w:hint="eastAsia" w:ascii="Times New Roman" w:hAnsi="仿宋_GB2312" w:eastAsia="仿宋_GB2312" w:cs="仿宋_GB2312"/>
          <w:b/>
          <w:bCs/>
          <w:i w:val="0"/>
          <w:color w:val="auto"/>
          <w:spacing w:val="0"/>
          <w:w w:val="100"/>
          <w:sz w:val="32"/>
          <w:szCs w:val="32"/>
          <w:highlight w:val="none"/>
          <w:u w:val="none"/>
          <w:lang w:val="en-US" w:eastAsia="zh-CN"/>
        </w:rPr>
        <w:t>.</w:t>
      </w:r>
      <w:r>
        <w:rPr>
          <w:rFonts w:hint="eastAsia" w:ascii="Times New Roman" w:hAnsi="仿宋_GB2312" w:eastAsia="仿宋_GB2312" w:cs="仿宋_GB2312"/>
          <w:b/>
          <w:bCs/>
          <w:i w:val="0"/>
          <w:color w:val="auto"/>
          <w:spacing w:val="0"/>
          <w:w w:val="100"/>
          <w:sz w:val="32"/>
          <w:szCs w:val="32"/>
          <w:highlight w:val="none"/>
          <w:u w:val="none"/>
        </w:rPr>
        <w:t>Ⅰ级应急响应行动</w:t>
      </w:r>
      <w:bookmarkEnd w:id="232"/>
      <w:bookmarkEnd w:id="233"/>
      <w:bookmarkEnd w:id="234"/>
      <w:bookmarkEnd w:id="235"/>
    </w:p>
    <w:p w14:paraId="2F466340">
      <w:pPr>
        <w:pageBreakBefore w:val="0"/>
        <w:widowControl/>
        <w:kinsoku/>
        <w:wordWrap/>
        <w:topLinePunct w:val="0"/>
        <w:autoSpaceDE/>
        <w:autoSpaceDN/>
        <w:bidi w:val="0"/>
        <w:spacing w:beforeAutospacing="0" w:afterAutospacing="0" w:line="560" w:lineRule="exact"/>
        <w:ind w:left="0" w:leftChars="0" w:right="0" w:rightChars="0" w:firstLine="640" w:firstLineChars="200"/>
        <w:jc w:val="both"/>
        <w:outlineLvl w:val="9"/>
        <w:rPr>
          <w:rFonts w:hint="eastAsia" w:ascii="Times New Roman" w:hAnsi="仿宋_GB2312" w:eastAsia="仿宋_GB2312" w:cs="仿宋_GB2312"/>
          <w:b w:val="0"/>
          <w:i w:val="0"/>
          <w:color w:val="auto"/>
          <w:spacing w:val="0"/>
          <w:w w:val="100"/>
          <w:sz w:val="32"/>
          <w:szCs w:val="32"/>
          <w:highlight w:val="none"/>
          <w:u w:val="none"/>
        </w:rPr>
      </w:pPr>
      <w:r>
        <w:rPr>
          <w:rFonts w:hint="eastAsia" w:ascii="Times New Roman" w:hAnsi="仿宋_GB2312" w:eastAsia="仿宋_GB2312" w:cs="仿宋_GB2312"/>
          <w:b w:val="0"/>
          <w:i w:val="0"/>
          <w:color w:val="auto"/>
          <w:spacing w:val="0"/>
          <w:w w:val="100"/>
          <w:sz w:val="32"/>
          <w:szCs w:val="32"/>
          <w:highlight w:val="none"/>
          <w:u w:val="none"/>
        </w:rPr>
        <w:t>当发生Ⅰ级预警时，新区防指启动Ⅰ级应急响应，经东疆防指综合研判，启动Ⅰ级应急响应。</w:t>
      </w:r>
    </w:p>
    <w:p w14:paraId="1ABF4286">
      <w:pPr>
        <w:keepNext w:val="0"/>
        <w:keepLines w:val="0"/>
        <w:pageBreakBefore w:val="0"/>
        <w:widowControl/>
        <w:numPr>
          <w:ilvl w:val="0"/>
          <w:numId w:val="0"/>
        </w:numPr>
        <w:kinsoku/>
        <w:wordWrap/>
        <w:topLinePunct w:val="0"/>
        <w:autoSpaceDE/>
        <w:autoSpaceDN/>
        <w:bidi w:val="0"/>
        <w:adjustRightInd w:val="0"/>
        <w:snapToGrid/>
        <w:spacing w:beforeAutospacing="0" w:afterAutospacing="0" w:line="560" w:lineRule="exact"/>
        <w:ind w:left="0" w:leftChars="0" w:right="0" w:rightChars="0" w:firstLine="640" w:firstLineChars="200"/>
        <w:jc w:val="both"/>
        <w:outlineLvl w:val="9"/>
        <w:rPr>
          <w:rFonts w:hint="eastAsia" w:ascii="Times New Roman" w:hAnsi="仿宋_GB2312" w:eastAsia="仿宋_GB2312" w:cs="仿宋_GB2312"/>
          <w:b w:val="0"/>
          <w:i w:val="0"/>
          <w:color w:val="auto"/>
          <w:spacing w:val="0"/>
          <w:w w:val="100"/>
          <w:sz w:val="32"/>
          <w:szCs w:val="32"/>
          <w:highlight w:val="none"/>
          <w:u w:val="none"/>
          <w:lang w:eastAsia="zh-CN"/>
        </w:rPr>
      </w:pPr>
      <w:r>
        <w:rPr>
          <w:rFonts w:hint="eastAsia" w:ascii="Times New Roman" w:hAnsi="仿宋_GB2312" w:eastAsia="仿宋_GB2312" w:cs="仿宋_GB2312"/>
          <w:b w:val="0"/>
          <w:i w:val="0"/>
          <w:color w:val="auto"/>
          <w:spacing w:val="0"/>
          <w:w w:val="100"/>
          <w:sz w:val="32"/>
          <w:szCs w:val="32"/>
          <w:highlight w:val="none"/>
          <w:u w:val="none"/>
        </w:rPr>
        <w:t>管委会主要领导及分管应急工作和分管水务工作的委领导到岗，</w:t>
      </w:r>
      <w:r>
        <w:rPr>
          <w:rFonts w:hint="eastAsia" w:ascii="Times New Roman" w:hAnsi="仿宋_GB2312" w:eastAsia="仿宋_GB2312" w:cs="仿宋_GB2312"/>
          <w:b w:val="0"/>
          <w:i w:val="0"/>
          <w:color w:val="auto"/>
          <w:spacing w:val="0"/>
          <w:w w:val="100"/>
          <w:sz w:val="32"/>
          <w:szCs w:val="32"/>
          <w:highlight w:val="none"/>
          <w:u w:val="none"/>
          <w:lang w:val="en-US" w:eastAsia="zh-CN"/>
        </w:rPr>
        <w:t>其他</w:t>
      </w:r>
      <w:r>
        <w:rPr>
          <w:rFonts w:hint="eastAsia" w:ascii="Times New Roman" w:hAnsi="仿宋_GB2312" w:eastAsia="仿宋_GB2312" w:cs="仿宋_GB2312"/>
          <w:b w:val="0"/>
          <w:i w:val="0"/>
          <w:color w:val="auto"/>
          <w:spacing w:val="0"/>
          <w:w w:val="100"/>
          <w:sz w:val="32"/>
          <w:szCs w:val="32"/>
          <w:highlight w:val="none"/>
          <w:u w:val="none"/>
        </w:rPr>
        <w:t>分管委领导</w:t>
      </w:r>
      <w:r>
        <w:rPr>
          <w:rFonts w:hint="eastAsia" w:ascii="Times New Roman" w:hAnsi="仿宋_GB2312" w:eastAsia="仿宋_GB2312" w:cs="仿宋_GB2312"/>
          <w:b w:val="0"/>
          <w:i w:val="0"/>
          <w:color w:val="auto"/>
          <w:spacing w:val="0"/>
          <w:w w:val="100"/>
          <w:sz w:val="32"/>
          <w:szCs w:val="32"/>
          <w:highlight w:val="none"/>
          <w:u w:val="none"/>
          <w:lang w:val="en-US" w:eastAsia="zh-CN"/>
        </w:rPr>
        <w:t>结合分管领域防汛防潮实际情况</w:t>
      </w:r>
      <w:r>
        <w:rPr>
          <w:rFonts w:hint="eastAsia" w:ascii="Times New Roman" w:hAnsi="仿宋_GB2312" w:eastAsia="仿宋_GB2312" w:cs="仿宋_GB2312"/>
          <w:b w:val="0"/>
          <w:i w:val="0"/>
          <w:color w:val="auto"/>
          <w:spacing w:val="0"/>
          <w:w w:val="100"/>
          <w:sz w:val="32"/>
          <w:szCs w:val="32"/>
          <w:highlight w:val="none"/>
          <w:u w:val="none"/>
        </w:rPr>
        <w:t>到岗</w:t>
      </w:r>
      <w:r>
        <w:rPr>
          <w:rFonts w:hint="eastAsia" w:ascii="Times New Roman" w:hAnsi="仿宋_GB2312" w:eastAsia="仿宋_GB2312" w:cs="仿宋_GB2312"/>
          <w:b w:val="0"/>
          <w:i w:val="0"/>
          <w:color w:val="auto"/>
          <w:spacing w:val="0"/>
          <w:w w:val="100"/>
          <w:sz w:val="32"/>
          <w:szCs w:val="32"/>
          <w:highlight w:val="none"/>
          <w:u w:val="none"/>
          <w:lang w:eastAsia="zh-CN"/>
        </w:rPr>
        <w:t>；</w:t>
      </w:r>
      <w:r>
        <w:rPr>
          <w:rFonts w:hint="eastAsia" w:ascii="Times New Roman" w:hAnsi="仿宋_GB2312" w:eastAsia="仿宋_GB2312" w:cs="仿宋_GB2312"/>
          <w:b w:val="0"/>
          <w:i w:val="0"/>
          <w:color w:val="auto"/>
          <w:spacing w:val="0"/>
          <w:w w:val="100"/>
          <w:sz w:val="32"/>
          <w:szCs w:val="32"/>
          <w:highlight w:val="none"/>
          <w:u w:val="none"/>
          <w:lang w:val="en-US" w:eastAsia="zh-CN"/>
        </w:rPr>
        <w:t>党委办、规建局、商务局、工信局、文旅局、环境和城管局、应急局、社发局主要负责同志，党建部、人社局分管负责同志到岗，</w:t>
      </w:r>
      <w:r>
        <w:rPr>
          <w:rFonts w:hint="eastAsia" w:ascii="Times New Roman" w:hAnsi="仿宋_GB2312" w:eastAsia="仿宋_GB2312" w:cs="仿宋_GB2312"/>
          <w:b w:val="0"/>
          <w:i w:val="0"/>
          <w:color w:val="auto"/>
          <w:spacing w:val="0"/>
          <w:w w:val="100"/>
          <w:sz w:val="32"/>
          <w:szCs w:val="32"/>
          <w:highlight w:val="none"/>
          <w:u w:val="none"/>
        </w:rPr>
        <w:t>并组织本组、本部门相关人员上岗到位。</w:t>
      </w:r>
    </w:p>
    <w:p w14:paraId="0D30DA72">
      <w:pPr>
        <w:pageBreakBefore w:val="0"/>
        <w:widowControl/>
        <w:kinsoku/>
        <w:wordWrap/>
        <w:topLinePunct w:val="0"/>
        <w:autoSpaceDE/>
        <w:autoSpaceDN/>
        <w:bidi w:val="0"/>
        <w:spacing w:beforeAutospacing="0" w:afterAutospacing="0" w:line="560" w:lineRule="exact"/>
        <w:ind w:left="0" w:leftChars="0" w:right="0" w:rightChars="0" w:firstLine="640" w:firstLineChars="200"/>
        <w:jc w:val="both"/>
        <w:outlineLvl w:val="9"/>
        <w:rPr>
          <w:rFonts w:hint="eastAsia" w:ascii="Times New Roman" w:hAnsi="仿宋_GB2312" w:eastAsia="仿宋_GB2312" w:cs="仿宋_GB2312"/>
          <w:b w:val="0"/>
          <w:i w:val="0"/>
          <w:color w:val="auto"/>
          <w:spacing w:val="0"/>
          <w:w w:val="100"/>
          <w:sz w:val="32"/>
          <w:szCs w:val="32"/>
          <w:highlight w:val="none"/>
          <w:u w:val="none"/>
        </w:rPr>
      </w:pPr>
      <w:r>
        <w:rPr>
          <w:rFonts w:hint="eastAsia" w:ascii="Times New Roman" w:hAnsi="仿宋_GB2312" w:eastAsia="仿宋_GB2312" w:cs="仿宋_GB2312"/>
          <w:b w:val="0"/>
          <w:i w:val="0"/>
          <w:color w:val="auto"/>
          <w:spacing w:val="0"/>
          <w:w w:val="100"/>
          <w:sz w:val="32"/>
          <w:szCs w:val="32"/>
          <w:highlight w:val="none"/>
          <w:u w:val="none"/>
        </w:rPr>
        <w:t>在总指挥和副总指挥到岗之前，管委会带班领导承担指挥工作职责。根据实际需要组织各专项工作组进行会商，分析汛情的特点和影响，研究针对各类突发事件（险情）的防御方案和措施，及时收集上级部门的防汛指示并做好落实与反馈。</w:t>
      </w:r>
    </w:p>
    <w:p w14:paraId="11DB4157">
      <w:pPr>
        <w:pageBreakBefore w:val="0"/>
        <w:widowControl/>
        <w:kinsoku/>
        <w:wordWrap/>
        <w:topLinePunct w:val="0"/>
        <w:autoSpaceDE/>
        <w:autoSpaceDN/>
        <w:bidi w:val="0"/>
        <w:spacing w:beforeAutospacing="0" w:afterAutospacing="0" w:line="560" w:lineRule="exact"/>
        <w:ind w:left="0" w:leftChars="0" w:right="0" w:rightChars="0" w:firstLine="640" w:firstLineChars="200"/>
        <w:jc w:val="both"/>
        <w:outlineLvl w:val="9"/>
        <w:rPr>
          <w:rFonts w:hint="eastAsia" w:ascii="Times New Roman" w:hAnsi="仿宋_GB2312" w:eastAsia="仿宋_GB2312" w:cs="仿宋_GB2312"/>
          <w:b w:val="0"/>
          <w:i w:val="0"/>
          <w:color w:val="auto"/>
          <w:spacing w:val="0"/>
          <w:w w:val="100"/>
          <w:sz w:val="32"/>
          <w:szCs w:val="32"/>
          <w:highlight w:val="none"/>
          <w:u w:val="none"/>
        </w:rPr>
      </w:pPr>
      <w:r>
        <w:rPr>
          <w:rFonts w:hint="eastAsia" w:ascii="Times New Roman" w:hAnsi="仿宋_GB2312" w:eastAsia="仿宋_GB2312" w:cs="仿宋_GB2312"/>
          <w:b w:val="0"/>
          <w:i w:val="0"/>
          <w:color w:val="auto"/>
          <w:spacing w:val="0"/>
          <w:w w:val="100"/>
          <w:sz w:val="32"/>
          <w:szCs w:val="32"/>
          <w:highlight w:val="none"/>
          <w:u w:val="none"/>
        </w:rPr>
        <w:t>在Ⅱ级应急响应措施基础上进一步采取以下措施：</w:t>
      </w:r>
    </w:p>
    <w:p w14:paraId="4BA63E36">
      <w:pPr>
        <w:pageBreakBefore w:val="0"/>
        <w:widowControl/>
        <w:kinsoku/>
        <w:wordWrap/>
        <w:topLinePunct w:val="0"/>
        <w:autoSpaceDE/>
        <w:autoSpaceDN/>
        <w:bidi w:val="0"/>
        <w:spacing w:beforeAutospacing="0" w:afterAutospacing="0" w:line="560" w:lineRule="exact"/>
        <w:ind w:left="0" w:leftChars="0" w:right="0" w:rightChars="0" w:firstLine="640" w:firstLineChars="200"/>
        <w:jc w:val="both"/>
        <w:outlineLvl w:val="9"/>
        <w:rPr>
          <w:rFonts w:hint="eastAsia" w:ascii="Times New Roman" w:hAnsi="仿宋_GB2312" w:eastAsia="仿宋_GB2312" w:cs="仿宋_GB2312"/>
          <w:b w:val="0"/>
          <w:i w:val="0"/>
          <w:color w:val="auto"/>
          <w:spacing w:val="0"/>
          <w:w w:val="100"/>
          <w:sz w:val="32"/>
          <w:szCs w:val="32"/>
          <w:highlight w:val="none"/>
          <w:u w:val="none"/>
        </w:rPr>
      </w:pPr>
      <w:r>
        <w:rPr>
          <w:rFonts w:hint="eastAsia" w:ascii="Times New Roman" w:hAnsi="仿宋_GB2312" w:eastAsia="仿宋_GB2312" w:cs="仿宋_GB2312"/>
          <w:b w:val="0"/>
          <w:i w:val="0"/>
          <w:color w:val="auto"/>
          <w:spacing w:val="0"/>
          <w:w w:val="100"/>
          <w:sz w:val="32"/>
          <w:szCs w:val="32"/>
          <w:highlight w:val="none"/>
          <w:u w:val="none"/>
        </w:rPr>
        <w:t>（1）东疆防指总指挥在岗指挥，各分管委领导到岗，主持召开东疆防指全体领导工作会议，做出防汛防潮应急部署，必要时动员全区企业、居民全力抗灾抢险，及时向上级报告有关情况。管委会内设部门主要领导同志全部上岗到位。</w:t>
      </w:r>
    </w:p>
    <w:p w14:paraId="6B7395BF">
      <w:pPr>
        <w:pageBreakBefore w:val="0"/>
        <w:widowControl/>
        <w:kinsoku/>
        <w:wordWrap/>
        <w:topLinePunct w:val="0"/>
        <w:autoSpaceDE/>
        <w:autoSpaceDN/>
        <w:bidi w:val="0"/>
        <w:spacing w:beforeAutospacing="0" w:afterAutospacing="0" w:line="560" w:lineRule="exact"/>
        <w:ind w:left="0" w:leftChars="0" w:right="0" w:rightChars="0" w:firstLine="640" w:firstLineChars="200"/>
        <w:jc w:val="both"/>
        <w:outlineLvl w:val="9"/>
        <w:rPr>
          <w:rFonts w:hint="eastAsia" w:ascii="Times New Roman" w:hAnsi="仿宋_GB2312" w:eastAsia="仿宋_GB2312" w:cs="仿宋_GB2312"/>
          <w:b w:val="0"/>
          <w:i w:val="0"/>
          <w:color w:val="auto"/>
          <w:spacing w:val="0"/>
          <w:w w:val="100"/>
          <w:sz w:val="32"/>
          <w:szCs w:val="32"/>
          <w:highlight w:val="none"/>
          <w:u w:val="none"/>
        </w:rPr>
      </w:pPr>
      <w:r>
        <w:rPr>
          <w:rFonts w:hint="eastAsia" w:ascii="Times New Roman" w:hAnsi="仿宋_GB2312" w:eastAsia="仿宋_GB2312" w:cs="仿宋_GB2312"/>
          <w:b w:val="0"/>
          <w:i w:val="0"/>
          <w:color w:val="auto"/>
          <w:spacing w:val="0"/>
          <w:w w:val="100"/>
          <w:sz w:val="32"/>
          <w:szCs w:val="32"/>
          <w:highlight w:val="none"/>
          <w:u w:val="none"/>
        </w:rPr>
        <w:t>（2）环境和城管局组织各排水泵站全力排水，尽最大努力排除积水，并密切关注排水设施运行情况，保证排水安全。</w:t>
      </w:r>
    </w:p>
    <w:p w14:paraId="70558807">
      <w:pPr>
        <w:pageBreakBefore w:val="0"/>
        <w:widowControl/>
        <w:kinsoku/>
        <w:wordWrap/>
        <w:topLinePunct w:val="0"/>
        <w:autoSpaceDE/>
        <w:autoSpaceDN/>
        <w:bidi w:val="0"/>
        <w:spacing w:beforeAutospacing="0" w:afterAutospacing="0" w:line="560" w:lineRule="exact"/>
        <w:ind w:left="0" w:leftChars="0" w:right="0" w:rightChars="0" w:firstLine="640" w:firstLineChars="200"/>
        <w:jc w:val="both"/>
        <w:outlineLvl w:val="9"/>
        <w:rPr>
          <w:rFonts w:hint="eastAsia" w:ascii="Times New Roman" w:hAnsi="仿宋_GB2312" w:eastAsia="仿宋_GB2312" w:cs="仿宋_GB2312"/>
          <w:b w:val="0"/>
          <w:i w:val="0"/>
          <w:color w:val="auto"/>
          <w:spacing w:val="0"/>
          <w:w w:val="100"/>
          <w:sz w:val="32"/>
          <w:szCs w:val="32"/>
          <w:highlight w:val="none"/>
          <w:u w:val="none"/>
        </w:rPr>
      </w:pPr>
      <w:r>
        <w:rPr>
          <w:rFonts w:hint="eastAsia" w:ascii="Times New Roman" w:hAnsi="仿宋_GB2312" w:eastAsia="仿宋_GB2312" w:cs="仿宋_GB2312"/>
          <w:b w:val="0"/>
          <w:i w:val="0"/>
          <w:color w:val="auto"/>
          <w:spacing w:val="0"/>
          <w:w w:val="100"/>
          <w:sz w:val="32"/>
          <w:szCs w:val="32"/>
          <w:highlight w:val="none"/>
          <w:u w:val="none"/>
        </w:rPr>
        <w:t>（3）除政府机关和直接保障城市运行的企事业单位外，其他单位视情决定是否停产、停工、停业。</w:t>
      </w:r>
    </w:p>
    <w:p w14:paraId="425B01D7">
      <w:pPr>
        <w:pageBreakBefore w:val="0"/>
        <w:widowControl/>
        <w:kinsoku/>
        <w:wordWrap/>
        <w:topLinePunct w:val="0"/>
        <w:autoSpaceDE/>
        <w:autoSpaceDN/>
        <w:bidi w:val="0"/>
        <w:spacing w:beforeAutospacing="0" w:afterAutospacing="0" w:line="560" w:lineRule="exact"/>
        <w:ind w:left="0" w:leftChars="0" w:right="0" w:rightChars="0" w:firstLine="640" w:firstLineChars="200"/>
        <w:jc w:val="both"/>
        <w:outlineLvl w:val="9"/>
        <w:rPr>
          <w:rFonts w:hint="eastAsia" w:ascii="Times New Roman" w:hAnsi="仿宋_GB2312" w:eastAsia="仿宋_GB2312" w:cs="仿宋_GB2312"/>
          <w:b w:val="0"/>
          <w:i w:val="0"/>
          <w:color w:val="auto"/>
          <w:spacing w:val="0"/>
          <w:w w:val="100"/>
          <w:sz w:val="32"/>
          <w:szCs w:val="32"/>
          <w:highlight w:val="none"/>
          <w:u w:val="none"/>
        </w:rPr>
      </w:pPr>
      <w:r>
        <w:rPr>
          <w:rFonts w:hint="eastAsia" w:ascii="Times New Roman" w:hAnsi="仿宋_GB2312" w:eastAsia="仿宋_GB2312" w:cs="仿宋_GB2312"/>
          <w:b w:val="0"/>
          <w:i w:val="0"/>
          <w:color w:val="auto"/>
          <w:spacing w:val="0"/>
          <w:w w:val="100"/>
          <w:sz w:val="32"/>
          <w:szCs w:val="32"/>
          <w:highlight w:val="none"/>
          <w:u w:val="none"/>
        </w:rPr>
        <w:t>（4）公安交管部门对积水道路实施交通管制。</w:t>
      </w:r>
    </w:p>
    <w:p w14:paraId="0C5EDECB">
      <w:pPr>
        <w:pageBreakBefore w:val="0"/>
        <w:widowControl/>
        <w:kinsoku/>
        <w:wordWrap/>
        <w:topLinePunct w:val="0"/>
        <w:autoSpaceDE/>
        <w:autoSpaceDN/>
        <w:bidi w:val="0"/>
        <w:spacing w:beforeAutospacing="0" w:afterAutospacing="0" w:line="560" w:lineRule="exact"/>
        <w:ind w:left="0" w:leftChars="0" w:right="0" w:rightChars="0" w:firstLine="640" w:firstLineChars="200"/>
        <w:jc w:val="both"/>
        <w:outlineLvl w:val="9"/>
        <w:rPr>
          <w:rFonts w:hint="eastAsia" w:ascii="Times New Roman" w:hAnsi="仿宋_GB2312" w:eastAsia="仿宋_GB2312" w:cs="仿宋_GB2312"/>
          <w:b w:val="0"/>
          <w:i w:val="0"/>
          <w:color w:val="auto"/>
          <w:spacing w:val="0"/>
          <w:w w:val="100"/>
          <w:sz w:val="32"/>
          <w:szCs w:val="32"/>
          <w:highlight w:val="none"/>
          <w:u w:val="none"/>
        </w:rPr>
      </w:pPr>
      <w:r>
        <w:rPr>
          <w:rFonts w:hint="eastAsia" w:ascii="Times New Roman" w:hAnsi="仿宋_GB2312" w:eastAsia="仿宋_GB2312" w:cs="仿宋_GB2312"/>
          <w:b w:val="0"/>
          <w:i w:val="0"/>
          <w:color w:val="auto"/>
          <w:spacing w:val="0"/>
          <w:w w:val="100"/>
          <w:sz w:val="32"/>
          <w:szCs w:val="32"/>
          <w:highlight w:val="none"/>
          <w:u w:val="none"/>
        </w:rPr>
        <w:t>（5）各级各类抢险队伍全面进入应急作战状态，全力执行抢险救灾任务，尽最大努力减少人民生命财产损失；各应急物资保障单位</w:t>
      </w:r>
      <w:r>
        <w:rPr>
          <w:rFonts w:hint="eastAsia" w:ascii="Times New Roman" w:hAnsi="仿宋_GB2312" w:eastAsia="仿宋_GB2312" w:cs="仿宋_GB2312"/>
          <w:b w:val="0"/>
          <w:i w:val="0"/>
          <w:color w:val="auto"/>
          <w:spacing w:val="0"/>
          <w:w w:val="100"/>
          <w:sz w:val="32"/>
          <w:szCs w:val="32"/>
          <w:highlight w:val="none"/>
          <w:u w:val="none"/>
          <w:lang w:eastAsia="zh-CN"/>
        </w:rPr>
        <w:t>全力</w:t>
      </w:r>
      <w:r>
        <w:rPr>
          <w:rFonts w:hint="eastAsia" w:ascii="Times New Roman" w:hAnsi="仿宋_GB2312" w:eastAsia="仿宋_GB2312" w:cs="仿宋_GB2312"/>
          <w:b w:val="0"/>
          <w:i w:val="0"/>
          <w:color w:val="auto"/>
          <w:spacing w:val="0"/>
          <w:w w:val="100"/>
          <w:sz w:val="32"/>
          <w:szCs w:val="32"/>
          <w:highlight w:val="none"/>
          <w:u w:val="none"/>
        </w:rPr>
        <w:t>为抢险救灾提供后勤及物资保障。</w:t>
      </w:r>
    </w:p>
    <w:p w14:paraId="1A32CDAE">
      <w:pPr>
        <w:pStyle w:val="4"/>
        <w:pageBreakBefore w:val="0"/>
        <w:widowControl/>
        <w:kinsoku/>
        <w:wordWrap/>
        <w:topLinePunct w:val="0"/>
        <w:autoSpaceDE/>
        <w:autoSpaceDN/>
        <w:bidi w:val="0"/>
        <w:spacing w:before="0" w:beforeAutospacing="0" w:after="0" w:afterAutospacing="0" w:line="560" w:lineRule="exact"/>
        <w:ind w:left="0" w:leftChars="0" w:right="0" w:rightChars="0" w:firstLine="643" w:firstLineChars="200"/>
        <w:jc w:val="both"/>
        <w:outlineLvl w:val="1"/>
        <w:rPr>
          <w:rFonts w:hint="eastAsia" w:ascii="Times New Roman" w:hAnsi="楷体_GB2312" w:eastAsia="楷体_GB2312" w:cs="楷体_GB2312"/>
          <w:b/>
          <w:bCs/>
          <w:i w:val="0"/>
          <w:color w:val="auto"/>
          <w:spacing w:val="0"/>
          <w:w w:val="100"/>
          <w:sz w:val="32"/>
          <w:szCs w:val="32"/>
          <w:highlight w:val="none"/>
          <w:u w:val="none"/>
        </w:rPr>
      </w:pPr>
      <w:bookmarkStart w:id="236" w:name="_Toc36066752"/>
      <w:bookmarkStart w:id="237" w:name="_Toc36067263"/>
      <w:bookmarkStart w:id="238" w:name="_Toc91773149"/>
      <w:bookmarkStart w:id="239" w:name="_Toc32079"/>
      <w:bookmarkStart w:id="240" w:name="_Toc28482"/>
      <w:bookmarkStart w:id="241" w:name="_Toc106892337"/>
      <w:bookmarkStart w:id="242" w:name="_Toc16999"/>
      <w:bookmarkStart w:id="243" w:name="_Toc14703"/>
      <w:r>
        <w:rPr>
          <w:rStyle w:val="35"/>
          <w:rFonts w:hint="eastAsia" w:ascii="Times New Roman" w:hAnsi="楷体_GB2312" w:eastAsia="楷体_GB2312" w:cs="楷体_GB2312"/>
          <w:b/>
          <w:bCs/>
          <w:i w:val="0"/>
          <w:color w:val="auto"/>
          <w:spacing w:val="0"/>
          <w:w w:val="100"/>
          <w:sz w:val="32"/>
          <w:szCs w:val="32"/>
          <w:highlight w:val="none"/>
          <w:u w:val="none"/>
        </w:rPr>
        <w:t>（四）</w:t>
      </w:r>
      <w:bookmarkEnd w:id="236"/>
      <w:bookmarkEnd w:id="237"/>
      <w:bookmarkEnd w:id="238"/>
      <w:bookmarkEnd w:id="239"/>
      <w:bookmarkEnd w:id="240"/>
      <w:bookmarkEnd w:id="241"/>
      <w:bookmarkEnd w:id="242"/>
      <w:bookmarkEnd w:id="243"/>
      <w:bookmarkStart w:id="244" w:name="_Toc36066753"/>
      <w:bookmarkStart w:id="245" w:name="_Toc106892338"/>
      <w:bookmarkStart w:id="246" w:name="_Toc91773150"/>
      <w:bookmarkStart w:id="247" w:name="_Toc30348"/>
      <w:bookmarkStart w:id="248" w:name="_Toc15657"/>
      <w:bookmarkStart w:id="249" w:name="_Toc36067264"/>
      <w:bookmarkStart w:id="250" w:name="_Toc31079"/>
      <w:bookmarkStart w:id="251" w:name="_Toc21695"/>
      <w:r>
        <w:rPr>
          <w:rStyle w:val="35"/>
          <w:rFonts w:hint="eastAsia" w:ascii="Times New Roman" w:hAnsi="楷体_GB2312" w:eastAsia="楷体_GB2312" w:cs="楷体_GB2312"/>
          <w:b/>
          <w:bCs/>
          <w:i w:val="0"/>
          <w:color w:val="auto"/>
          <w:spacing w:val="0"/>
          <w:w w:val="100"/>
          <w:sz w:val="32"/>
          <w:szCs w:val="32"/>
          <w:highlight w:val="none"/>
          <w:u w:val="none"/>
        </w:rPr>
        <w:t>指挥和调度</w:t>
      </w:r>
    </w:p>
    <w:p w14:paraId="29F4C1ED">
      <w:pPr>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outlineLvl w:val="9"/>
        <w:rPr>
          <w:rFonts w:hint="eastAsia" w:ascii="Times New Roman" w:hAnsi="仿宋_GB2312" w:eastAsia="仿宋_GB2312" w:cs="仿宋_GB2312"/>
          <w:b w:val="0"/>
          <w:bCs/>
          <w:i w:val="0"/>
          <w:color w:val="auto"/>
          <w:spacing w:val="0"/>
          <w:w w:val="100"/>
          <w:sz w:val="32"/>
          <w:szCs w:val="32"/>
          <w:highlight w:val="none"/>
          <w:u w:val="none"/>
          <w:lang w:eastAsia="zh-CN"/>
        </w:rPr>
      </w:pPr>
      <w:r>
        <w:rPr>
          <w:rFonts w:hint="eastAsia" w:ascii="Times New Roman" w:hAnsi="仿宋_GB2312" w:eastAsia="仿宋_GB2312" w:cs="仿宋_GB2312"/>
          <w:b w:val="0"/>
          <w:bCs/>
          <w:i w:val="0"/>
          <w:color w:val="auto"/>
          <w:spacing w:val="0"/>
          <w:w w:val="100"/>
          <w:sz w:val="32"/>
          <w:szCs w:val="32"/>
          <w:highlight w:val="none"/>
          <w:u w:val="none"/>
          <w:lang w:val="en-US" w:eastAsia="zh-CN"/>
        </w:rPr>
        <w:t>1.</w:t>
      </w:r>
      <w:r>
        <w:rPr>
          <w:rFonts w:hint="eastAsia" w:ascii="Times New Roman" w:hAnsi="仿宋_GB2312" w:eastAsia="仿宋_GB2312" w:cs="仿宋_GB2312"/>
          <w:b w:val="0"/>
          <w:bCs/>
          <w:i w:val="0"/>
          <w:color w:val="auto"/>
          <w:spacing w:val="0"/>
          <w:w w:val="100"/>
          <w:sz w:val="32"/>
          <w:szCs w:val="32"/>
          <w:highlight w:val="none"/>
          <w:u w:val="none"/>
        </w:rPr>
        <w:t>出现洪涝、风暴潮等灾害，事发</w:t>
      </w:r>
      <w:r>
        <w:rPr>
          <w:rFonts w:hint="eastAsia" w:ascii="Times New Roman" w:hAnsi="仿宋_GB2312" w:eastAsia="仿宋_GB2312" w:cs="仿宋_GB2312"/>
          <w:b w:val="0"/>
          <w:bCs/>
          <w:i w:val="0"/>
          <w:color w:val="auto"/>
          <w:spacing w:val="0"/>
          <w:w w:val="100"/>
          <w:sz w:val="32"/>
          <w:szCs w:val="32"/>
          <w:highlight w:val="none"/>
          <w:u w:val="none"/>
          <w:lang w:eastAsia="zh-CN"/>
        </w:rPr>
        <w:t>单位</w:t>
      </w:r>
      <w:r>
        <w:rPr>
          <w:rFonts w:hint="eastAsia" w:ascii="Times New Roman" w:hAnsi="仿宋_GB2312" w:eastAsia="仿宋_GB2312" w:cs="仿宋_GB2312"/>
          <w:b w:val="0"/>
          <w:bCs/>
          <w:i w:val="0"/>
          <w:color w:val="auto"/>
          <w:spacing w:val="0"/>
          <w:w w:val="100"/>
          <w:sz w:val="32"/>
          <w:szCs w:val="32"/>
          <w:highlight w:val="none"/>
          <w:u w:val="none"/>
        </w:rPr>
        <w:t>应立即启动预案应急响应程序，在采取紧急措施的同时，向</w:t>
      </w:r>
      <w:r>
        <w:rPr>
          <w:rFonts w:hint="eastAsia" w:ascii="Times New Roman" w:hAnsi="仿宋_GB2312" w:eastAsia="仿宋_GB2312" w:cs="仿宋_GB2312"/>
          <w:b w:val="0"/>
          <w:bCs/>
          <w:i w:val="0"/>
          <w:color w:val="auto"/>
          <w:spacing w:val="0"/>
          <w:w w:val="100"/>
          <w:sz w:val="32"/>
          <w:szCs w:val="32"/>
          <w:highlight w:val="none"/>
          <w:u w:val="none"/>
          <w:lang w:eastAsia="zh-CN"/>
        </w:rPr>
        <w:t>东疆</w:t>
      </w:r>
      <w:r>
        <w:rPr>
          <w:rFonts w:hint="eastAsia" w:ascii="Times New Roman" w:hAnsi="仿宋_GB2312" w:eastAsia="仿宋_GB2312" w:cs="仿宋_GB2312"/>
          <w:b w:val="0"/>
          <w:bCs/>
          <w:i w:val="0"/>
          <w:color w:val="auto"/>
          <w:spacing w:val="0"/>
          <w:w w:val="100"/>
          <w:sz w:val="32"/>
          <w:szCs w:val="32"/>
          <w:highlight w:val="none"/>
          <w:u w:val="none"/>
        </w:rPr>
        <w:t>防指报告</w:t>
      </w:r>
      <w:r>
        <w:rPr>
          <w:rFonts w:hint="eastAsia" w:ascii="Times New Roman" w:hAnsi="仿宋_GB2312" w:eastAsia="仿宋_GB2312" w:cs="仿宋_GB2312"/>
          <w:b w:val="0"/>
          <w:bCs/>
          <w:i w:val="0"/>
          <w:color w:val="auto"/>
          <w:spacing w:val="0"/>
          <w:w w:val="100"/>
          <w:sz w:val="32"/>
          <w:szCs w:val="32"/>
          <w:highlight w:val="none"/>
          <w:u w:val="none"/>
          <w:lang w:eastAsia="zh-CN"/>
        </w:rPr>
        <w:t>。</w:t>
      </w:r>
    </w:p>
    <w:p w14:paraId="5BE5BBF4">
      <w:pPr>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outlineLvl w:val="9"/>
        <w:rPr>
          <w:rFonts w:hint="eastAsia" w:ascii="Times New Roman" w:hAnsi="仿宋_GB2312" w:eastAsia="仿宋_GB2312" w:cs="仿宋_GB2312"/>
          <w:b w:val="0"/>
          <w:bCs/>
          <w:i w:val="0"/>
          <w:color w:val="auto"/>
          <w:spacing w:val="0"/>
          <w:w w:val="100"/>
          <w:sz w:val="32"/>
          <w:szCs w:val="32"/>
          <w:highlight w:val="none"/>
          <w:u w:val="none"/>
        </w:rPr>
      </w:pPr>
      <w:r>
        <w:rPr>
          <w:rFonts w:hint="eastAsia" w:ascii="Times New Roman" w:hAnsi="仿宋_GB2312" w:eastAsia="仿宋_GB2312" w:cs="仿宋_GB2312"/>
          <w:b w:val="0"/>
          <w:bCs/>
          <w:i w:val="0"/>
          <w:color w:val="auto"/>
          <w:spacing w:val="0"/>
          <w:w w:val="100"/>
          <w:sz w:val="32"/>
          <w:szCs w:val="32"/>
          <w:highlight w:val="none"/>
          <w:u w:val="none"/>
          <w:lang w:val="en-US" w:eastAsia="zh-CN"/>
        </w:rPr>
        <w:t>2.</w:t>
      </w:r>
      <w:r>
        <w:rPr>
          <w:rFonts w:hint="eastAsia" w:ascii="Times New Roman" w:hAnsi="仿宋_GB2312" w:eastAsia="仿宋_GB2312" w:cs="仿宋_GB2312"/>
          <w:b w:val="0"/>
          <w:bCs/>
          <w:i w:val="0"/>
          <w:color w:val="auto"/>
          <w:spacing w:val="0"/>
          <w:w w:val="100"/>
          <w:sz w:val="32"/>
          <w:szCs w:val="32"/>
          <w:highlight w:val="none"/>
          <w:u w:val="none"/>
        </w:rPr>
        <w:t>事发</w:t>
      </w:r>
      <w:r>
        <w:rPr>
          <w:rFonts w:hint="eastAsia" w:ascii="Times New Roman" w:hAnsi="仿宋_GB2312" w:eastAsia="仿宋_GB2312" w:cs="仿宋_GB2312"/>
          <w:b w:val="0"/>
          <w:bCs/>
          <w:i w:val="0"/>
          <w:color w:val="auto"/>
          <w:spacing w:val="0"/>
          <w:w w:val="100"/>
          <w:sz w:val="32"/>
          <w:szCs w:val="32"/>
          <w:highlight w:val="none"/>
          <w:u w:val="none"/>
          <w:lang w:eastAsia="zh-CN"/>
        </w:rPr>
        <w:t>单位</w:t>
      </w:r>
      <w:r>
        <w:rPr>
          <w:rFonts w:hint="eastAsia" w:ascii="Times New Roman" w:hAnsi="仿宋_GB2312" w:eastAsia="仿宋_GB2312" w:cs="仿宋_GB2312"/>
          <w:b w:val="0"/>
          <w:bCs/>
          <w:i w:val="0"/>
          <w:color w:val="auto"/>
          <w:spacing w:val="0"/>
          <w:w w:val="100"/>
          <w:sz w:val="32"/>
          <w:szCs w:val="32"/>
          <w:highlight w:val="none"/>
          <w:u w:val="none"/>
        </w:rPr>
        <w:t>的防汛</w:t>
      </w:r>
      <w:r>
        <w:rPr>
          <w:rFonts w:hint="eastAsia" w:ascii="Times New Roman" w:hAnsi="仿宋_GB2312" w:eastAsia="仿宋_GB2312" w:cs="仿宋_GB2312"/>
          <w:b w:val="0"/>
          <w:bCs/>
          <w:i w:val="0"/>
          <w:color w:val="auto"/>
          <w:spacing w:val="0"/>
          <w:w w:val="100"/>
          <w:sz w:val="32"/>
          <w:szCs w:val="32"/>
          <w:highlight w:val="none"/>
          <w:u w:val="none"/>
          <w:lang w:eastAsia="zh-CN"/>
        </w:rPr>
        <w:t>防潮责任人</w:t>
      </w:r>
      <w:r>
        <w:rPr>
          <w:rFonts w:hint="eastAsia" w:ascii="Times New Roman" w:hAnsi="仿宋_GB2312" w:eastAsia="仿宋_GB2312" w:cs="仿宋_GB2312"/>
          <w:b w:val="0"/>
          <w:bCs/>
          <w:i w:val="0"/>
          <w:color w:val="auto"/>
          <w:spacing w:val="0"/>
          <w:w w:val="100"/>
          <w:sz w:val="32"/>
          <w:szCs w:val="32"/>
          <w:highlight w:val="none"/>
          <w:u w:val="none"/>
        </w:rPr>
        <w:t>应迅速上岗到位，分析事件的性质，预测事态发展趋势和可能造成的危害程度，并按规定的处置程序，迅速采取处置措施，控制事态发展。</w:t>
      </w:r>
    </w:p>
    <w:p w14:paraId="6C39FD39">
      <w:pPr>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outlineLvl w:val="9"/>
        <w:rPr>
          <w:rFonts w:hint="eastAsia" w:ascii="Times New Roman" w:hAnsi="仿宋_GB2312" w:eastAsia="仿宋_GB2312" w:cs="仿宋_GB2312"/>
          <w:b w:val="0"/>
          <w:bCs/>
          <w:i w:val="0"/>
          <w:color w:val="auto"/>
          <w:spacing w:val="0"/>
          <w:w w:val="100"/>
          <w:sz w:val="32"/>
          <w:szCs w:val="32"/>
          <w:highlight w:val="none"/>
          <w:u w:val="none"/>
        </w:rPr>
      </w:pPr>
      <w:r>
        <w:rPr>
          <w:rFonts w:hint="eastAsia" w:ascii="Times New Roman" w:hAnsi="仿宋_GB2312" w:eastAsia="仿宋_GB2312" w:cs="仿宋_GB2312"/>
          <w:b w:val="0"/>
          <w:bCs/>
          <w:i w:val="0"/>
          <w:color w:val="auto"/>
          <w:spacing w:val="0"/>
          <w:w w:val="100"/>
          <w:sz w:val="32"/>
          <w:szCs w:val="32"/>
          <w:highlight w:val="none"/>
          <w:u w:val="none"/>
          <w:lang w:val="en-US" w:eastAsia="zh-CN"/>
        </w:rPr>
        <w:t>3.</w:t>
      </w:r>
      <w:r>
        <w:rPr>
          <w:rFonts w:hint="eastAsia" w:ascii="Times New Roman" w:hAnsi="仿宋_GB2312" w:eastAsia="仿宋_GB2312" w:cs="仿宋_GB2312"/>
          <w:b w:val="0"/>
          <w:bCs/>
          <w:i w:val="0"/>
          <w:color w:val="auto"/>
          <w:spacing w:val="0"/>
          <w:w w:val="100"/>
          <w:sz w:val="32"/>
          <w:szCs w:val="32"/>
          <w:highlight w:val="none"/>
          <w:u w:val="none"/>
        </w:rPr>
        <w:t>发生</w:t>
      </w:r>
      <w:r>
        <w:rPr>
          <w:rFonts w:hint="eastAsia" w:ascii="Times New Roman" w:hAnsi="仿宋_GB2312" w:eastAsia="仿宋_GB2312" w:cs="仿宋_GB2312"/>
          <w:b w:val="0"/>
          <w:bCs/>
          <w:i w:val="0"/>
          <w:color w:val="auto"/>
          <w:spacing w:val="0"/>
          <w:w w:val="100"/>
          <w:sz w:val="32"/>
          <w:szCs w:val="32"/>
          <w:highlight w:val="none"/>
          <w:u w:val="none"/>
          <w:lang w:eastAsia="zh-CN"/>
        </w:rPr>
        <w:t>城市内</w:t>
      </w:r>
      <w:r>
        <w:rPr>
          <w:rFonts w:hint="eastAsia" w:ascii="Times New Roman" w:hAnsi="仿宋_GB2312" w:eastAsia="仿宋_GB2312" w:cs="仿宋_GB2312"/>
          <w:b w:val="0"/>
          <w:bCs/>
          <w:i w:val="0"/>
          <w:color w:val="auto"/>
          <w:spacing w:val="0"/>
          <w:w w:val="100"/>
          <w:sz w:val="32"/>
          <w:szCs w:val="32"/>
          <w:highlight w:val="none"/>
          <w:u w:val="none"/>
        </w:rPr>
        <w:t>涝、风暴潮等灾害后，</w:t>
      </w:r>
      <w:r>
        <w:rPr>
          <w:rFonts w:hint="eastAsia" w:ascii="Times New Roman" w:hAnsi="仿宋_GB2312" w:eastAsia="仿宋_GB2312" w:cs="仿宋_GB2312"/>
          <w:b w:val="0"/>
          <w:bCs/>
          <w:i w:val="0"/>
          <w:color w:val="auto"/>
          <w:spacing w:val="0"/>
          <w:w w:val="100"/>
          <w:sz w:val="32"/>
          <w:szCs w:val="32"/>
          <w:highlight w:val="none"/>
          <w:u w:val="none"/>
          <w:lang w:eastAsia="zh-CN"/>
        </w:rPr>
        <w:t>东疆</w:t>
      </w:r>
      <w:r>
        <w:rPr>
          <w:rFonts w:hint="eastAsia" w:ascii="Times New Roman" w:hAnsi="仿宋_GB2312" w:eastAsia="仿宋_GB2312" w:cs="仿宋_GB2312"/>
          <w:b w:val="0"/>
          <w:bCs/>
          <w:i w:val="0"/>
          <w:color w:val="auto"/>
          <w:spacing w:val="0"/>
          <w:w w:val="100"/>
          <w:sz w:val="32"/>
          <w:szCs w:val="32"/>
          <w:highlight w:val="none"/>
          <w:u w:val="none"/>
        </w:rPr>
        <w:t>防指应派出工作组赶赴现场</w:t>
      </w:r>
      <w:r>
        <w:rPr>
          <w:rFonts w:hint="eastAsia" w:ascii="Times New Roman" w:hAnsi="仿宋_GB2312" w:eastAsia="仿宋_GB2312" w:cs="仿宋_GB2312"/>
          <w:b w:val="0"/>
          <w:bCs/>
          <w:i w:val="0"/>
          <w:color w:val="auto"/>
          <w:spacing w:val="0"/>
          <w:w w:val="100"/>
          <w:sz w:val="32"/>
          <w:szCs w:val="32"/>
          <w:highlight w:val="none"/>
          <w:u w:val="none"/>
          <w:lang w:eastAsia="zh-CN"/>
        </w:rPr>
        <w:t>协调处置</w:t>
      </w:r>
      <w:r>
        <w:rPr>
          <w:rFonts w:hint="eastAsia" w:ascii="Times New Roman" w:hAnsi="仿宋_GB2312" w:eastAsia="仿宋_GB2312" w:cs="仿宋_GB2312"/>
          <w:b w:val="0"/>
          <w:bCs/>
          <w:i w:val="0"/>
          <w:color w:val="auto"/>
          <w:spacing w:val="0"/>
          <w:w w:val="100"/>
          <w:sz w:val="32"/>
          <w:szCs w:val="32"/>
          <w:highlight w:val="none"/>
          <w:u w:val="none"/>
        </w:rPr>
        <w:t>，必要时成立前线指挥部。</w:t>
      </w:r>
    </w:p>
    <w:p w14:paraId="73974092">
      <w:pPr>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outlineLvl w:val="9"/>
        <w:rPr>
          <w:rFonts w:hint="eastAsia" w:ascii="Times New Roman" w:hAnsi="仿宋_GB2312" w:eastAsia="仿宋_GB2312" w:cs="仿宋_GB2312"/>
          <w:b w:val="0"/>
          <w:bCs/>
          <w:i w:val="0"/>
          <w:color w:val="auto"/>
          <w:spacing w:val="0"/>
          <w:w w:val="100"/>
          <w:sz w:val="32"/>
          <w:szCs w:val="32"/>
          <w:highlight w:val="none"/>
          <w:u w:val="none"/>
        </w:rPr>
      </w:pPr>
      <w:r>
        <w:rPr>
          <w:rFonts w:hint="eastAsia" w:ascii="Times New Roman" w:hAnsi="仿宋_GB2312" w:eastAsia="仿宋_GB2312" w:cs="仿宋_GB2312"/>
          <w:b w:val="0"/>
          <w:bCs/>
          <w:i w:val="0"/>
          <w:color w:val="auto"/>
          <w:spacing w:val="0"/>
          <w:w w:val="100"/>
          <w:sz w:val="32"/>
          <w:szCs w:val="32"/>
          <w:highlight w:val="none"/>
          <w:u w:val="none"/>
          <w:lang w:val="en-US" w:eastAsia="zh-CN"/>
        </w:rPr>
        <w:t>4.</w:t>
      </w:r>
      <w:r>
        <w:rPr>
          <w:rFonts w:hint="eastAsia" w:ascii="Times New Roman" w:hAnsi="仿宋_GB2312" w:eastAsia="仿宋_GB2312" w:cs="仿宋_GB2312"/>
          <w:b w:val="0"/>
          <w:bCs/>
          <w:i w:val="0"/>
          <w:color w:val="auto"/>
          <w:spacing w:val="0"/>
          <w:w w:val="100"/>
          <w:sz w:val="32"/>
          <w:szCs w:val="32"/>
          <w:highlight w:val="none"/>
          <w:u w:val="none"/>
        </w:rPr>
        <w:t>对</w:t>
      </w:r>
      <w:r>
        <w:rPr>
          <w:rFonts w:hint="eastAsia" w:ascii="Times New Roman" w:hAnsi="仿宋_GB2312" w:eastAsia="仿宋_GB2312" w:cs="仿宋_GB2312"/>
          <w:b w:val="0"/>
          <w:bCs/>
          <w:i w:val="0"/>
          <w:color w:val="auto"/>
          <w:spacing w:val="0"/>
          <w:w w:val="100"/>
          <w:sz w:val="32"/>
          <w:szCs w:val="32"/>
          <w:highlight w:val="none"/>
          <w:u w:val="none"/>
          <w:lang w:eastAsia="zh-CN"/>
        </w:rPr>
        <w:t>沿海</w:t>
      </w:r>
      <w:r>
        <w:rPr>
          <w:rFonts w:hint="eastAsia" w:ascii="Times New Roman" w:hAnsi="仿宋_GB2312" w:eastAsia="仿宋_GB2312" w:cs="仿宋_GB2312"/>
          <w:b w:val="0"/>
          <w:bCs/>
          <w:i w:val="0"/>
          <w:color w:val="auto"/>
          <w:spacing w:val="0"/>
          <w:w w:val="100"/>
          <w:sz w:val="32"/>
          <w:szCs w:val="32"/>
          <w:highlight w:val="none"/>
          <w:u w:val="none"/>
        </w:rPr>
        <w:t>作业施工人员及</w:t>
      </w:r>
      <w:r>
        <w:rPr>
          <w:rFonts w:hint="eastAsia" w:ascii="Times New Roman" w:hAnsi="仿宋_GB2312" w:eastAsia="仿宋_GB2312" w:cs="仿宋_GB2312"/>
          <w:b w:val="0"/>
          <w:bCs/>
          <w:i w:val="0"/>
          <w:color w:val="auto"/>
          <w:spacing w:val="0"/>
          <w:w w:val="100"/>
          <w:sz w:val="32"/>
          <w:szCs w:val="32"/>
          <w:highlight w:val="none"/>
          <w:u w:val="none"/>
          <w:lang w:eastAsia="zh-CN"/>
        </w:rPr>
        <w:t>涉水旅游人员、</w:t>
      </w:r>
      <w:r>
        <w:rPr>
          <w:rFonts w:hint="eastAsia" w:ascii="Times New Roman" w:hAnsi="仿宋_GB2312" w:eastAsia="仿宋_GB2312" w:cs="仿宋_GB2312"/>
          <w:b w:val="0"/>
          <w:bCs/>
          <w:i w:val="0"/>
          <w:color w:val="auto"/>
          <w:spacing w:val="0"/>
          <w:w w:val="100"/>
          <w:sz w:val="32"/>
          <w:szCs w:val="32"/>
          <w:highlight w:val="none"/>
          <w:u w:val="none"/>
        </w:rPr>
        <w:t>工地临房</w:t>
      </w:r>
      <w:r>
        <w:rPr>
          <w:rFonts w:hint="eastAsia" w:ascii="Times New Roman" w:hAnsi="仿宋_GB2312" w:eastAsia="仿宋_GB2312" w:cs="仿宋_GB2312"/>
          <w:b w:val="0"/>
          <w:bCs/>
          <w:i w:val="0"/>
          <w:color w:val="auto"/>
          <w:spacing w:val="0"/>
          <w:w w:val="100"/>
          <w:sz w:val="32"/>
          <w:szCs w:val="32"/>
          <w:highlight w:val="none"/>
          <w:u w:val="none"/>
          <w:lang w:eastAsia="zh-CN"/>
        </w:rPr>
        <w:t>居住人员</w:t>
      </w:r>
      <w:r>
        <w:rPr>
          <w:rFonts w:hint="eastAsia" w:ascii="Times New Roman" w:hAnsi="仿宋_GB2312" w:eastAsia="仿宋_GB2312" w:cs="仿宋_GB2312"/>
          <w:b w:val="0"/>
          <w:bCs/>
          <w:i w:val="0"/>
          <w:color w:val="auto"/>
          <w:spacing w:val="0"/>
          <w:w w:val="100"/>
          <w:sz w:val="32"/>
          <w:szCs w:val="32"/>
          <w:highlight w:val="none"/>
          <w:u w:val="none"/>
        </w:rPr>
        <w:t>、危房简屋内人员等</w:t>
      </w:r>
      <w:r>
        <w:rPr>
          <w:rFonts w:hint="eastAsia" w:ascii="Times New Roman" w:hAnsi="仿宋_GB2312" w:eastAsia="仿宋_GB2312" w:cs="仿宋_GB2312"/>
          <w:b w:val="0"/>
          <w:bCs/>
          <w:i w:val="0"/>
          <w:color w:val="auto"/>
          <w:spacing w:val="0"/>
          <w:w w:val="100"/>
          <w:sz w:val="32"/>
          <w:szCs w:val="32"/>
          <w:highlight w:val="none"/>
          <w:u w:val="none"/>
          <w:lang w:eastAsia="zh-CN"/>
        </w:rPr>
        <w:t>需转移安置人员</w:t>
      </w:r>
      <w:r>
        <w:rPr>
          <w:rFonts w:hint="eastAsia" w:ascii="Times New Roman" w:hAnsi="仿宋_GB2312" w:eastAsia="仿宋_GB2312" w:cs="仿宋_GB2312"/>
          <w:b w:val="0"/>
          <w:bCs/>
          <w:i w:val="0"/>
          <w:color w:val="auto"/>
          <w:spacing w:val="0"/>
          <w:w w:val="100"/>
          <w:sz w:val="32"/>
          <w:szCs w:val="32"/>
          <w:highlight w:val="none"/>
          <w:u w:val="none"/>
        </w:rPr>
        <w:t>，各</w:t>
      </w:r>
      <w:r>
        <w:rPr>
          <w:rFonts w:hint="eastAsia" w:ascii="Times New Roman" w:hAnsi="仿宋_GB2312" w:eastAsia="仿宋_GB2312" w:cs="仿宋_GB2312"/>
          <w:b w:val="0"/>
          <w:bCs/>
          <w:i w:val="0"/>
          <w:color w:val="auto"/>
          <w:spacing w:val="0"/>
          <w:w w:val="100"/>
          <w:sz w:val="32"/>
          <w:szCs w:val="32"/>
          <w:highlight w:val="none"/>
          <w:u w:val="none"/>
          <w:lang w:eastAsia="zh-CN"/>
        </w:rPr>
        <w:t>行业</w:t>
      </w:r>
      <w:r>
        <w:rPr>
          <w:rFonts w:hint="eastAsia" w:ascii="Times New Roman" w:hAnsi="仿宋_GB2312" w:eastAsia="仿宋_GB2312" w:cs="仿宋_GB2312"/>
          <w:b w:val="0"/>
          <w:bCs/>
          <w:i w:val="0"/>
          <w:color w:val="auto"/>
          <w:spacing w:val="0"/>
          <w:w w:val="100"/>
          <w:sz w:val="32"/>
          <w:szCs w:val="32"/>
          <w:highlight w:val="none"/>
          <w:u w:val="none"/>
        </w:rPr>
        <w:t>主管部门要制定周密的人员转移方案，妥善安置，保证基本生活</w:t>
      </w:r>
      <w:r>
        <w:rPr>
          <w:rFonts w:hint="eastAsia" w:ascii="Times New Roman" w:hAnsi="仿宋_GB2312" w:eastAsia="仿宋_GB2312" w:cs="仿宋_GB2312"/>
          <w:b w:val="0"/>
          <w:bCs/>
          <w:i w:val="0"/>
          <w:color w:val="auto"/>
          <w:spacing w:val="0"/>
          <w:w w:val="100"/>
          <w:sz w:val="32"/>
          <w:szCs w:val="32"/>
          <w:highlight w:val="none"/>
          <w:u w:val="none"/>
          <w:lang w:eastAsia="zh-CN"/>
        </w:rPr>
        <w:t>需求</w:t>
      </w:r>
      <w:r>
        <w:rPr>
          <w:rFonts w:hint="eastAsia" w:ascii="Times New Roman" w:hAnsi="仿宋_GB2312" w:eastAsia="仿宋_GB2312" w:cs="仿宋_GB2312"/>
          <w:b w:val="0"/>
          <w:bCs/>
          <w:i w:val="0"/>
          <w:color w:val="auto"/>
          <w:spacing w:val="0"/>
          <w:w w:val="100"/>
          <w:sz w:val="32"/>
          <w:szCs w:val="32"/>
          <w:highlight w:val="none"/>
          <w:u w:val="none"/>
        </w:rPr>
        <w:t>。</w:t>
      </w:r>
    </w:p>
    <w:p w14:paraId="67E03246">
      <w:pPr>
        <w:pStyle w:val="4"/>
        <w:pageBreakBefore w:val="0"/>
        <w:widowControl/>
        <w:kinsoku/>
        <w:wordWrap/>
        <w:topLinePunct w:val="0"/>
        <w:autoSpaceDE/>
        <w:autoSpaceDN/>
        <w:bidi w:val="0"/>
        <w:spacing w:before="0" w:beforeAutospacing="0" w:after="0" w:afterAutospacing="0" w:line="560" w:lineRule="exact"/>
        <w:ind w:left="0" w:leftChars="0" w:right="0" w:rightChars="0" w:firstLine="643" w:firstLineChars="200"/>
        <w:jc w:val="both"/>
        <w:outlineLvl w:val="1"/>
        <w:rPr>
          <w:rStyle w:val="35"/>
          <w:rFonts w:hint="eastAsia" w:ascii="Times New Roman" w:hAnsi="楷体_GB2312" w:eastAsia="楷体_GB2312" w:cs="楷体_GB2312"/>
          <w:b/>
          <w:bCs/>
          <w:i w:val="0"/>
          <w:color w:val="auto"/>
          <w:spacing w:val="0"/>
          <w:w w:val="100"/>
          <w:sz w:val="32"/>
          <w:szCs w:val="32"/>
          <w:highlight w:val="none"/>
          <w:u w:val="none"/>
        </w:rPr>
      </w:pPr>
      <w:r>
        <w:rPr>
          <w:rStyle w:val="35"/>
          <w:rFonts w:hint="eastAsia" w:ascii="Times New Roman" w:hAnsi="楷体_GB2312" w:eastAsia="楷体_GB2312" w:cs="楷体_GB2312"/>
          <w:b/>
          <w:bCs/>
          <w:i w:val="0"/>
          <w:color w:val="auto"/>
          <w:spacing w:val="0"/>
          <w:w w:val="100"/>
          <w:sz w:val="32"/>
          <w:szCs w:val="32"/>
          <w:highlight w:val="none"/>
          <w:u w:val="none"/>
          <w:lang w:val="en-US" w:eastAsia="zh-CN"/>
        </w:rPr>
        <w:t>（五）</w:t>
      </w:r>
      <w:r>
        <w:rPr>
          <w:rStyle w:val="35"/>
          <w:rFonts w:hint="eastAsia" w:ascii="Times New Roman" w:hAnsi="楷体_GB2312" w:eastAsia="楷体_GB2312" w:cs="楷体_GB2312"/>
          <w:b/>
          <w:bCs/>
          <w:i w:val="0"/>
          <w:color w:val="auto"/>
          <w:spacing w:val="0"/>
          <w:w w:val="100"/>
          <w:sz w:val="32"/>
          <w:szCs w:val="32"/>
          <w:highlight w:val="none"/>
          <w:u w:val="none"/>
        </w:rPr>
        <w:t>抢险与救灾</w:t>
      </w:r>
    </w:p>
    <w:p w14:paraId="0F110344">
      <w:pPr>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outlineLvl w:val="9"/>
        <w:rPr>
          <w:rFonts w:hint="eastAsia" w:ascii="Times New Roman" w:hAnsi="仿宋_GB2312" w:eastAsia="仿宋_GB2312" w:cs="仿宋_GB2312"/>
          <w:b w:val="0"/>
          <w:bCs/>
          <w:i w:val="0"/>
          <w:color w:val="auto"/>
          <w:spacing w:val="0"/>
          <w:w w:val="100"/>
          <w:sz w:val="32"/>
          <w:szCs w:val="32"/>
          <w:highlight w:val="none"/>
          <w:u w:val="none"/>
        </w:rPr>
      </w:pPr>
      <w:r>
        <w:rPr>
          <w:rFonts w:hint="eastAsia" w:ascii="Times New Roman" w:hAnsi="仿宋_GB2312" w:eastAsia="仿宋_GB2312" w:cs="仿宋_GB2312"/>
          <w:b w:val="0"/>
          <w:bCs/>
          <w:i w:val="0"/>
          <w:color w:val="auto"/>
          <w:spacing w:val="0"/>
          <w:w w:val="100"/>
          <w:sz w:val="32"/>
          <w:szCs w:val="32"/>
          <w:highlight w:val="none"/>
          <w:u w:val="none"/>
          <w:lang w:val="en-US" w:eastAsia="zh-CN"/>
        </w:rPr>
        <w:t>1.</w:t>
      </w:r>
      <w:r>
        <w:rPr>
          <w:rFonts w:hint="eastAsia" w:ascii="Times New Roman" w:hAnsi="仿宋_GB2312" w:eastAsia="仿宋_GB2312" w:cs="仿宋_GB2312"/>
          <w:b w:val="0"/>
          <w:bCs/>
          <w:i w:val="0"/>
          <w:color w:val="auto"/>
          <w:spacing w:val="0"/>
          <w:w w:val="100"/>
          <w:sz w:val="32"/>
          <w:szCs w:val="32"/>
          <w:highlight w:val="none"/>
          <w:u w:val="none"/>
        </w:rPr>
        <w:t>出现洪涝、风暴潮等灾害或防汛工程发生重大险情后，</w:t>
      </w:r>
      <w:r>
        <w:rPr>
          <w:rFonts w:hint="eastAsia" w:ascii="Times New Roman" w:hAnsi="仿宋_GB2312" w:eastAsia="仿宋_GB2312" w:cs="仿宋_GB2312"/>
          <w:b w:val="0"/>
          <w:bCs/>
          <w:i w:val="0"/>
          <w:color w:val="auto"/>
          <w:spacing w:val="0"/>
          <w:w w:val="100"/>
          <w:sz w:val="32"/>
          <w:szCs w:val="32"/>
          <w:highlight w:val="none"/>
          <w:u w:val="none"/>
          <w:lang w:eastAsia="zh-CN"/>
        </w:rPr>
        <w:t>东疆防指及各行业主管部门</w:t>
      </w:r>
      <w:r>
        <w:rPr>
          <w:rFonts w:hint="eastAsia" w:ascii="Times New Roman" w:hAnsi="仿宋_GB2312" w:eastAsia="仿宋_GB2312" w:cs="仿宋_GB2312"/>
          <w:b w:val="0"/>
          <w:bCs/>
          <w:i w:val="0"/>
          <w:color w:val="auto"/>
          <w:spacing w:val="0"/>
          <w:w w:val="100"/>
          <w:sz w:val="32"/>
          <w:szCs w:val="32"/>
          <w:highlight w:val="none"/>
          <w:u w:val="none"/>
        </w:rPr>
        <w:t>应根据事件的性质，迅速对事件进行监控、追踪</w:t>
      </w:r>
      <w:r>
        <w:rPr>
          <w:rFonts w:hint="eastAsia" w:ascii="Times New Roman" w:hAnsi="仿宋_GB2312" w:eastAsia="仿宋_GB2312" w:cs="仿宋_GB2312"/>
          <w:b w:val="0"/>
          <w:bCs/>
          <w:i w:val="0"/>
          <w:color w:val="auto"/>
          <w:spacing w:val="0"/>
          <w:w w:val="100"/>
          <w:sz w:val="32"/>
          <w:szCs w:val="32"/>
          <w:highlight w:val="none"/>
          <w:u w:val="none"/>
          <w:lang w:eastAsia="zh-CN"/>
        </w:rPr>
        <w:t>、抢险处置</w:t>
      </w:r>
      <w:r>
        <w:rPr>
          <w:rFonts w:hint="eastAsia" w:ascii="Times New Roman" w:hAnsi="仿宋_GB2312" w:eastAsia="仿宋_GB2312" w:cs="仿宋_GB2312"/>
          <w:b w:val="0"/>
          <w:bCs/>
          <w:i w:val="0"/>
          <w:color w:val="auto"/>
          <w:spacing w:val="0"/>
          <w:w w:val="100"/>
          <w:sz w:val="32"/>
          <w:szCs w:val="32"/>
          <w:highlight w:val="none"/>
          <w:u w:val="none"/>
        </w:rPr>
        <w:t>，并立即与相关部门联系。</w:t>
      </w:r>
    </w:p>
    <w:p w14:paraId="26C0FAE3">
      <w:pPr>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outlineLvl w:val="9"/>
        <w:rPr>
          <w:rFonts w:hint="eastAsia" w:ascii="Times New Roman" w:hAnsi="仿宋_GB2312" w:eastAsia="仿宋_GB2312" w:cs="仿宋_GB2312"/>
          <w:b w:val="0"/>
          <w:bCs/>
          <w:i w:val="0"/>
          <w:color w:val="auto"/>
          <w:spacing w:val="0"/>
          <w:w w:val="100"/>
          <w:sz w:val="32"/>
          <w:szCs w:val="32"/>
          <w:highlight w:val="none"/>
          <w:u w:val="none"/>
        </w:rPr>
      </w:pPr>
      <w:r>
        <w:rPr>
          <w:rFonts w:hint="eastAsia" w:ascii="Times New Roman" w:hAnsi="仿宋_GB2312" w:eastAsia="仿宋_GB2312" w:cs="仿宋_GB2312"/>
          <w:b w:val="0"/>
          <w:bCs/>
          <w:i w:val="0"/>
          <w:color w:val="auto"/>
          <w:spacing w:val="0"/>
          <w:w w:val="100"/>
          <w:sz w:val="32"/>
          <w:szCs w:val="32"/>
          <w:highlight w:val="none"/>
          <w:u w:val="none"/>
          <w:lang w:val="en-US" w:eastAsia="zh-CN"/>
        </w:rPr>
        <w:t>2.</w:t>
      </w:r>
      <w:r>
        <w:rPr>
          <w:rFonts w:hint="eastAsia" w:ascii="Times New Roman" w:hAnsi="仿宋_GB2312" w:eastAsia="仿宋_GB2312" w:cs="仿宋_GB2312"/>
          <w:b w:val="0"/>
          <w:bCs/>
          <w:i w:val="0"/>
          <w:color w:val="auto"/>
          <w:spacing w:val="0"/>
          <w:w w:val="100"/>
          <w:sz w:val="32"/>
          <w:szCs w:val="32"/>
          <w:highlight w:val="none"/>
          <w:u w:val="none"/>
        </w:rPr>
        <w:t>事发</w:t>
      </w:r>
      <w:r>
        <w:rPr>
          <w:rFonts w:hint="eastAsia" w:ascii="Times New Roman" w:hAnsi="仿宋_GB2312" w:eastAsia="仿宋_GB2312" w:cs="仿宋_GB2312"/>
          <w:b w:val="0"/>
          <w:bCs/>
          <w:i w:val="0"/>
          <w:color w:val="auto"/>
          <w:spacing w:val="0"/>
          <w:w w:val="100"/>
          <w:sz w:val="32"/>
          <w:szCs w:val="32"/>
          <w:highlight w:val="none"/>
          <w:u w:val="none"/>
          <w:lang w:eastAsia="zh-CN"/>
        </w:rPr>
        <w:t>单位</w:t>
      </w:r>
      <w:r>
        <w:rPr>
          <w:rFonts w:hint="eastAsia" w:ascii="Times New Roman" w:hAnsi="仿宋_GB2312" w:eastAsia="仿宋_GB2312" w:cs="仿宋_GB2312"/>
          <w:b w:val="0"/>
          <w:bCs/>
          <w:i w:val="0"/>
          <w:color w:val="auto"/>
          <w:spacing w:val="0"/>
          <w:w w:val="100"/>
          <w:sz w:val="32"/>
          <w:szCs w:val="32"/>
          <w:highlight w:val="none"/>
          <w:u w:val="none"/>
        </w:rPr>
        <w:t>应根据事件具体情况，按照预案立即提出</w:t>
      </w:r>
      <w:r>
        <w:rPr>
          <w:rFonts w:hint="eastAsia" w:ascii="Times New Roman" w:hAnsi="仿宋_GB2312" w:eastAsia="仿宋_GB2312" w:cs="仿宋_GB2312"/>
          <w:b w:val="0"/>
          <w:bCs/>
          <w:i w:val="0"/>
          <w:color w:val="auto"/>
          <w:spacing w:val="0"/>
          <w:w w:val="100"/>
          <w:sz w:val="32"/>
          <w:szCs w:val="32"/>
          <w:highlight w:val="none"/>
          <w:u w:val="none"/>
          <w:lang w:eastAsia="zh-CN"/>
        </w:rPr>
        <w:t>应急</w:t>
      </w:r>
      <w:r>
        <w:rPr>
          <w:rFonts w:hint="eastAsia" w:ascii="Times New Roman" w:hAnsi="仿宋_GB2312" w:eastAsia="仿宋_GB2312" w:cs="仿宋_GB2312"/>
          <w:b w:val="0"/>
          <w:bCs/>
          <w:i w:val="0"/>
          <w:color w:val="auto"/>
          <w:spacing w:val="0"/>
          <w:w w:val="100"/>
          <w:sz w:val="32"/>
          <w:szCs w:val="32"/>
          <w:highlight w:val="none"/>
          <w:u w:val="none"/>
        </w:rPr>
        <w:t>处置措施，供</w:t>
      </w:r>
      <w:r>
        <w:rPr>
          <w:rFonts w:hint="eastAsia" w:ascii="Times New Roman" w:hAnsi="仿宋_GB2312" w:eastAsia="仿宋_GB2312" w:cs="仿宋_GB2312"/>
          <w:b w:val="0"/>
          <w:bCs/>
          <w:i w:val="0"/>
          <w:color w:val="auto"/>
          <w:spacing w:val="0"/>
          <w:w w:val="100"/>
          <w:sz w:val="32"/>
          <w:szCs w:val="32"/>
          <w:highlight w:val="none"/>
          <w:u w:val="none"/>
          <w:lang w:eastAsia="zh-CN"/>
        </w:rPr>
        <w:t>东疆</w:t>
      </w:r>
      <w:r>
        <w:rPr>
          <w:rFonts w:hint="eastAsia" w:ascii="Times New Roman" w:hAnsi="仿宋_GB2312" w:eastAsia="仿宋_GB2312" w:cs="仿宋_GB2312"/>
          <w:b w:val="0"/>
          <w:bCs/>
          <w:i w:val="0"/>
          <w:color w:val="auto"/>
          <w:spacing w:val="0"/>
          <w:w w:val="100"/>
          <w:sz w:val="32"/>
          <w:szCs w:val="32"/>
          <w:highlight w:val="none"/>
          <w:u w:val="none"/>
        </w:rPr>
        <w:t>防指指挥决策。</w:t>
      </w:r>
    </w:p>
    <w:p w14:paraId="2DD65898">
      <w:pPr>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outlineLvl w:val="9"/>
        <w:rPr>
          <w:rFonts w:hint="eastAsia" w:ascii="Times New Roman" w:hAnsi="仿宋_GB2312" w:eastAsia="仿宋_GB2312" w:cs="仿宋_GB2312"/>
          <w:b w:val="0"/>
          <w:bCs/>
          <w:i w:val="0"/>
          <w:color w:val="auto"/>
          <w:spacing w:val="0"/>
          <w:w w:val="100"/>
          <w:sz w:val="32"/>
          <w:szCs w:val="32"/>
          <w:highlight w:val="none"/>
          <w:u w:val="none"/>
        </w:rPr>
      </w:pPr>
      <w:r>
        <w:rPr>
          <w:rFonts w:hint="eastAsia" w:ascii="Times New Roman" w:hAnsi="仿宋_GB2312" w:eastAsia="仿宋_GB2312" w:cs="仿宋_GB2312"/>
          <w:b w:val="0"/>
          <w:bCs/>
          <w:i w:val="0"/>
          <w:color w:val="auto"/>
          <w:spacing w:val="0"/>
          <w:w w:val="100"/>
          <w:sz w:val="32"/>
          <w:szCs w:val="32"/>
          <w:highlight w:val="none"/>
          <w:u w:val="none"/>
          <w:lang w:val="en-US" w:eastAsia="zh-CN"/>
        </w:rPr>
        <w:t>3.</w:t>
      </w:r>
      <w:r>
        <w:rPr>
          <w:rFonts w:hint="eastAsia" w:ascii="Times New Roman" w:hAnsi="仿宋_GB2312" w:eastAsia="仿宋_GB2312" w:cs="仿宋_GB2312"/>
          <w:b w:val="0"/>
          <w:bCs/>
          <w:i w:val="0"/>
          <w:color w:val="auto"/>
          <w:spacing w:val="0"/>
          <w:w w:val="100"/>
          <w:sz w:val="32"/>
          <w:szCs w:val="32"/>
          <w:highlight w:val="none"/>
          <w:u w:val="none"/>
          <w:lang w:eastAsia="zh-CN"/>
        </w:rPr>
        <w:t>各相关单位</w:t>
      </w:r>
      <w:r>
        <w:rPr>
          <w:rFonts w:hint="eastAsia" w:ascii="Times New Roman" w:hAnsi="仿宋_GB2312" w:eastAsia="仿宋_GB2312" w:cs="仿宋_GB2312"/>
          <w:b w:val="0"/>
          <w:bCs/>
          <w:i w:val="0"/>
          <w:color w:val="auto"/>
          <w:spacing w:val="0"/>
          <w:w w:val="100"/>
          <w:sz w:val="32"/>
          <w:szCs w:val="32"/>
          <w:highlight w:val="none"/>
          <w:u w:val="none"/>
        </w:rPr>
        <w:t>应迅速调集本部门的资源和力量，提供技术支持</w:t>
      </w:r>
      <w:r>
        <w:rPr>
          <w:rFonts w:hint="eastAsia" w:ascii="Times New Roman" w:hAnsi="仿宋_GB2312" w:eastAsia="仿宋_GB2312" w:cs="仿宋_GB2312"/>
          <w:b w:val="0"/>
          <w:bCs/>
          <w:i w:val="0"/>
          <w:color w:val="auto"/>
          <w:spacing w:val="0"/>
          <w:w w:val="100"/>
          <w:sz w:val="32"/>
          <w:szCs w:val="32"/>
          <w:highlight w:val="none"/>
          <w:u w:val="none"/>
          <w:lang w:eastAsia="zh-CN"/>
        </w:rPr>
        <w:t>，</w:t>
      </w:r>
      <w:r>
        <w:rPr>
          <w:rFonts w:hint="eastAsia" w:ascii="Times New Roman" w:hAnsi="仿宋_GB2312" w:eastAsia="仿宋_GB2312" w:cs="仿宋_GB2312"/>
          <w:b w:val="0"/>
          <w:bCs/>
          <w:i w:val="0"/>
          <w:color w:val="auto"/>
          <w:spacing w:val="0"/>
          <w:w w:val="100"/>
          <w:sz w:val="32"/>
          <w:szCs w:val="32"/>
          <w:highlight w:val="none"/>
          <w:u w:val="none"/>
        </w:rPr>
        <w:t>组织人员迅速开展现场处置或救援工作。</w:t>
      </w:r>
    </w:p>
    <w:p w14:paraId="0BE9AB19">
      <w:pPr>
        <w:pStyle w:val="4"/>
        <w:pageBreakBefore w:val="0"/>
        <w:widowControl/>
        <w:kinsoku/>
        <w:wordWrap/>
        <w:topLinePunct w:val="0"/>
        <w:autoSpaceDE/>
        <w:autoSpaceDN/>
        <w:bidi w:val="0"/>
        <w:spacing w:before="0" w:beforeAutospacing="0" w:after="0" w:afterAutospacing="0" w:line="560" w:lineRule="exact"/>
        <w:ind w:left="0" w:leftChars="0" w:right="0" w:rightChars="0" w:firstLine="643" w:firstLineChars="200"/>
        <w:jc w:val="both"/>
        <w:outlineLvl w:val="1"/>
        <w:rPr>
          <w:rStyle w:val="35"/>
          <w:rFonts w:hint="eastAsia" w:ascii="Times New Roman" w:hAnsi="楷体_GB2312" w:eastAsia="楷体_GB2312" w:cs="楷体_GB2312"/>
          <w:b/>
          <w:bCs/>
          <w:i w:val="0"/>
          <w:color w:val="auto"/>
          <w:spacing w:val="0"/>
          <w:w w:val="100"/>
          <w:sz w:val="32"/>
          <w:szCs w:val="32"/>
          <w:highlight w:val="none"/>
          <w:u w:val="none"/>
          <w:lang w:val="en-US" w:eastAsia="zh-CN"/>
        </w:rPr>
      </w:pPr>
      <w:r>
        <w:rPr>
          <w:rStyle w:val="35"/>
          <w:rFonts w:hint="eastAsia" w:ascii="Times New Roman" w:hAnsi="楷体_GB2312" w:eastAsia="楷体_GB2312" w:cs="楷体_GB2312"/>
          <w:b/>
          <w:bCs/>
          <w:i w:val="0"/>
          <w:color w:val="auto"/>
          <w:spacing w:val="0"/>
          <w:w w:val="100"/>
          <w:sz w:val="32"/>
          <w:szCs w:val="32"/>
          <w:highlight w:val="none"/>
          <w:u w:val="none"/>
          <w:lang w:val="en-US" w:eastAsia="zh-CN"/>
        </w:rPr>
        <w:t>（六）安全防护和医疗救护</w:t>
      </w:r>
    </w:p>
    <w:p w14:paraId="0D5113FF">
      <w:pPr>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outlineLvl w:val="9"/>
        <w:rPr>
          <w:rFonts w:hint="eastAsia" w:ascii="Times New Roman" w:hAnsi="仿宋_GB2312" w:eastAsia="仿宋_GB2312" w:cs="仿宋_GB2312"/>
          <w:b w:val="0"/>
          <w:bCs/>
          <w:i w:val="0"/>
          <w:color w:val="auto"/>
          <w:spacing w:val="0"/>
          <w:w w:val="100"/>
          <w:sz w:val="32"/>
          <w:szCs w:val="32"/>
          <w:highlight w:val="none"/>
          <w:u w:val="none"/>
        </w:rPr>
      </w:pPr>
      <w:r>
        <w:rPr>
          <w:rFonts w:hint="eastAsia" w:ascii="Times New Roman" w:hAnsi="仿宋_GB2312" w:eastAsia="仿宋_GB2312" w:cs="仿宋_GB2312"/>
          <w:b w:val="0"/>
          <w:bCs/>
          <w:i w:val="0"/>
          <w:color w:val="auto"/>
          <w:spacing w:val="0"/>
          <w:w w:val="100"/>
          <w:sz w:val="32"/>
          <w:szCs w:val="32"/>
          <w:highlight w:val="none"/>
          <w:u w:val="none"/>
          <w:lang w:val="en-US" w:eastAsia="zh-CN"/>
        </w:rPr>
        <w:t>1.</w:t>
      </w:r>
      <w:r>
        <w:rPr>
          <w:rFonts w:hint="eastAsia" w:ascii="Times New Roman" w:hAnsi="仿宋_GB2312" w:eastAsia="仿宋_GB2312" w:cs="仿宋_GB2312"/>
          <w:b w:val="0"/>
          <w:bCs/>
          <w:i w:val="0"/>
          <w:color w:val="auto"/>
          <w:spacing w:val="0"/>
          <w:w w:val="100"/>
          <w:sz w:val="32"/>
          <w:szCs w:val="32"/>
          <w:highlight w:val="none"/>
          <w:u w:val="none"/>
        </w:rPr>
        <w:t>各有关单位应高度重视应急人员的安全，调集和储备必要的防护器材、消毒药品、备用电源和抢救伤员必备的器械等，以备随时应用。</w:t>
      </w:r>
    </w:p>
    <w:p w14:paraId="73B41BCC">
      <w:pPr>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outlineLvl w:val="9"/>
        <w:rPr>
          <w:rFonts w:hint="eastAsia" w:ascii="Times New Roman" w:hAnsi="仿宋_GB2312" w:eastAsia="仿宋_GB2312" w:cs="仿宋_GB2312"/>
          <w:b w:val="0"/>
          <w:bCs/>
          <w:i w:val="0"/>
          <w:color w:val="auto"/>
          <w:spacing w:val="0"/>
          <w:w w:val="100"/>
          <w:sz w:val="32"/>
          <w:szCs w:val="32"/>
          <w:highlight w:val="none"/>
          <w:u w:val="none"/>
        </w:rPr>
      </w:pPr>
      <w:r>
        <w:rPr>
          <w:rFonts w:hint="eastAsia" w:ascii="Times New Roman" w:hAnsi="仿宋_GB2312" w:eastAsia="仿宋_GB2312" w:cs="仿宋_GB2312"/>
          <w:b w:val="0"/>
          <w:bCs/>
          <w:i w:val="0"/>
          <w:color w:val="auto"/>
          <w:spacing w:val="0"/>
          <w:w w:val="100"/>
          <w:sz w:val="32"/>
          <w:szCs w:val="32"/>
          <w:highlight w:val="none"/>
          <w:u w:val="none"/>
          <w:lang w:val="en-US" w:eastAsia="zh-CN"/>
        </w:rPr>
        <w:t>2.</w:t>
      </w:r>
      <w:r>
        <w:rPr>
          <w:rFonts w:hint="eastAsia" w:ascii="Times New Roman" w:hAnsi="仿宋_GB2312" w:eastAsia="仿宋_GB2312" w:cs="仿宋_GB2312"/>
          <w:b w:val="0"/>
          <w:bCs/>
          <w:i w:val="0"/>
          <w:color w:val="auto"/>
          <w:spacing w:val="0"/>
          <w:w w:val="100"/>
          <w:sz w:val="32"/>
          <w:szCs w:val="32"/>
          <w:highlight w:val="none"/>
          <w:u w:val="none"/>
        </w:rPr>
        <w:t>抢险人员进入和撤出现场由</w:t>
      </w:r>
      <w:r>
        <w:rPr>
          <w:rFonts w:hint="eastAsia" w:ascii="Times New Roman" w:hAnsi="仿宋_GB2312" w:eastAsia="仿宋_GB2312" w:cs="仿宋_GB2312"/>
          <w:b w:val="0"/>
          <w:bCs/>
          <w:i w:val="0"/>
          <w:color w:val="auto"/>
          <w:spacing w:val="0"/>
          <w:w w:val="100"/>
          <w:sz w:val="32"/>
          <w:szCs w:val="32"/>
          <w:highlight w:val="none"/>
          <w:u w:val="none"/>
          <w:lang w:eastAsia="zh-CN"/>
        </w:rPr>
        <w:t>东疆防指联合专业救援部门</w:t>
      </w:r>
      <w:r>
        <w:rPr>
          <w:rFonts w:hint="eastAsia" w:ascii="Times New Roman" w:hAnsi="仿宋_GB2312" w:eastAsia="仿宋_GB2312" w:cs="仿宋_GB2312"/>
          <w:b w:val="0"/>
          <w:bCs/>
          <w:i w:val="0"/>
          <w:color w:val="auto"/>
          <w:spacing w:val="0"/>
          <w:w w:val="100"/>
          <w:sz w:val="32"/>
          <w:szCs w:val="32"/>
          <w:highlight w:val="none"/>
          <w:u w:val="none"/>
        </w:rPr>
        <w:t>视情况作出决定。抢险人员进入受威胁的现场前，应采取防护措施以保证自身安全。</w:t>
      </w:r>
    </w:p>
    <w:p w14:paraId="3B03C28B">
      <w:pPr>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outlineLvl w:val="9"/>
        <w:rPr>
          <w:rFonts w:hint="eastAsia" w:ascii="Times New Roman" w:hAnsi="仿宋_GB2312" w:eastAsia="仿宋_GB2312" w:cs="仿宋_GB2312"/>
          <w:b w:val="0"/>
          <w:bCs/>
          <w:i w:val="0"/>
          <w:color w:val="auto"/>
          <w:spacing w:val="0"/>
          <w:w w:val="100"/>
          <w:sz w:val="32"/>
          <w:szCs w:val="32"/>
          <w:highlight w:val="none"/>
          <w:u w:val="none"/>
        </w:rPr>
      </w:pPr>
      <w:r>
        <w:rPr>
          <w:rFonts w:hint="eastAsia" w:ascii="Times New Roman" w:hAnsi="仿宋_GB2312" w:eastAsia="仿宋_GB2312" w:cs="仿宋_GB2312"/>
          <w:b w:val="0"/>
          <w:bCs/>
          <w:i w:val="0"/>
          <w:color w:val="auto"/>
          <w:spacing w:val="0"/>
          <w:w w:val="100"/>
          <w:sz w:val="32"/>
          <w:szCs w:val="32"/>
          <w:highlight w:val="none"/>
          <w:u w:val="none"/>
          <w:lang w:val="en-US" w:eastAsia="zh-CN"/>
        </w:rPr>
        <w:t>3.</w:t>
      </w:r>
      <w:r>
        <w:rPr>
          <w:rFonts w:hint="eastAsia" w:ascii="Times New Roman" w:hAnsi="仿宋_GB2312" w:eastAsia="仿宋_GB2312" w:cs="仿宋_GB2312"/>
          <w:b w:val="0"/>
          <w:bCs/>
          <w:i w:val="0"/>
          <w:color w:val="auto"/>
          <w:spacing w:val="0"/>
          <w:w w:val="100"/>
          <w:sz w:val="32"/>
          <w:szCs w:val="32"/>
          <w:highlight w:val="none"/>
          <w:u w:val="none"/>
        </w:rPr>
        <w:t>出现洪涝、风暴潮等灾害后，事发</w:t>
      </w:r>
      <w:r>
        <w:rPr>
          <w:rFonts w:hint="eastAsia" w:ascii="Times New Roman" w:hAnsi="仿宋_GB2312" w:eastAsia="仿宋_GB2312" w:cs="仿宋_GB2312"/>
          <w:b w:val="0"/>
          <w:bCs/>
          <w:i w:val="0"/>
          <w:color w:val="auto"/>
          <w:spacing w:val="0"/>
          <w:w w:val="100"/>
          <w:sz w:val="32"/>
          <w:szCs w:val="32"/>
          <w:highlight w:val="none"/>
          <w:u w:val="none"/>
          <w:lang w:eastAsia="zh-CN"/>
        </w:rPr>
        <w:t>单位</w:t>
      </w:r>
      <w:r>
        <w:rPr>
          <w:rFonts w:hint="eastAsia" w:ascii="Times New Roman" w:hAnsi="仿宋_GB2312" w:eastAsia="仿宋_GB2312" w:cs="仿宋_GB2312"/>
          <w:b w:val="0"/>
          <w:bCs/>
          <w:i w:val="0"/>
          <w:color w:val="auto"/>
          <w:spacing w:val="0"/>
          <w:w w:val="100"/>
          <w:sz w:val="32"/>
          <w:szCs w:val="32"/>
          <w:highlight w:val="none"/>
          <w:u w:val="none"/>
        </w:rPr>
        <w:t>应及时做好群众的救援、转移和疏散工作。</w:t>
      </w:r>
    </w:p>
    <w:p w14:paraId="3A1705DD">
      <w:pPr>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outlineLvl w:val="9"/>
        <w:rPr>
          <w:rFonts w:hint="eastAsia" w:ascii="Times New Roman" w:hAnsi="仿宋_GB2312" w:eastAsia="仿宋_GB2312" w:cs="仿宋_GB2312"/>
          <w:b w:val="0"/>
          <w:bCs/>
          <w:i w:val="0"/>
          <w:color w:val="auto"/>
          <w:spacing w:val="0"/>
          <w:w w:val="100"/>
          <w:sz w:val="32"/>
          <w:szCs w:val="32"/>
          <w:highlight w:val="none"/>
          <w:u w:val="none"/>
        </w:rPr>
      </w:pPr>
      <w:r>
        <w:rPr>
          <w:rFonts w:hint="eastAsia" w:ascii="Times New Roman" w:hAnsi="仿宋_GB2312" w:eastAsia="仿宋_GB2312" w:cs="仿宋_GB2312"/>
          <w:b w:val="0"/>
          <w:bCs/>
          <w:i w:val="0"/>
          <w:color w:val="auto"/>
          <w:spacing w:val="0"/>
          <w:w w:val="100"/>
          <w:sz w:val="32"/>
          <w:szCs w:val="32"/>
          <w:highlight w:val="none"/>
          <w:u w:val="none"/>
          <w:lang w:val="en-US" w:eastAsia="zh-CN"/>
        </w:rPr>
        <w:t>4.</w:t>
      </w:r>
      <w:r>
        <w:rPr>
          <w:rFonts w:hint="eastAsia" w:ascii="Times New Roman" w:hAnsi="仿宋_GB2312" w:eastAsia="仿宋_GB2312" w:cs="仿宋_GB2312"/>
          <w:b w:val="0"/>
          <w:bCs/>
          <w:i w:val="0"/>
          <w:color w:val="auto"/>
          <w:spacing w:val="0"/>
          <w:w w:val="100"/>
          <w:sz w:val="32"/>
          <w:szCs w:val="32"/>
          <w:highlight w:val="none"/>
          <w:u w:val="none"/>
        </w:rPr>
        <w:t>出现洪涝、风暴潮等灾害后，</w:t>
      </w:r>
      <w:r>
        <w:rPr>
          <w:rFonts w:hint="eastAsia" w:ascii="Times New Roman" w:hAnsi="仿宋_GB2312" w:eastAsia="仿宋_GB2312" w:cs="仿宋_GB2312"/>
          <w:b w:val="0"/>
          <w:bCs/>
          <w:i w:val="0"/>
          <w:color w:val="auto"/>
          <w:spacing w:val="0"/>
          <w:w w:val="100"/>
          <w:sz w:val="32"/>
          <w:szCs w:val="32"/>
          <w:highlight w:val="none"/>
          <w:u w:val="none"/>
          <w:lang w:eastAsia="zh-CN"/>
        </w:rPr>
        <w:t>东疆防指</w:t>
      </w:r>
      <w:r>
        <w:rPr>
          <w:rFonts w:hint="eastAsia" w:ascii="Times New Roman" w:hAnsi="仿宋_GB2312" w:eastAsia="仿宋_GB2312" w:cs="仿宋_GB2312"/>
          <w:b w:val="0"/>
          <w:bCs/>
          <w:i w:val="0"/>
          <w:color w:val="auto"/>
          <w:spacing w:val="0"/>
          <w:w w:val="100"/>
          <w:sz w:val="32"/>
          <w:szCs w:val="32"/>
          <w:highlight w:val="none"/>
          <w:u w:val="none"/>
        </w:rPr>
        <w:t>应组织卫生部门加强受影响</w:t>
      </w:r>
      <w:r>
        <w:rPr>
          <w:rFonts w:hint="eastAsia" w:ascii="Times New Roman" w:hAnsi="仿宋_GB2312" w:eastAsia="仿宋_GB2312" w:cs="仿宋_GB2312"/>
          <w:b w:val="0"/>
          <w:bCs/>
          <w:i w:val="0"/>
          <w:color w:val="auto"/>
          <w:spacing w:val="0"/>
          <w:w w:val="100"/>
          <w:sz w:val="32"/>
          <w:szCs w:val="32"/>
          <w:highlight w:val="none"/>
          <w:u w:val="none"/>
          <w:lang w:eastAsia="zh-CN"/>
        </w:rPr>
        <w:t>区域</w:t>
      </w:r>
      <w:r>
        <w:rPr>
          <w:rFonts w:hint="eastAsia" w:ascii="Times New Roman" w:hAnsi="仿宋_GB2312" w:eastAsia="仿宋_GB2312" w:cs="仿宋_GB2312"/>
          <w:b w:val="0"/>
          <w:bCs/>
          <w:i w:val="0"/>
          <w:color w:val="auto"/>
          <w:spacing w:val="0"/>
          <w:w w:val="100"/>
          <w:sz w:val="32"/>
          <w:szCs w:val="32"/>
          <w:highlight w:val="none"/>
          <w:u w:val="none"/>
        </w:rPr>
        <w:t>的疾病和突发公共卫生事件监测、报告工作，落实各项防病措施，对受伤的人员进行紧急救护。</w:t>
      </w:r>
    </w:p>
    <w:p w14:paraId="24FDCA8E">
      <w:pPr>
        <w:pStyle w:val="4"/>
        <w:pageBreakBefore w:val="0"/>
        <w:widowControl/>
        <w:kinsoku/>
        <w:wordWrap/>
        <w:topLinePunct w:val="0"/>
        <w:autoSpaceDE/>
        <w:autoSpaceDN/>
        <w:bidi w:val="0"/>
        <w:spacing w:before="0" w:beforeAutospacing="0" w:after="0" w:afterAutospacing="0" w:line="560" w:lineRule="exact"/>
        <w:ind w:left="0" w:leftChars="0" w:right="0" w:rightChars="0" w:firstLine="643" w:firstLineChars="200"/>
        <w:jc w:val="both"/>
        <w:outlineLvl w:val="1"/>
        <w:rPr>
          <w:rStyle w:val="35"/>
          <w:rFonts w:hint="eastAsia" w:ascii="Times New Roman" w:hAnsi="楷体_GB2312" w:eastAsia="楷体_GB2312" w:cs="楷体_GB2312"/>
          <w:b/>
          <w:bCs/>
          <w:i w:val="0"/>
          <w:color w:val="auto"/>
          <w:spacing w:val="0"/>
          <w:w w:val="100"/>
          <w:sz w:val="32"/>
          <w:szCs w:val="32"/>
          <w:highlight w:val="none"/>
          <w:u w:val="none"/>
          <w:lang w:val="en-US" w:eastAsia="zh-CN"/>
        </w:rPr>
      </w:pPr>
      <w:r>
        <w:rPr>
          <w:rStyle w:val="35"/>
          <w:rFonts w:hint="eastAsia" w:ascii="Times New Roman" w:hAnsi="楷体_GB2312" w:eastAsia="楷体_GB2312" w:cs="楷体_GB2312"/>
          <w:b/>
          <w:bCs/>
          <w:i w:val="0"/>
          <w:color w:val="auto"/>
          <w:spacing w:val="0"/>
          <w:w w:val="100"/>
          <w:sz w:val="32"/>
          <w:szCs w:val="32"/>
          <w:highlight w:val="none"/>
          <w:u w:val="none"/>
          <w:lang w:val="en-US" w:eastAsia="zh-CN"/>
        </w:rPr>
        <w:t>（七）新闻与舆情应对</w:t>
      </w:r>
    </w:p>
    <w:p w14:paraId="7DF99651">
      <w:pPr>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outlineLvl w:val="9"/>
        <w:rPr>
          <w:rFonts w:hint="eastAsia" w:ascii="Times New Roman" w:hAnsi="仿宋_GB2312" w:eastAsia="仿宋_GB2312" w:cs="仿宋_GB2312"/>
          <w:b w:val="0"/>
          <w:bCs/>
          <w:i w:val="0"/>
          <w:color w:val="auto"/>
          <w:spacing w:val="0"/>
          <w:w w:val="100"/>
          <w:sz w:val="32"/>
          <w:szCs w:val="32"/>
          <w:highlight w:val="none"/>
          <w:u w:val="none"/>
          <w:lang w:val="en-US" w:eastAsia="zh-CN"/>
        </w:rPr>
      </w:pPr>
      <w:r>
        <w:rPr>
          <w:rFonts w:hint="eastAsia" w:ascii="Times New Roman" w:hAnsi="仿宋_GB2312" w:eastAsia="仿宋_GB2312" w:cs="仿宋_GB2312"/>
          <w:b w:val="0"/>
          <w:bCs/>
          <w:i w:val="0"/>
          <w:color w:val="auto"/>
          <w:spacing w:val="0"/>
          <w:w w:val="100"/>
          <w:sz w:val="32"/>
          <w:szCs w:val="32"/>
          <w:highlight w:val="none"/>
          <w:u w:val="none"/>
          <w:lang w:val="en-US" w:eastAsia="zh-CN"/>
        </w:rPr>
        <w:t>按照防汛防潮工作进展，党建部要协调组织媒体机构，充分利用政务新媒体，积极引导自媒体，全面跟进报道、播发潮汛灾害发展、抢险救灾进展等相关情况，以及交通管制、转移避险、关停限避等便民信息，积极引导市民防灾避险；会同公安机关密切监测、积极引导涉汛舆情动向，及早干预、妥善化解舆情风险。</w:t>
      </w:r>
    </w:p>
    <w:p w14:paraId="7F0AC624">
      <w:pPr>
        <w:pStyle w:val="4"/>
        <w:pageBreakBefore w:val="0"/>
        <w:widowControl/>
        <w:kinsoku/>
        <w:wordWrap/>
        <w:topLinePunct w:val="0"/>
        <w:autoSpaceDE/>
        <w:autoSpaceDN/>
        <w:bidi w:val="0"/>
        <w:spacing w:before="0" w:beforeAutospacing="0" w:after="0" w:afterAutospacing="0" w:line="560" w:lineRule="exact"/>
        <w:ind w:left="0" w:leftChars="0" w:right="0" w:rightChars="0" w:firstLine="643" w:firstLineChars="200"/>
        <w:jc w:val="both"/>
        <w:outlineLvl w:val="1"/>
        <w:rPr>
          <w:rStyle w:val="35"/>
          <w:rFonts w:hint="eastAsia" w:ascii="Times New Roman" w:hAnsi="楷体_GB2312" w:eastAsia="楷体_GB2312" w:cs="楷体_GB2312"/>
          <w:b/>
          <w:bCs/>
          <w:i w:val="0"/>
          <w:color w:val="auto"/>
          <w:spacing w:val="0"/>
          <w:w w:val="100"/>
          <w:sz w:val="32"/>
          <w:szCs w:val="32"/>
          <w:highlight w:val="none"/>
          <w:u w:val="none"/>
          <w:lang w:val="en-US" w:eastAsia="zh-CN"/>
        </w:rPr>
      </w:pPr>
      <w:r>
        <w:rPr>
          <w:rStyle w:val="35"/>
          <w:rFonts w:hint="eastAsia" w:ascii="Times New Roman" w:hAnsi="楷体_GB2312" w:eastAsia="楷体_GB2312" w:cs="楷体_GB2312"/>
          <w:b/>
          <w:bCs/>
          <w:i w:val="0"/>
          <w:color w:val="auto"/>
          <w:spacing w:val="0"/>
          <w:w w:val="100"/>
          <w:sz w:val="32"/>
          <w:szCs w:val="32"/>
          <w:highlight w:val="none"/>
          <w:u w:val="none"/>
          <w:lang w:val="en-US" w:eastAsia="zh-CN"/>
        </w:rPr>
        <w:t>（八）社会力量动员与参与</w:t>
      </w:r>
    </w:p>
    <w:p w14:paraId="0583D60A">
      <w:pPr>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outlineLvl w:val="9"/>
        <w:rPr>
          <w:rFonts w:hint="eastAsia" w:ascii="Times New Roman" w:hAnsi="仿宋_GB2312" w:eastAsia="仿宋_GB2312" w:cs="仿宋_GB2312"/>
          <w:b w:val="0"/>
          <w:bCs/>
          <w:i w:val="0"/>
          <w:color w:val="auto"/>
          <w:spacing w:val="0"/>
          <w:w w:val="100"/>
          <w:sz w:val="32"/>
          <w:szCs w:val="32"/>
          <w:highlight w:val="none"/>
          <w:u w:val="none"/>
          <w:lang w:val="en-US" w:eastAsia="zh-CN"/>
        </w:rPr>
      </w:pPr>
      <w:r>
        <w:rPr>
          <w:rFonts w:hint="eastAsia" w:ascii="Times New Roman" w:hAnsi="仿宋_GB2312" w:eastAsia="仿宋_GB2312" w:cs="仿宋_GB2312"/>
          <w:b w:val="0"/>
          <w:bCs/>
          <w:i w:val="0"/>
          <w:color w:val="auto"/>
          <w:spacing w:val="0"/>
          <w:w w:val="100"/>
          <w:sz w:val="32"/>
          <w:szCs w:val="32"/>
          <w:highlight w:val="none"/>
          <w:u w:val="none"/>
          <w:lang w:val="en-US" w:eastAsia="zh-CN"/>
        </w:rPr>
        <w:t>出现洪涝、风暴潮等灾害后，东疆防指广泛调动社会力量积极参与应急突发事件的处置，紧急情况下可依法征用、调用车辆、物资、人员等，全力投入防汛抢险。</w:t>
      </w:r>
    </w:p>
    <w:p w14:paraId="61A3A032">
      <w:pPr>
        <w:pStyle w:val="4"/>
        <w:pageBreakBefore w:val="0"/>
        <w:widowControl/>
        <w:kinsoku/>
        <w:wordWrap/>
        <w:topLinePunct w:val="0"/>
        <w:autoSpaceDE/>
        <w:autoSpaceDN/>
        <w:bidi w:val="0"/>
        <w:spacing w:before="0" w:beforeAutospacing="0" w:after="0" w:afterAutospacing="0" w:line="560" w:lineRule="exact"/>
        <w:ind w:left="0" w:leftChars="0" w:right="0" w:rightChars="0" w:firstLine="643" w:firstLineChars="200"/>
        <w:jc w:val="both"/>
        <w:outlineLvl w:val="1"/>
        <w:rPr>
          <w:rStyle w:val="35"/>
          <w:rFonts w:hint="eastAsia" w:ascii="Times New Roman" w:hAnsi="楷体_GB2312" w:eastAsia="楷体_GB2312" w:cs="楷体_GB2312"/>
          <w:b/>
          <w:bCs/>
          <w:i w:val="0"/>
          <w:color w:val="auto"/>
          <w:spacing w:val="0"/>
          <w:w w:val="100"/>
          <w:sz w:val="32"/>
          <w:szCs w:val="32"/>
          <w:highlight w:val="none"/>
          <w:u w:val="none"/>
          <w:lang w:val="en-US" w:eastAsia="zh-CN"/>
        </w:rPr>
      </w:pPr>
      <w:r>
        <w:rPr>
          <w:rStyle w:val="35"/>
          <w:rFonts w:hint="eastAsia" w:ascii="Times New Roman" w:hAnsi="楷体_GB2312" w:eastAsia="楷体_GB2312" w:cs="楷体_GB2312"/>
          <w:b/>
          <w:bCs/>
          <w:i w:val="0"/>
          <w:color w:val="auto"/>
          <w:spacing w:val="0"/>
          <w:w w:val="100"/>
          <w:sz w:val="32"/>
          <w:szCs w:val="32"/>
          <w:highlight w:val="none"/>
          <w:u w:val="none"/>
          <w:lang w:val="en-US" w:eastAsia="zh-CN"/>
        </w:rPr>
        <w:t>（九）应急联动</w:t>
      </w:r>
    </w:p>
    <w:p w14:paraId="19642265">
      <w:pPr>
        <w:pageBreakBefore w:val="0"/>
        <w:widowControl/>
        <w:kinsoku/>
        <w:wordWrap/>
        <w:topLinePunct w:val="0"/>
        <w:autoSpaceDE/>
        <w:autoSpaceDN/>
        <w:bidi w:val="0"/>
        <w:spacing w:beforeAutospacing="0" w:afterAutospacing="0" w:line="560" w:lineRule="exact"/>
        <w:ind w:left="0" w:leftChars="0" w:right="0" w:rightChars="0" w:firstLine="640" w:firstLineChars="200"/>
        <w:jc w:val="both"/>
        <w:outlineLvl w:val="9"/>
        <w:rPr>
          <w:rFonts w:hint="eastAsia" w:ascii="Times New Roman" w:hAnsi="仿宋_GB2312" w:eastAsia="仿宋_GB2312" w:cs="仿宋_GB2312"/>
          <w:b w:val="0"/>
          <w:i w:val="0"/>
          <w:color w:val="auto"/>
          <w:spacing w:val="0"/>
          <w:w w:val="100"/>
          <w:sz w:val="32"/>
          <w:szCs w:val="32"/>
          <w:highlight w:val="none"/>
          <w:u w:val="none"/>
          <w:lang w:val="en"/>
        </w:rPr>
      </w:pPr>
      <w:r>
        <w:rPr>
          <w:rFonts w:hint="eastAsia" w:ascii="Times New Roman" w:hAnsi="仿宋_GB2312" w:eastAsia="仿宋_GB2312" w:cs="仿宋_GB2312"/>
          <w:b w:val="0"/>
          <w:i w:val="0"/>
          <w:color w:val="auto"/>
          <w:spacing w:val="0"/>
          <w:w w:val="100"/>
          <w:sz w:val="32"/>
          <w:szCs w:val="32"/>
          <w:highlight w:val="none"/>
          <w:u w:val="none"/>
        </w:rPr>
        <w:t>东疆防指各成员单位与公安、交警及各行业主管部门建立应急联动机制，发现汛情及时通报并联动处置。同时加强与相邻开发区的应急联动，根据区域行政管理模式及应急资源和救援力量配备情况，协同联动提供相关支援。应急局、环境和城管局、规建局及公安、交管、消防等部门应当指定分管联系人、具体工作联系人，便于具体工作开展快速响应、积极联动。</w:t>
      </w:r>
    </w:p>
    <w:p w14:paraId="264CD06A">
      <w:pPr>
        <w:pStyle w:val="4"/>
        <w:pageBreakBefore w:val="0"/>
        <w:widowControl/>
        <w:kinsoku/>
        <w:wordWrap/>
        <w:topLinePunct w:val="0"/>
        <w:autoSpaceDE/>
        <w:autoSpaceDN/>
        <w:bidi w:val="0"/>
        <w:spacing w:before="0" w:beforeAutospacing="0" w:after="0" w:afterAutospacing="0" w:line="560" w:lineRule="exact"/>
        <w:ind w:left="0" w:leftChars="0" w:right="0" w:rightChars="0" w:firstLine="643" w:firstLineChars="200"/>
        <w:jc w:val="both"/>
        <w:outlineLvl w:val="1"/>
        <w:rPr>
          <w:rStyle w:val="35"/>
          <w:rFonts w:hint="eastAsia" w:ascii="Times New Roman" w:hAnsi="楷体_GB2312" w:eastAsia="楷体_GB2312" w:cs="楷体_GB2312"/>
          <w:b/>
          <w:bCs/>
          <w:i w:val="0"/>
          <w:color w:val="auto"/>
          <w:spacing w:val="0"/>
          <w:w w:val="100"/>
          <w:sz w:val="32"/>
          <w:szCs w:val="32"/>
          <w:highlight w:val="none"/>
          <w:u w:val="none"/>
          <w:lang w:val="en-US" w:eastAsia="zh-CN"/>
        </w:rPr>
      </w:pPr>
      <w:r>
        <w:rPr>
          <w:rStyle w:val="35"/>
          <w:rFonts w:hint="eastAsia" w:ascii="Times New Roman" w:hAnsi="楷体_GB2312" w:eastAsia="楷体_GB2312" w:cs="楷体_GB2312"/>
          <w:b/>
          <w:bCs/>
          <w:i w:val="0"/>
          <w:color w:val="auto"/>
          <w:spacing w:val="0"/>
          <w:w w:val="100"/>
          <w:sz w:val="32"/>
          <w:szCs w:val="32"/>
          <w:highlight w:val="none"/>
          <w:u w:val="none"/>
          <w:lang w:val="en-US" w:eastAsia="zh-CN"/>
        </w:rPr>
        <w:t>（十）应急结束</w:t>
      </w:r>
    </w:p>
    <w:p w14:paraId="182E4A76">
      <w:pPr>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outlineLvl w:val="9"/>
        <w:rPr>
          <w:rFonts w:hint="eastAsia" w:ascii="Times New Roman" w:hAnsi="仿宋_GB2312" w:eastAsia="仿宋_GB2312" w:cs="仿宋_GB2312"/>
          <w:b w:val="0"/>
          <w:bCs/>
          <w:i w:val="0"/>
          <w:color w:val="auto"/>
          <w:spacing w:val="0"/>
          <w:w w:val="100"/>
          <w:sz w:val="32"/>
          <w:szCs w:val="32"/>
          <w:highlight w:val="none"/>
          <w:u w:val="none"/>
          <w:lang w:val="en-US" w:eastAsia="zh-CN"/>
        </w:rPr>
      </w:pPr>
      <w:r>
        <w:rPr>
          <w:rFonts w:hint="eastAsia" w:ascii="Times New Roman" w:hAnsi="仿宋_GB2312" w:eastAsia="仿宋_GB2312" w:cs="仿宋_GB2312"/>
          <w:b w:val="0"/>
          <w:bCs/>
          <w:i w:val="0"/>
          <w:color w:val="auto"/>
          <w:spacing w:val="0"/>
          <w:w w:val="100"/>
          <w:sz w:val="32"/>
          <w:szCs w:val="32"/>
          <w:highlight w:val="none"/>
          <w:u w:val="none"/>
          <w:lang w:val="en-US" w:eastAsia="zh-CN"/>
        </w:rPr>
        <w:t>根据潮汛灾害发展趋势和对东疆区域影响，新区防汛指挥机构宣布响应解除，东疆防汛机构同步解除响应。防汛应急响应结束后，现场各类抢险救援力量有序撤离，同时视情况继续实施必要措施，防止灾情反弹或引发次生、衍生事件。各部门转入常态工作。</w:t>
      </w:r>
    </w:p>
    <w:p w14:paraId="286CF0FA">
      <w:pPr>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outlineLvl w:val="9"/>
        <w:rPr>
          <w:rFonts w:hint="eastAsia" w:ascii="Times New Roman" w:hAnsi="仿宋_GB2312" w:eastAsia="仿宋_GB2312" w:cs="仿宋_GB2312"/>
          <w:b w:val="0"/>
          <w:bCs/>
          <w:i w:val="0"/>
          <w:color w:val="auto"/>
          <w:spacing w:val="0"/>
          <w:w w:val="100"/>
          <w:sz w:val="32"/>
          <w:szCs w:val="32"/>
          <w:highlight w:val="none"/>
          <w:u w:val="none"/>
          <w:lang w:val="en-US" w:eastAsia="zh-CN"/>
        </w:rPr>
      </w:pPr>
      <w:r>
        <w:rPr>
          <w:rFonts w:hint="eastAsia" w:ascii="Times New Roman" w:hAnsi="仿宋_GB2312" w:eastAsia="仿宋_GB2312" w:cs="仿宋_GB2312"/>
          <w:b w:val="0"/>
          <w:bCs/>
          <w:i w:val="0"/>
          <w:color w:val="auto"/>
          <w:spacing w:val="0"/>
          <w:w w:val="100"/>
          <w:sz w:val="32"/>
          <w:szCs w:val="32"/>
          <w:highlight w:val="none"/>
          <w:u w:val="none"/>
          <w:lang w:val="en-US" w:eastAsia="zh-CN"/>
        </w:rPr>
        <w:t>现场指挥部停止运行后，通知相关方面解除应急措施，进入过渡时期。必要时，通过信息发布平台和新闻媒体等向社会发布应急响应结束信息。紧急状态终止的决定和公布依照法定程序执行。</w:t>
      </w:r>
    </w:p>
    <w:bookmarkEnd w:id="244"/>
    <w:bookmarkEnd w:id="245"/>
    <w:bookmarkEnd w:id="246"/>
    <w:bookmarkEnd w:id="247"/>
    <w:bookmarkEnd w:id="248"/>
    <w:bookmarkEnd w:id="249"/>
    <w:bookmarkEnd w:id="250"/>
    <w:bookmarkEnd w:id="251"/>
    <w:p w14:paraId="02F89D29">
      <w:pPr>
        <w:pStyle w:val="3"/>
        <w:pageBreakBefore w:val="0"/>
        <w:widowControl/>
        <w:kinsoku/>
        <w:wordWrap/>
        <w:topLinePunct w:val="0"/>
        <w:autoSpaceDE/>
        <w:autoSpaceDN/>
        <w:bidi w:val="0"/>
        <w:spacing w:beforeLines="0" w:beforeAutospacing="0" w:afterLines="0" w:afterAutospacing="0" w:line="560" w:lineRule="exact"/>
        <w:ind w:left="0" w:leftChars="0" w:right="0" w:rightChars="0" w:firstLine="640" w:firstLineChars="200"/>
        <w:jc w:val="both"/>
        <w:outlineLvl w:val="0"/>
        <w:rPr>
          <w:rFonts w:hint="eastAsia" w:ascii="Times New Roman" w:hAnsi="黑体" w:eastAsia="黑体" w:cs="黑体"/>
          <w:b w:val="0"/>
          <w:i w:val="0"/>
          <w:color w:val="auto"/>
          <w:spacing w:val="0"/>
          <w:w w:val="100"/>
          <w:sz w:val="32"/>
          <w:szCs w:val="32"/>
          <w:highlight w:val="none"/>
          <w:u w:val="none"/>
        </w:rPr>
      </w:pPr>
      <w:bookmarkStart w:id="252" w:name="_Toc106892340"/>
      <w:bookmarkStart w:id="253" w:name="_Toc36066757"/>
      <w:bookmarkStart w:id="254" w:name="_Toc884452794"/>
      <w:bookmarkStart w:id="255" w:name="_Toc18885"/>
      <w:bookmarkStart w:id="256" w:name="_Toc1546"/>
      <w:bookmarkStart w:id="257" w:name="_Toc36067268"/>
      <w:bookmarkStart w:id="258" w:name="_Toc19013"/>
      <w:bookmarkStart w:id="259" w:name="_Toc91773152"/>
      <w:bookmarkStart w:id="260" w:name="_Toc1532"/>
      <w:r>
        <w:rPr>
          <w:rFonts w:hint="eastAsia" w:ascii="Times New Roman" w:hAnsi="黑体" w:eastAsia="黑体" w:cs="黑体"/>
          <w:b w:val="0"/>
          <w:i w:val="0"/>
          <w:color w:val="auto"/>
          <w:spacing w:val="0"/>
          <w:w w:val="100"/>
          <w:sz w:val="32"/>
          <w:szCs w:val="32"/>
          <w:highlight w:val="none"/>
          <w:u w:val="none"/>
        </w:rPr>
        <w:t>七、后期处置</w:t>
      </w:r>
      <w:bookmarkEnd w:id="252"/>
      <w:bookmarkEnd w:id="253"/>
      <w:bookmarkEnd w:id="254"/>
      <w:bookmarkEnd w:id="255"/>
      <w:bookmarkEnd w:id="256"/>
      <w:bookmarkEnd w:id="257"/>
      <w:bookmarkEnd w:id="258"/>
      <w:bookmarkEnd w:id="259"/>
      <w:bookmarkEnd w:id="260"/>
    </w:p>
    <w:p w14:paraId="2D20EC53">
      <w:pPr>
        <w:pStyle w:val="4"/>
        <w:pageBreakBefore w:val="0"/>
        <w:widowControl/>
        <w:kinsoku/>
        <w:wordWrap/>
        <w:topLinePunct w:val="0"/>
        <w:autoSpaceDE/>
        <w:autoSpaceDN/>
        <w:bidi w:val="0"/>
        <w:spacing w:before="0" w:beforeAutospacing="0" w:after="0" w:afterAutospacing="0" w:line="560" w:lineRule="exact"/>
        <w:ind w:left="0" w:leftChars="0" w:right="0" w:rightChars="0" w:firstLine="643" w:firstLineChars="200"/>
        <w:jc w:val="both"/>
        <w:outlineLvl w:val="1"/>
        <w:rPr>
          <w:rStyle w:val="35"/>
          <w:rFonts w:hint="eastAsia" w:ascii="Times New Roman" w:hAnsi="楷体_GB2312" w:eastAsia="楷体_GB2312" w:cs="楷体_GB2312"/>
          <w:b/>
          <w:bCs/>
          <w:i w:val="0"/>
          <w:color w:val="auto"/>
          <w:spacing w:val="0"/>
          <w:w w:val="100"/>
          <w:sz w:val="32"/>
          <w:highlight w:val="none"/>
          <w:u w:val="none"/>
        </w:rPr>
      </w:pPr>
      <w:bookmarkStart w:id="261" w:name="_Toc40445925"/>
      <w:bookmarkStart w:id="262" w:name="_Toc42001727"/>
      <w:bookmarkStart w:id="263" w:name="_Toc91773153"/>
      <w:bookmarkStart w:id="264" w:name="_Toc106892341"/>
      <w:bookmarkStart w:id="265" w:name="_Toc30157"/>
      <w:bookmarkStart w:id="266" w:name="_Toc25843"/>
      <w:bookmarkStart w:id="267" w:name="_Toc36066759"/>
      <w:bookmarkStart w:id="268" w:name="_Toc17424"/>
      <w:bookmarkStart w:id="269" w:name="_Toc435"/>
      <w:bookmarkStart w:id="270" w:name="_Toc36067270"/>
      <w:bookmarkStart w:id="271" w:name="_Toc23674_WPSOffice_Level2"/>
      <w:bookmarkStart w:id="272" w:name="_Toc32344"/>
      <w:bookmarkStart w:id="273" w:name="_Toc20555"/>
      <w:bookmarkStart w:id="274" w:name="_Toc2103"/>
      <w:bookmarkStart w:id="275" w:name="_Toc26176"/>
      <w:r>
        <w:rPr>
          <w:rStyle w:val="35"/>
          <w:rFonts w:hint="eastAsia" w:ascii="Times New Roman" w:hAnsi="楷体_GB2312" w:eastAsia="楷体_GB2312" w:cs="楷体_GB2312"/>
          <w:b/>
          <w:bCs/>
          <w:i w:val="0"/>
          <w:color w:val="auto"/>
          <w:spacing w:val="0"/>
          <w:w w:val="100"/>
          <w:sz w:val="32"/>
          <w:highlight w:val="none"/>
          <w:u w:val="none"/>
        </w:rPr>
        <w:t>（一）</w:t>
      </w:r>
      <w:bookmarkEnd w:id="261"/>
      <w:bookmarkEnd w:id="262"/>
      <w:r>
        <w:rPr>
          <w:rStyle w:val="35"/>
          <w:rFonts w:hint="eastAsia" w:ascii="Times New Roman" w:hAnsi="楷体_GB2312" w:eastAsia="楷体_GB2312" w:cs="楷体_GB2312"/>
          <w:b/>
          <w:bCs/>
          <w:i w:val="0"/>
          <w:color w:val="auto"/>
          <w:spacing w:val="0"/>
          <w:w w:val="100"/>
          <w:sz w:val="32"/>
          <w:highlight w:val="none"/>
          <w:u w:val="none"/>
        </w:rPr>
        <w:t>灾后救助</w:t>
      </w:r>
      <w:bookmarkEnd w:id="263"/>
      <w:bookmarkEnd w:id="264"/>
    </w:p>
    <w:p w14:paraId="5D27318D">
      <w:pPr>
        <w:pageBreakBefore w:val="0"/>
        <w:widowControl/>
        <w:kinsoku/>
        <w:wordWrap/>
        <w:topLinePunct w:val="0"/>
        <w:autoSpaceDE/>
        <w:autoSpaceDN/>
        <w:bidi w:val="0"/>
        <w:spacing w:beforeAutospacing="0" w:afterAutospacing="0" w:line="560" w:lineRule="exact"/>
        <w:ind w:left="0" w:leftChars="0" w:right="0" w:rightChars="0" w:firstLine="640" w:firstLineChars="200"/>
        <w:jc w:val="both"/>
        <w:outlineLvl w:val="9"/>
        <w:rPr>
          <w:rFonts w:hint="eastAsia" w:ascii="Times New Roman" w:hAnsi="仿宋_GB2312" w:eastAsia="仿宋_GB2312" w:cs="仿宋_GB2312"/>
          <w:b w:val="0"/>
          <w:i w:val="0"/>
          <w:color w:val="auto"/>
          <w:spacing w:val="0"/>
          <w:w w:val="100"/>
          <w:sz w:val="32"/>
          <w:szCs w:val="32"/>
          <w:highlight w:val="none"/>
          <w:u w:val="none"/>
        </w:rPr>
      </w:pPr>
      <w:r>
        <w:rPr>
          <w:rFonts w:hint="eastAsia" w:ascii="Times New Roman" w:hAnsi="仿宋_GB2312" w:eastAsia="仿宋_GB2312" w:cs="仿宋_GB2312"/>
          <w:b w:val="0"/>
          <w:i w:val="0"/>
          <w:color w:val="auto"/>
          <w:spacing w:val="0"/>
          <w:w w:val="100"/>
          <w:sz w:val="32"/>
          <w:szCs w:val="32"/>
          <w:highlight w:val="none"/>
          <w:u w:val="none"/>
        </w:rPr>
        <w:t>应急局、环境和城管局、社发局、人社局、财政局等部门负责洪涝灾害善后处置工作：</w:t>
      </w:r>
    </w:p>
    <w:p w14:paraId="5861C28B">
      <w:pPr>
        <w:pageBreakBefore w:val="0"/>
        <w:widowControl/>
        <w:kinsoku/>
        <w:wordWrap/>
        <w:topLinePunct w:val="0"/>
        <w:autoSpaceDE/>
        <w:autoSpaceDN/>
        <w:bidi w:val="0"/>
        <w:spacing w:beforeAutospacing="0" w:afterAutospacing="0" w:line="560" w:lineRule="exact"/>
        <w:ind w:left="0" w:leftChars="0" w:right="0" w:rightChars="0" w:firstLine="640" w:firstLineChars="200"/>
        <w:jc w:val="both"/>
        <w:outlineLvl w:val="9"/>
        <w:rPr>
          <w:rFonts w:hint="eastAsia" w:ascii="Times New Roman" w:hAnsi="仿宋_GB2312" w:eastAsia="仿宋_GB2312" w:cs="仿宋_GB2312"/>
          <w:b w:val="0"/>
          <w:i w:val="0"/>
          <w:color w:val="auto"/>
          <w:spacing w:val="0"/>
          <w:w w:val="100"/>
          <w:sz w:val="32"/>
          <w:szCs w:val="32"/>
          <w:highlight w:val="none"/>
          <w:u w:val="none"/>
        </w:rPr>
      </w:pPr>
      <w:r>
        <w:rPr>
          <w:rFonts w:hint="eastAsia" w:ascii="Times New Roman" w:hAnsi="仿宋_GB2312" w:eastAsia="仿宋_GB2312" w:cs="仿宋_GB2312"/>
          <w:b w:val="0"/>
          <w:i w:val="0"/>
          <w:color w:val="auto"/>
          <w:spacing w:val="0"/>
          <w:w w:val="100"/>
          <w:sz w:val="32"/>
          <w:szCs w:val="32"/>
          <w:highlight w:val="none"/>
          <w:u w:val="none"/>
        </w:rPr>
        <w:t>1.临时调用的物资、设备、交通工具和人力，事后应当及时返还或者给予适当补偿。</w:t>
      </w:r>
    </w:p>
    <w:p w14:paraId="4A35637F">
      <w:pPr>
        <w:pageBreakBefore w:val="0"/>
        <w:widowControl/>
        <w:kinsoku/>
        <w:wordWrap/>
        <w:topLinePunct w:val="0"/>
        <w:autoSpaceDE/>
        <w:autoSpaceDN/>
        <w:bidi w:val="0"/>
        <w:spacing w:beforeAutospacing="0" w:afterAutospacing="0" w:line="560" w:lineRule="exact"/>
        <w:ind w:left="0" w:leftChars="0" w:right="0" w:rightChars="0" w:firstLine="640" w:firstLineChars="200"/>
        <w:jc w:val="both"/>
        <w:outlineLvl w:val="9"/>
        <w:rPr>
          <w:rFonts w:hint="eastAsia" w:ascii="Times New Roman" w:hAnsi="仿宋_GB2312" w:eastAsia="仿宋_GB2312" w:cs="仿宋_GB2312"/>
          <w:b w:val="0"/>
          <w:i w:val="0"/>
          <w:color w:val="auto"/>
          <w:spacing w:val="0"/>
          <w:w w:val="100"/>
          <w:sz w:val="32"/>
          <w:szCs w:val="32"/>
          <w:highlight w:val="none"/>
          <w:u w:val="none"/>
        </w:rPr>
      </w:pPr>
      <w:r>
        <w:rPr>
          <w:rFonts w:hint="eastAsia" w:ascii="Times New Roman" w:hAnsi="仿宋_GB2312" w:eastAsia="仿宋_GB2312" w:cs="仿宋_GB2312"/>
          <w:b w:val="0"/>
          <w:i w:val="0"/>
          <w:color w:val="auto"/>
          <w:spacing w:val="0"/>
          <w:w w:val="100"/>
          <w:sz w:val="32"/>
          <w:szCs w:val="32"/>
          <w:highlight w:val="none"/>
          <w:u w:val="none"/>
        </w:rPr>
        <w:t>2.占地、砍伐林木的，应当依法向有关部门补办手续。</w:t>
      </w:r>
    </w:p>
    <w:p w14:paraId="0EDEF531">
      <w:pPr>
        <w:pageBreakBefore w:val="0"/>
        <w:widowControl/>
        <w:kinsoku/>
        <w:wordWrap/>
        <w:topLinePunct w:val="0"/>
        <w:autoSpaceDE/>
        <w:autoSpaceDN/>
        <w:bidi w:val="0"/>
        <w:spacing w:beforeAutospacing="0" w:afterAutospacing="0" w:line="560" w:lineRule="exact"/>
        <w:ind w:left="0" w:leftChars="0" w:right="0" w:rightChars="0" w:firstLine="640" w:firstLineChars="200"/>
        <w:jc w:val="both"/>
        <w:outlineLvl w:val="9"/>
        <w:rPr>
          <w:rFonts w:hint="eastAsia" w:ascii="Times New Roman" w:hAnsi="仿宋_GB2312" w:eastAsia="仿宋_GB2312" w:cs="仿宋_GB2312"/>
          <w:b w:val="0"/>
          <w:i w:val="0"/>
          <w:color w:val="auto"/>
          <w:spacing w:val="0"/>
          <w:w w:val="100"/>
          <w:sz w:val="32"/>
          <w:szCs w:val="32"/>
          <w:highlight w:val="none"/>
          <w:u w:val="none"/>
        </w:rPr>
      </w:pPr>
      <w:r>
        <w:rPr>
          <w:rFonts w:hint="eastAsia" w:ascii="Times New Roman" w:hAnsi="仿宋_GB2312" w:eastAsia="仿宋_GB2312" w:cs="仿宋_GB2312"/>
          <w:b w:val="0"/>
          <w:i w:val="0"/>
          <w:color w:val="auto"/>
          <w:spacing w:val="0"/>
          <w:w w:val="100"/>
          <w:sz w:val="32"/>
          <w:szCs w:val="32"/>
          <w:highlight w:val="none"/>
          <w:u w:val="none"/>
        </w:rPr>
        <w:t>3.应急局负责组织相关部门对受灾群众实施生活救助，及时调配救灾款物，组织安置和慰问受灾情影响的群众。</w:t>
      </w:r>
      <w:bookmarkEnd w:id="265"/>
      <w:bookmarkEnd w:id="266"/>
      <w:bookmarkEnd w:id="267"/>
      <w:bookmarkEnd w:id="268"/>
      <w:bookmarkEnd w:id="269"/>
      <w:bookmarkEnd w:id="270"/>
    </w:p>
    <w:p w14:paraId="5C6D6187">
      <w:pPr>
        <w:pStyle w:val="4"/>
        <w:pageBreakBefore w:val="0"/>
        <w:widowControl/>
        <w:kinsoku/>
        <w:wordWrap/>
        <w:topLinePunct w:val="0"/>
        <w:autoSpaceDE/>
        <w:autoSpaceDN/>
        <w:bidi w:val="0"/>
        <w:spacing w:before="0" w:beforeAutospacing="0" w:after="0" w:afterAutospacing="0" w:line="560" w:lineRule="exact"/>
        <w:ind w:left="0" w:leftChars="0" w:right="0" w:rightChars="0" w:firstLine="643" w:firstLineChars="200"/>
        <w:jc w:val="both"/>
        <w:outlineLvl w:val="1"/>
        <w:rPr>
          <w:rStyle w:val="35"/>
          <w:rFonts w:hint="eastAsia" w:ascii="Times New Roman" w:hAnsi="楷体_GB2312" w:eastAsia="楷体_GB2312" w:cs="楷体_GB2312"/>
          <w:b/>
          <w:bCs/>
          <w:i w:val="0"/>
          <w:color w:val="auto"/>
          <w:spacing w:val="0"/>
          <w:w w:val="100"/>
          <w:sz w:val="32"/>
          <w:highlight w:val="none"/>
          <w:u w:val="none"/>
        </w:rPr>
      </w:pPr>
      <w:bookmarkStart w:id="276" w:name="_Toc40445926"/>
      <w:bookmarkStart w:id="277" w:name="_Toc91773154"/>
      <w:bookmarkStart w:id="278" w:name="_Toc42001728"/>
      <w:bookmarkStart w:id="279" w:name="_Toc106892342"/>
      <w:r>
        <w:rPr>
          <w:rStyle w:val="35"/>
          <w:rFonts w:hint="eastAsia" w:ascii="Times New Roman" w:hAnsi="楷体_GB2312" w:eastAsia="楷体_GB2312" w:cs="楷体_GB2312"/>
          <w:b/>
          <w:bCs/>
          <w:i w:val="0"/>
          <w:color w:val="auto"/>
          <w:spacing w:val="0"/>
          <w:w w:val="100"/>
          <w:sz w:val="32"/>
          <w:highlight w:val="none"/>
          <w:u w:val="none"/>
        </w:rPr>
        <w:t>（二）恢复重建</w:t>
      </w:r>
      <w:bookmarkEnd w:id="271"/>
      <w:bookmarkEnd w:id="272"/>
      <w:bookmarkEnd w:id="273"/>
      <w:bookmarkEnd w:id="274"/>
      <w:bookmarkEnd w:id="275"/>
      <w:bookmarkEnd w:id="276"/>
      <w:bookmarkEnd w:id="277"/>
      <w:bookmarkEnd w:id="278"/>
      <w:bookmarkEnd w:id="279"/>
    </w:p>
    <w:p w14:paraId="3096E443">
      <w:pPr>
        <w:pageBreakBefore w:val="0"/>
        <w:widowControl/>
        <w:kinsoku/>
        <w:wordWrap/>
        <w:topLinePunct w:val="0"/>
        <w:autoSpaceDE/>
        <w:autoSpaceDN/>
        <w:bidi w:val="0"/>
        <w:spacing w:beforeAutospacing="0" w:afterAutospacing="0" w:line="560" w:lineRule="exact"/>
        <w:ind w:left="0" w:leftChars="0" w:right="0" w:rightChars="0" w:firstLine="640" w:firstLineChars="200"/>
        <w:jc w:val="both"/>
        <w:outlineLvl w:val="9"/>
        <w:rPr>
          <w:rFonts w:hint="eastAsia" w:ascii="Times New Roman" w:hAnsi="仿宋_GB2312" w:eastAsia="仿宋_GB2312" w:cs="仿宋_GB2312"/>
          <w:b w:val="0"/>
          <w:i w:val="0"/>
          <w:color w:val="auto"/>
          <w:spacing w:val="0"/>
          <w:w w:val="100"/>
          <w:sz w:val="32"/>
          <w:szCs w:val="32"/>
          <w:highlight w:val="none"/>
          <w:u w:val="none"/>
        </w:rPr>
      </w:pPr>
      <w:bookmarkStart w:id="280" w:name="_Toc31210_WPSOffice_Level2"/>
      <w:r>
        <w:rPr>
          <w:rFonts w:hint="eastAsia" w:ascii="Times New Roman" w:hAnsi="仿宋_GB2312" w:eastAsia="仿宋_GB2312" w:cs="仿宋_GB2312"/>
          <w:b w:val="0"/>
          <w:i w:val="0"/>
          <w:color w:val="auto"/>
          <w:spacing w:val="0"/>
          <w:w w:val="100"/>
          <w:sz w:val="32"/>
          <w:szCs w:val="32"/>
          <w:highlight w:val="none"/>
          <w:u w:val="none"/>
        </w:rPr>
        <w:t>被损毁的防汛工程以及交通、电力、通信等城市公</w:t>
      </w:r>
      <w:r>
        <w:rPr>
          <w:rFonts w:hint="eastAsia" w:ascii="Times New Roman" w:hAnsi="仿宋_GB2312" w:eastAsia="仿宋_GB2312" w:cs="仿宋_GB2312"/>
          <w:b w:val="0"/>
          <w:i w:val="0"/>
          <w:color w:val="auto"/>
          <w:spacing w:val="0"/>
          <w:w w:val="100"/>
          <w:sz w:val="32"/>
          <w:szCs w:val="32"/>
          <w:highlight w:val="none"/>
          <w:u w:val="none"/>
          <w:lang w:eastAsia="zh-CN"/>
        </w:rPr>
        <w:t>共</w:t>
      </w:r>
      <w:r>
        <w:rPr>
          <w:rFonts w:hint="eastAsia" w:ascii="Times New Roman" w:hAnsi="仿宋_GB2312" w:eastAsia="仿宋_GB2312" w:cs="仿宋_GB2312"/>
          <w:b w:val="0"/>
          <w:i w:val="0"/>
          <w:color w:val="auto"/>
          <w:spacing w:val="0"/>
          <w:w w:val="100"/>
          <w:sz w:val="32"/>
          <w:szCs w:val="32"/>
          <w:highlight w:val="none"/>
          <w:u w:val="none"/>
        </w:rPr>
        <w:t>基础设施，相关部门应尽快修复。</w:t>
      </w:r>
    </w:p>
    <w:p w14:paraId="23853C29">
      <w:pPr>
        <w:pStyle w:val="4"/>
        <w:pageBreakBefore w:val="0"/>
        <w:widowControl/>
        <w:kinsoku/>
        <w:wordWrap/>
        <w:topLinePunct w:val="0"/>
        <w:autoSpaceDE/>
        <w:autoSpaceDN/>
        <w:bidi w:val="0"/>
        <w:spacing w:before="0" w:beforeAutospacing="0" w:after="0" w:afterAutospacing="0" w:line="560" w:lineRule="exact"/>
        <w:ind w:left="0" w:leftChars="0" w:right="0" w:rightChars="0" w:firstLine="643" w:firstLineChars="200"/>
        <w:jc w:val="both"/>
        <w:outlineLvl w:val="1"/>
        <w:rPr>
          <w:rStyle w:val="35"/>
          <w:rFonts w:hint="eastAsia" w:ascii="Times New Roman" w:hAnsi="楷体_GB2312" w:eastAsia="楷体_GB2312" w:cs="楷体_GB2312"/>
          <w:b/>
          <w:bCs/>
          <w:i w:val="0"/>
          <w:color w:val="auto"/>
          <w:spacing w:val="0"/>
          <w:w w:val="100"/>
          <w:sz w:val="32"/>
          <w:highlight w:val="none"/>
          <w:u w:val="none"/>
        </w:rPr>
      </w:pPr>
      <w:bookmarkStart w:id="281" w:name="_Toc91773155"/>
      <w:bookmarkStart w:id="282" w:name="_Toc40445927"/>
      <w:bookmarkStart w:id="283" w:name="_Toc106892343"/>
      <w:bookmarkStart w:id="284" w:name="_Toc42001729"/>
      <w:r>
        <w:rPr>
          <w:rStyle w:val="35"/>
          <w:rFonts w:hint="eastAsia" w:ascii="Times New Roman" w:hAnsi="楷体_GB2312" w:eastAsia="楷体_GB2312" w:cs="楷体_GB2312"/>
          <w:b/>
          <w:bCs/>
          <w:i w:val="0"/>
          <w:color w:val="auto"/>
          <w:spacing w:val="0"/>
          <w:w w:val="100"/>
          <w:sz w:val="32"/>
          <w:highlight w:val="none"/>
          <w:u w:val="none"/>
        </w:rPr>
        <w:t>（三）灾后防疫</w:t>
      </w:r>
      <w:bookmarkEnd w:id="280"/>
      <w:bookmarkEnd w:id="281"/>
      <w:bookmarkEnd w:id="282"/>
      <w:bookmarkEnd w:id="283"/>
      <w:bookmarkEnd w:id="284"/>
    </w:p>
    <w:p w14:paraId="03A29ECD">
      <w:pPr>
        <w:pageBreakBefore w:val="0"/>
        <w:widowControl/>
        <w:kinsoku/>
        <w:wordWrap/>
        <w:topLinePunct w:val="0"/>
        <w:autoSpaceDE/>
        <w:autoSpaceDN/>
        <w:bidi w:val="0"/>
        <w:spacing w:beforeAutospacing="0" w:afterAutospacing="0" w:line="560" w:lineRule="exact"/>
        <w:ind w:left="0" w:leftChars="0" w:right="0" w:rightChars="0" w:firstLine="640" w:firstLineChars="200"/>
        <w:jc w:val="both"/>
        <w:outlineLvl w:val="9"/>
        <w:rPr>
          <w:rFonts w:hint="eastAsia" w:ascii="Times New Roman" w:hAnsi="仿宋_GB2312" w:eastAsia="仿宋_GB2312" w:cs="仿宋_GB2312"/>
          <w:b w:val="0"/>
          <w:i w:val="0"/>
          <w:color w:val="auto"/>
          <w:spacing w:val="0"/>
          <w:w w:val="100"/>
          <w:sz w:val="32"/>
          <w:szCs w:val="32"/>
          <w:highlight w:val="none"/>
          <w:u w:val="none"/>
        </w:rPr>
      </w:pPr>
      <w:r>
        <w:rPr>
          <w:rFonts w:hint="eastAsia" w:ascii="Times New Roman" w:hAnsi="仿宋_GB2312" w:eastAsia="仿宋_GB2312" w:cs="仿宋_GB2312"/>
          <w:b w:val="0"/>
          <w:i w:val="0"/>
          <w:color w:val="auto"/>
          <w:spacing w:val="0"/>
          <w:w w:val="100"/>
          <w:sz w:val="32"/>
          <w:szCs w:val="32"/>
          <w:highlight w:val="none"/>
          <w:u w:val="none"/>
        </w:rPr>
        <w:t>加强暴雨、风暴潮过后的防疫工作，对受灾企业、受灾房屋进行科学、系统的消杀工作和环境监控与治理工作，确保灾后不出现疫情。</w:t>
      </w:r>
    </w:p>
    <w:p w14:paraId="4FE6D9F6">
      <w:pPr>
        <w:pStyle w:val="4"/>
        <w:pageBreakBefore w:val="0"/>
        <w:widowControl/>
        <w:kinsoku/>
        <w:wordWrap/>
        <w:topLinePunct w:val="0"/>
        <w:autoSpaceDE/>
        <w:autoSpaceDN/>
        <w:bidi w:val="0"/>
        <w:spacing w:before="0" w:beforeAutospacing="0" w:after="0" w:afterAutospacing="0" w:line="560" w:lineRule="exact"/>
        <w:ind w:left="0" w:leftChars="0" w:right="0" w:rightChars="0" w:firstLine="643" w:firstLineChars="200"/>
        <w:jc w:val="both"/>
        <w:outlineLvl w:val="1"/>
        <w:rPr>
          <w:rStyle w:val="35"/>
          <w:rFonts w:hint="eastAsia" w:ascii="Times New Roman" w:hAnsi="楷体_GB2312" w:eastAsia="楷体_GB2312" w:cs="楷体_GB2312"/>
          <w:b/>
          <w:bCs/>
          <w:i w:val="0"/>
          <w:color w:val="auto"/>
          <w:spacing w:val="0"/>
          <w:w w:val="100"/>
          <w:sz w:val="32"/>
          <w:highlight w:val="none"/>
          <w:u w:val="none"/>
        </w:rPr>
      </w:pPr>
      <w:bookmarkStart w:id="285" w:name="_Toc106892344"/>
      <w:bookmarkStart w:id="286" w:name="_Toc947"/>
      <w:bookmarkStart w:id="287" w:name="_Toc13281_WPSOffice_Level2"/>
      <w:bookmarkStart w:id="288" w:name="_Toc22618"/>
      <w:bookmarkStart w:id="289" w:name="_Toc42001730"/>
      <w:bookmarkStart w:id="290" w:name="_Toc2072"/>
      <w:bookmarkStart w:id="291" w:name="_Toc31542"/>
      <w:bookmarkStart w:id="292" w:name="_Toc40445928"/>
      <w:bookmarkStart w:id="293" w:name="_Toc91773156"/>
      <w:r>
        <w:rPr>
          <w:rStyle w:val="35"/>
          <w:rFonts w:hint="eastAsia" w:ascii="Times New Roman" w:hAnsi="楷体_GB2312" w:eastAsia="楷体_GB2312" w:cs="楷体_GB2312"/>
          <w:b/>
          <w:bCs/>
          <w:i w:val="0"/>
          <w:color w:val="auto"/>
          <w:spacing w:val="0"/>
          <w:w w:val="100"/>
          <w:sz w:val="32"/>
          <w:highlight w:val="none"/>
          <w:u w:val="none"/>
        </w:rPr>
        <w:t>（四）调查评估</w:t>
      </w:r>
      <w:bookmarkEnd w:id="285"/>
      <w:bookmarkEnd w:id="286"/>
      <w:bookmarkEnd w:id="287"/>
      <w:bookmarkEnd w:id="288"/>
      <w:bookmarkEnd w:id="289"/>
      <w:bookmarkEnd w:id="290"/>
      <w:bookmarkEnd w:id="291"/>
      <w:bookmarkEnd w:id="292"/>
      <w:bookmarkEnd w:id="293"/>
    </w:p>
    <w:p w14:paraId="3682A22D">
      <w:pPr>
        <w:pageBreakBefore w:val="0"/>
        <w:widowControl/>
        <w:kinsoku/>
        <w:wordWrap/>
        <w:topLinePunct w:val="0"/>
        <w:autoSpaceDE/>
        <w:autoSpaceDN/>
        <w:bidi w:val="0"/>
        <w:spacing w:beforeAutospacing="0" w:afterAutospacing="0" w:line="560" w:lineRule="exact"/>
        <w:ind w:left="0" w:leftChars="0" w:right="0" w:rightChars="0" w:firstLine="640" w:firstLineChars="200"/>
        <w:jc w:val="both"/>
        <w:outlineLvl w:val="9"/>
        <w:rPr>
          <w:rFonts w:hint="eastAsia" w:ascii="Times New Roman" w:hAnsi="仿宋_GB2312" w:eastAsia="仿宋_GB2312" w:cs="仿宋_GB2312"/>
          <w:b w:val="0"/>
          <w:i w:val="0"/>
          <w:color w:val="auto"/>
          <w:spacing w:val="0"/>
          <w:w w:val="100"/>
          <w:sz w:val="32"/>
          <w:szCs w:val="32"/>
          <w:highlight w:val="none"/>
          <w:u w:val="none"/>
        </w:rPr>
      </w:pPr>
      <w:r>
        <w:rPr>
          <w:rFonts w:hint="eastAsia" w:ascii="Times New Roman" w:hAnsi="仿宋_GB2312" w:eastAsia="仿宋_GB2312" w:cs="仿宋_GB2312"/>
          <w:b w:val="0"/>
          <w:i w:val="0"/>
          <w:color w:val="auto"/>
          <w:spacing w:val="0"/>
          <w:w w:val="100"/>
          <w:sz w:val="32"/>
          <w:szCs w:val="32"/>
          <w:highlight w:val="none"/>
          <w:u w:val="none"/>
        </w:rPr>
        <w:t>响应终止后，东疆防汛办组织各单位对响应过程和响应措施效果进行总结评估，结果报东疆防指。</w:t>
      </w:r>
    </w:p>
    <w:p w14:paraId="6D73946F">
      <w:pPr>
        <w:pStyle w:val="3"/>
        <w:pageBreakBefore w:val="0"/>
        <w:widowControl/>
        <w:kinsoku/>
        <w:wordWrap/>
        <w:topLinePunct w:val="0"/>
        <w:autoSpaceDE/>
        <w:autoSpaceDN/>
        <w:bidi w:val="0"/>
        <w:spacing w:beforeLines="0" w:beforeAutospacing="0" w:afterLines="0" w:afterAutospacing="0" w:line="560" w:lineRule="exact"/>
        <w:ind w:left="0" w:leftChars="0" w:right="0" w:rightChars="0" w:firstLine="640" w:firstLineChars="200"/>
        <w:jc w:val="both"/>
        <w:outlineLvl w:val="0"/>
        <w:rPr>
          <w:rFonts w:hint="eastAsia" w:ascii="Times New Roman" w:hAnsi="黑体" w:eastAsia="黑体" w:cs="黑体"/>
          <w:b w:val="0"/>
          <w:i w:val="0"/>
          <w:color w:val="auto"/>
          <w:spacing w:val="0"/>
          <w:w w:val="100"/>
          <w:sz w:val="32"/>
          <w:szCs w:val="32"/>
          <w:highlight w:val="none"/>
          <w:u w:val="none"/>
        </w:rPr>
      </w:pPr>
      <w:bookmarkStart w:id="294" w:name="_Toc91773157"/>
      <w:bookmarkStart w:id="295" w:name="_Toc2008742654"/>
      <w:bookmarkStart w:id="296" w:name="_Toc106892345"/>
      <w:bookmarkStart w:id="297" w:name="_Toc29863"/>
      <w:bookmarkStart w:id="298" w:name="_Toc36066762"/>
      <w:bookmarkStart w:id="299" w:name="_Toc26658"/>
      <w:bookmarkStart w:id="300" w:name="_Toc36067273"/>
      <w:bookmarkStart w:id="301" w:name="_Toc28593"/>
      <w:bookmarkStart w:id="302" w:name="_Toc8359"/>
      <w:r>
        <w:rPr>
          <w:rFonts w:hint="eastAsia" w:ascii="Times New Roman" w:hAnsi="黑体" w:eastAsia="黑体" w:cs="黑体"/>
          <w:b w:val="0"/>
          <w:i w:val="0"/>
          <w:color w:val="auto"/>
          <w:spacing w:val="0"/>
          <w:w w:val="100"/>
          <w:sz w:val="32"/>
          <w:szCs w:val="32"/>
          <w:highlight w:val="none"/>
          <w:u w:val="none"/>
        </w:rPr>
        <w:t>八、应急保障</w:t>
      </w:r>
      <w:bookmarkEnd w:id="294"/>
      <w:bookmarkEnd w:id="295"/>
      <w:bookmarkEnd w:id="296"/>
    </w:p>
    <w:p w14:paraId="6EAE9EE0">
      <w:pPr>
        <w:pStyle w:val="4"/>
        <w:pageBreakBefore w:val="0"/>
        <w:widowControl/>
        <w:kinsoku/>
        <w:wordWrap/>
        <w:topLinePunct w:val="0"/>
        <w:autoSpaceDE/>
        <w:autoSpaceDN/>
        <w:bidi w:val="0"/>
        <w:spacing w:before="0" w:beforeAutospacing="0" w:after="0" w:afterAutospacing="0" w:line="560" w:lineRule="exact"/>
        <w:ind w:left="0" w:leftChars="0" w:right="0" w:rightChars="0" w:firstLine="643" w:firstLineChars="200"/>
        <w:jc w:val="both"/>
        <w:outlineLvl w:val="1"/>
        <w:rPr>
          <w:rFonts w:hint="eastAsia" w:ascii="Times New Roman" w:hAnsi="楷体_GB2312" w:eastAsia="楷体_GB2312" w:cs="楷体_GB2312"/>
          <w:b/>
          <w:bCs/>
          <w:i w:val="0"/>
          <w:color w:val="auto"/>
          <w:spacing w:val="0"/>
          <w:w w:val="100"/>
          <w:sz w:val="32"/>
          <w:szCs w:val="32"/>
          <w:highlight w:val="none"/>
          <w:u w:val="none"/>
        </w:rPr>
      </w:pPr>
      <w:bookmarkStart w:id="303" w:name="_Toc91773158"/>
      <w:bookmarkStart w:id="304" w:name="_Toc106892346"/>
      <w:r>
        <w:rPr>
          <w:rFonts w:hint="eastAsia" w:ascii="Times New Roman" w:hAnsi="楷体_GB2312" w:eastAsia="楷体_GB2312" w:cs="楷体_GB2312"/>
          <w:b/>
          <w:bCs/>
          <w:i w:val="0"/>
          <w:color w:val="auto"/>
          <w:spacing w:val="0"/>
          <w:w w:val="100"/>
          <w:sz w:val="32"/>
          <w:szCs w:val="32"/>
          <w:highlight w:val="none"/>
          <w:u w:val="none"/>
        </w:rPr>
        <w:t>（一）应急队伍保障</w:t>
      </w:r>
      <w:bookmarkEnd w:id="297"/>
      <w:bookmarkEnd w:id="298"/>
      <w:bookmarkEnd w:id="299"/>
      <w:bookmarkEnd w:id="300"/>
      <w:bookmarkEnd w:id="301"/>
      <w:bookmarkEnd w:id="302"/>
      <w:bookmarkEnd w:id="303"/>
      <w:bookmarkEnd w:id="304"/>
    </w:p>
    <w:p w14:paraId="4859C094">
      <w:pPr>
        <w:pageBreakBefore w:val="0"/>
        <w:widowControl/>
        <w:kinsoku/>
        <w:wordWrap/>
        <w:topLinePunct w:val="0"/>
        <w:autoSpaceDE/>
        <w:autoSpaceDN/>
        <w:bidi w:val="0"/>
        <w:spacing w:beforeAutospacing="0" w:afterAutospacing="0" w:line="560" w:lineRule="exact"/>
        <w:ind w:left="0" w:leftChars="0" w:right="0" w:rightChars="0" w:firstLine="640" w:firstLineChars="200"/>
        <w:jc w:val="both"/>
        <w:outlineLvl w:val="9"/>
        <w:rPr>
          <w:rFonts w:hint="eastAsia" w:ascii="Times New Roman" w:hAnsi="仿宋_GB2312" w:eastAsia="仿宋_GB2312" w:cs="仿宋_GB2312"/>
          <w:b w:val="0"/>
          <w:i w:val="0"/>
          <w:color w:val="auto"/>
          <w:spacing w:val="0"/>
          <w:w w:val="100"/>
          <w:sz w:val="32"/>
          <w:szCs w:val="32"/>
          <w:highlight w:val="none"/>
          <w:u w:val="none"/>
        </w:rPr>
      </w:pPr>
      <w:bookmarkStart w:id="305" w:name="_Toc14461"/>
      <w:bookmarkStart w:id="306" w:name="_Toc36066763"/>
      <w:bookmarkStart w:id="307" w:name="_Toc17079"/>
      <w:bookmarkStart w:id="308" w:name="_Toc36067274"/>
      <w:bookmarkStart w:id="309" w:name="_Toc11463"/>
      <w:bookmarkStart w:id="310" w:name="_Toc7799"/>
      <w:r>
        <w:rPr>
          <w:rFonts w:hint="eastAsia" w:ascii="Times New Roman" w:hAnsi="仿宋_GB2312" w:eastAsia="仿宋_GB2312" w:cs="仿宋_GB2312"/>
          <w:b w:val="0"/>
          <w:i w:val="0"/>
          <w:color w:val="auto"/>
          <w:spacing w:val="0"/>
          <w:w w:val="100"/>
          <w:sz w:val="32"/>
          <w:szCs w:val="32"/>
          <w:highlight w:val="none"/>
          <w:u w:val="none"/>
        </w:rPr>
        <w:t>以东疆港消防大队和天津港建设开发有限公司</w:t>
      </w:r>
      <w:r>
        <w:rPr>
          <w:rFonts w:hint="eastAsia" w:ascii="Times New Roman" w:hAnsi="仿宋_GB2312" w:eastAsia="仿宋_GB2312" w:cs="仿宋_GB2312"/>
          <w:b w:val="0"/>
          <w:i w:val="0"/>
          <w:color w:val="auto"/>
          <w:spacing w:val="0"/>
          <w:w w:val="100"/>
          <w:sz w:val="32"/>
          <w:szCs w:val="32"/>
          <w:highlight w:val="none"/>
          <w:u w:val="none"/>
          <w:lang w:val="en-US" w:eastAsia="zh-CN"/>
        </w:rPr>
        <w:t>等</w:t>
      </w:r>
      <w:r>
        <w:rPr>
          <w:rFonts w:hint="eastAsia" w:ascii="Times New Roman" w:hAnsi="仿宋_GB2312" w:eastAsia="仿宋_GB2312" w:cs="仿宋_GB2312"/>
          <w:b w:val="0"/>
          <w:i w:val="0"/>
          <w:color w:val="auto"/>
          <w:spacing w:val="0"/>
          <w:w w:val="100"/>
          <w:sz w:val="32"/>
          <w:szCs w:val="32"/>
          <w:highlight w:val="none"/>
          <w:u w:val="none"/>
        </w:rPr>
        <w:t>城市管理运维单位为主要防汛抢险救灾力量，依托辖区企业兼职队伍力量，发动具有应急技能的志愿者力量，组建洪涝灾害应急救援队伍。</w:t>
      </w:r>
    </w:p>
    <w:p w14:paraId="4993960C">
      <w:pPr>
        <w:pStyle w:val="4"/>
        <w:pageBreakBefore w:val="0"/>
        <w:widowControl/>
        <w:kinsoku/>
        <w:wordWrap/>
        <w:topLinePunct w:val="0"/>
        <w:autoSpaceDE/>
        <w:autoSpaceDN/>
        <w:bidi w:val="0"/>
        <w:spacing w:before="0" w:beforeAutospacing="0" w:after="0" w:afterAutospacing="0" w:line="560" w:lineRule="exact"/>
        <w:ind w:left="0" w:leftChars="0" w:right="0" w:rightChars="0" w:firstLine="643" w:firstLineChars="200"/>
        <w:jc w:val="both"/>
        <w:outlineLvl w:val="1"/>
        <w:rPr>
          <w:rFonts w:hint="eastAsia" w:ascii="Times New Roman" w:hAnsi="楷体_GB2312" w:eastAsia="楷体_GB2312" w:cs="楷体_GB2312"/>
          <w:b/>
          <w:bCs/>
          <w:i w:val="0"/>
          <w:color w:val="auto"/>
          <w:spacing w:val="0"/>
          <w:w w:val="100"/>
          <w:sz w:val="32"/>
          <w:szCs w:val="32"/>
          <w:highlight w:val="none"/>
          <w:u w:val="none"/>
        </w:rPr>
      </w:pPr>
      <w:bookmarkStart w:id="311" w:name="_Toc91773159"/>
      <w:bookmarkStart w:id="312" w:name="_Toc106892347"/>
      <w:r>
        <w:rPr>
          <w:rFonts w:hint="eastAsia" w:ascii="Times New Roman" w:hAnsi="楷体_GB2312" w:eastAsia="楷体_GB2312" w:cs="楷体_GB2312"/>
          <w:b/>
          <w:bCs/>
          <w:i w:val="0"/>
          <w:color w:val="auto"/>
          <w:spacing w:val="0"/>
          <w:w w:val="100"/>
          <w:sz w:val="32"/>
          <w:szCs w:val="32"/>
          <w:highlight w:val="none"/>
          <w:u w:val="none"/>
        </w:rPr>
        <w:t>（二）医疗卫生保障</w:t>
      </w:r>
      <w:bookmarkEnd w:id="305"/>
      <w:bookmarkEnd w:id="306"/>
      <w:bookmarkEnd w:id="307"/>
      <w:bookmarkEnd w:id="308"/>
      <w:bookmarkEnd w:id="309"/>
      <w:bookmarkEnd w:id="310"/>
      <w:bookmarkEnd w:id="311"/>
      <w:bookmarkEnd w:id="312"/>
    </w:p>
    <w:p w14:paraId="0F739AFF">
      <w:pPr>
        <w:pageBreakBefore w:val="0"/>
        <w:widowControl/>
        <w:kinsoku/>
        <w:wordWrap/>
        <w:topLinePunct w:val="0"/>
        <w:autoSpaceDE/>
        <w:autoSpaceDN/>
        <w:bidi w:val="0"/>
        <w:spacing w:beforeAutospacing="0" w:afterAutospacing="0" w:line="560" w:lineRule="exact"/>
        <w:ind w:left="0" w:leftChars="0" w:right="0" w:rightChars="0" w:firstLine="640" w:firstLineChars="200"/>
        <w:jc w:val="both"/>
        <w:outlineLvl w:val="9"/>
        <w:rPr>
          <w:rFonts w:hint="eastAsia" w:ascii="Times New Roman" w:hAnsi="仿宋_GB2312" w:eastAsia="仿宋_GB2312" w:cs="仿宋_GB2312"/>
          <w:b w:val="0"/>
          <w:i w:val="0"/>
          <w:color w:val="auto"/>
          <w:spacing w:val="0"/>
          <w:w w:val="100"/>
          <w:sz w:val="32"/>
          <w:szCs w:val="32"/>
          <w:highlight w:val="none"/>
          <w:u w:val="none"/>
        </w:rPr>
      </w:pPr>
      <w:bookmarkStart w:id="313" w:name="_Toc36067275"/>
      <w:bookmarkStart w:id="314" w:name="_Toc13120"/>
      <w:bookmarkStart w:id="315" w:name="_Toc31116"/>
      <w:bookmarkStart w:id="316" w:name="_Toc17347"/>
      <w:bookmarkStart w:id="317" w:name="_Toc3779"/>
      <w:bookmarkStart w:id="318" w:name="_Toc36066764"/>
      <w:r>
        <w:rPr>
          <w:rFonts w:hint="eastAsia" w:ascii="Times New Roman" w:hAnsi="仿宋_GB2312" w:eastAsia="仿宋_GB2312" w:cs="仿宋_GB2312"/>
          <w:b w:val="0"/>
          <w:i w:val="0"/>
          <w:color w:val="auto"/>
          <w:spacing w:val="0"/>
          <w:w w:val="100"/>
          <w:sz w:val="32"/>
          <w:szCs w:val="32"/>
          <w:highlight w:val="none"/>
          <w:u w:val="none"/>
        </w:rPr>
        <w:t>社发局负责防汛应急过程中的医疗救护保障以及灾后防疫消毒。</w:t>
      </w:r>
    </w:p>
    <w:p w14:paraId="1B243A4C">
      <w:pPr>
        <w:pStyle w:val="4"/>
        <w:pageBreakBefore w:val="0"/>
        <w:widowControl/>
        <w:kinsoku/>
        <w:wordWrap/>
        <w:topLinePunct w:val="0"/>
        <w:autoSpaceDE/>
        <w:autoSpaceDN/>
        <w:bidi w:val="0"/>
        <w:spacing w:before="0" w:beforeAutospacing="0" w:after="0" w:afterAutospacing="0" w:line="560" w:lineRule="exact"/>
        <w:ind w:left="0" w:leftChars="0" w:right="0" w:rightChars="0" w:firstLine="643" w:firstLineChars="200"/>
        <w:jc w:val="both"/>
        <w:outlineLvl w:val="1"/>
        <w:rPr>
          <w:rFonts w:hint="eastAsia" w:ascii="Times New Roman" w:hAnsi="楷体_GB2312" w:eastAsia="楷体_GB2312" w:cs="楷体_GB2312"/>
          <w:b/>
          <w:bCs/>
          <w:i w:val="0"/>
          <w:color w:val="auto"/>
          <w:spacing w:val="0"/>
          <w:w w:val="100"/>
          <w:sz w:val="32"/>
          <w:szCs w:val="32"/>
          <w:highlight w:val="none"/>
          <w:u w:val="none"/>
        </w:rPr>
      </w:pPr>
      <w:bookmarkStart w:id="319" w:name="_Toc106892348"/>
      <w:bookmarkStart w:id="320" w:name="_Toc91773160"/>
      <w:r>
        <w:rPr>
          <w:rFonts w:hint="eastAsia" w:ascii="Times New Roman" w:hAnsi="楷体_GB2312" w:eastAsia="楷体_GB2312" w:cs="楷体_GB2312"/>
          <w:b/>
          <w:bCs/>
          <w:i w:val="0"/>
          <w:color w:val="auto"/>
          <w:spacing w:val="0"/>
          <w:w w:val="100"/>
          <w:sz w:val="32"/>
          <w:szCs w:val="32"/>
          <w:highlight w:val="none"/>
          <w:u w:val="none"/>
        </w:rPr>
        <w:t>（三）资金保障</w:t>
      </w:r>
      <w:bookmarkEnd w:id="313"/>
      <w:bookmarkEnd w:id="314"/>
      <w:bookmarkEnd w:id="315"/>
      <w:bookmarkEnd w:id="316"/>
      <w:bookmarkEnd w:id="317"/>
      <w:bookmarkEnd w:id="318"/>
      <w:bookmarkEnd w:id="319"/>
      <w:bookmarkEnd w:id="320"/>
    </w:p>
    <w:p w14:paraId="2AE3113A">
      <w:pPr>
        <w:pageBreakBefore w:val="0"/>
        <w:widowControl/>
        <w:kinsoku/>
        <w:wordWrap/>
        <w:topLinePunct w:val="0"/>
        <w:autoSpaceDE/>
        <w:autoSpaceDN/>
        <w:bidi w:val="0"/>
        <w:spacing w:beforeAutospacing="0" w:afterAutospacing="0" w:line="560" w:lineRule="exact"/>
        <w:ind w:left="0" w:leftChars="0" w:right="0" w:rightChars="0" w:firstLine="640" w:firstLineChars="200"/>
        <w:jc w:val="both"/>
        <w:outlineLvl w:val="9"/>
        <w:rPr>
          <w:rFonts w:hint="eastAsia" w:ascii="Times New Roman" w:hAnsi="仿宋_GB2312" w:eastAsia="仿宋_GB2312" w:cs="仿宋_GB2312"/>
          <w:b w:val="0"/>
          <w:i w:val="0"/>
          <w:color w:val="auto"/>
          <w:spacing w:val="0"/>
          <w:w w:val="100"/>
          <w:sz w:val="32"/>
          <w:szCs w:val="32"/>
          <w:highlight w:val="none"/>
          <w:u w:val="none"/>
        </w:rPr>
      </w:pPr>
      <w:bookmarkStart w:id="321" w:name="_Toc36066765"/>
      <w:bookmarkStart w:id="322" w:name="_Toc28905"/>
      <w:bookmarkStart w:id="323" w:name="_Toc36067276"/>
      <w:bookmarkStart w:id="324" w:name="_Toc27604"/>
      <w:bookmarkStart w:id="325" w:name="_Toc9377"/>
      <w:bookmarkStart w:id="326" w:name="_Toc11674"/>
      <w:r>
        <w:rPr>
          <w:rFonts w:hint="eastAsia" w:ascii="Times New Roman" w:hAnsi="仿宋_GB2312" w:eastAsia="仿宋_GB2312" w:cs="仿宋_GB2312"/>
          <w:b w:val="0"/>
          <w:i w:val="0"/>
          <w:color w:val="auto"/>
          <w:spacing w:val="0"/>
          <w:w w:val="100"/>
          <w:sz w:val="32"/>
          <w:szCs w:val="32"/>
          <w:highlight w:val="none"/>
          <w:u w:val="none"/>
        </w:rPr>
        <w:t>防汛应急工作经费列入管委会年度财政预算。</w:t>
      </w:r>
    </w:p>
    <w:p w14:paraId="01CE3D53">
      <w:pPr>
        <w:pStyle w:val="4"/>
        <w:pageBreakBefore w:val="0"/>
        <w:widowControl/>
        <w:kinsoku/>
        <w:wordWrap/>
        <w:topLinePunct w:val="0"/>
        <w:autoSpaceDE/>
        <w:autoSpaceDN/>
        <w:bidi w:val="0"/>
        <w:spacing w:before="0" w:beforeAutospacing="0" w:after="0" w:afterAutospacing="0" w:line="560" w:lineRule="exact"/>
        <w:ind w:left="0" w:leftChars="0" w:right="0" w:rightChars="0" w:firstLine="643" w:firstLineChars="200"/>
        <w:jc w:val="both"/>
        <w:outlineLvl w:val="1"/>
        <w:rPr>
          <w:rFonts w:hint="eastAsia" w:ascii="Times New Roman" w:hAnsi="楷体_GB2312" w:eastAsia="楷体_GB2312" w:cs="楷体_GB2312"/>
          <w:b/>
          <w:bCs/>
          <w:i w:val="0"/>
          <w:color w:val="auto"/>
          <w:spacing w:val="0"/>
          <w:w w:val="100"/>
          <w:sz w:val="32"/>
          <w:szCs w:val="32"/>
          <w:highlight w:val="none"/>
          <w:u w:val="none"/>
        </w:rPr>
      </w:pPr>
      <w:bookmarkStart w:id="327" w:name="_Toc106892349"/>
      <w:bookmarkStart w:id="328" w:name="_Toc91773161"/>
      <w:r>
        <w:rPr>
          <w:rFonts w:hint="eastAsia" w:ascii="Times New Roman" w:hAnsi="楷体_GB2312" w:eastAsia="楷体_GB2312" w:cs="楷体_GB2312"/>
          <w:b/>
          <w:bCs/>
          <w:i w:val="0"/>
          <w:color w:val="auto"/>
          <w:spacing w:val="0"/>
          <w:w w:val="100"/>
          <w:sz w:val="32"/>
          <w:szCs w:val="32"/>
          <w:highlight w:val="none"/>
          <w:u w:val="none"/>
        </w:rPr>
        <w:t>（四）物资保障</w:t>
      </w:r>
      <w:bookmarkEnd w:id="321"/>
      <w:bookmarkEnd w:id="322"/>
      <w:bookmarkEnd w:id="323"/>
      <w:bookmarkEnd w:id="324"/>
      <w:bookmarkEnd w:id="325"/>
      <w:bookmarkEnd w:id="326"/>
      <w:bookmarkEnd w:id="327"/>
      <w:bookmarkEnd w:id="328"/>
    </w:p>
    <w:p w14:paraId="4C9BC011">
      <w:pPr>
        <w:pageBreakBefore w:val="0"/>
        <w:widowControl/>
        <w:kinsoku/>
        <w:wordWrap/>
        <w:topLinePunct w:val="0"/>
        <w:autoSpaceDE/>
        <w:autoSpaceDN/>
        <w:bidi w:val="0"/>
        <w:spacing w:beforeAutospacing="0" w:afterAutospacing="0" w:line="560" w:lineRule="exact"/>
        <w:ind w:left="0" w:leftChars="0" w:right="0" w:rightChars="0" w:firstLine="640" w:firstLineChars="200"/>
        <w:jc w:val="both"/>
        <w:outlineLvl w:val="9"/>
        <w:rPr>
          <w:rFonts w:hint="eastAsia" w:ascii="Times New Roman" w:hAnsi="仿宋_GB2312" w:eastAsia="仿宋_GB2312" w:cs="仿宋_GB2312"/>
          <w:b w:val="0"/>
          <w:i w:val="0"/>
          <w:color w:val="auto"/>
          <w:spacing w:val="0"/>
          <w:w w:val="100"/>
          <w:sz w:val="32"/>
          <w:szCs w:val="32"/>
          <w:highlight w:val="none"/>
          <w:u w:val="none"/>
        </w:rPr>
      </w:pPr>
      <w:bookmarkStart w:id="329" w:name="_Toc4054"/>
      <w:bookmarkStart w:id="330" w:name="_Toc22760"/>
      <w:bookmarkStart w:id="331" w:name="_Toc23823"/>
      <w:bookmarkStart w:id="332" w:name="_Toc36067277"/>
      <w:bookmarkStart w:id="333" w:name="_Toc36066766"/>
      <w:bookmarkStart w:id="334" w:name="_Toc20769"/>
      <w:r>
        <w:rPr>
          <w:rFonts w:hint="eastAsia" w:ascii="Times New Roman" w:hAnsi="仿宋_GB2312" w:eastAsia="仿宋_GB2312" w:cs="仿宋_GB2312"/>
          <w:b w:val="0"/>
          <w:i w:val="0"/>
          <w:color w:val="auto"/>
          <w:spacing w:val="0"/>
          <w:w w:val="100"/>
          <w:sz w:val="32"/>
          <w:szCs w:val="32"/>
          <w:highlight w:val="none"/>
          <w:u w:val="none"/>
        </w:rPr>
        <w:t>应急局牵头，环境和城管局、规建局等各相关部门协助，充分利用区内现有资源，丰富物资储备方式，形成科学规划、统一建设、平战结合的防汛物资储备保障体系。</w:t>
      </w:r>
    </w:p>
    <w:p w14:paraId="2143AE59">
      <w:pPr>
        <w:pStyle w:val="4"/>
        <w:pageBreakBefore w:val="0"/>
        <w:widowControl/>
        <w:kinsoku/>
        <w:wordWrap/>
        <w:topLinePunct w:val="0"/>
        <w:autoSpaceDE/>
        <w:autoSpaceDN/>
        <w:bidi w:val="0"/>
        <w:spacing w:before="0" w:beforeAutospacing="0" w:after="0" w:afterAutospacing="0" w:line="560" w:lineRule="exact"/>
        <w:ind w:left="0" w:leftChars="0" w:right="0" w:rightChars="0" w:firstLine="643" w:firstLineChars="200"/>
        <w:jc w:val="both"/>
        <w:outlineLvl w:val="1"/>
        <w:rPr>
          <w:rFonts w:hint="eastAsia" w:ascii="Times New Roman" w:hAnsi="楷体_GB2312" w:eastAsia="楷体_GB2312" w:cs="楷体_GB2312"/>
          <w:b/>
          <w:bCs/>
          <w:i w:val="0"/>
          <w:color w:val="auto"/>
          <w:spacing w:val="0"/>
          <w:w w:val="100"/>
          <w:sz w:val="32"/>
          <w:szCs w:val="32"/>
          <w:highlight w:val="none"/>
          <w:u w:val="none"/>
        </w:rPr>
      </w:pPr>
      <w:bookmarkStart w:id="335" w:name="_Toc106892350"/>
      <w:bookmarkStart w:id="336" w:name="_Toc91773162"/>
      <w:r>
        <w:rPr>
          <w:rFonts w:hint="eastAsia" w:ascii="Times New Roman" w:hAnsi="楷体_GB2312" w:eastAsia="楷体_GB2312" w:cs="楷体_GB2312"/>
          <w:b/>
          <w:bCs/>
          <w:i w:val="0"/>
          <w:color w:val="auto"/>
          <w:spacing w:val="0"/>
          <w:w w:val="100"/>
          <w:sz w:val="32"/>
          <w:szCs w:val="32"/>
          <w:highlight w:val="none"/>
          <w:u w:val="none"/>
        </w:rPr>
        <w:t>（五）治安保障</w:t>
      </w:r>
      <w:bookmarkEnd w:id="335"/>
      <w:bookmarkEnd w:id="336"/>
    </w:p>
    <w:p w14:paraId="55015CF1">
      <w:pPr>
        <w:pageBreakBefore w:val="0"/>
        <w:widowControl/>
        <w:kinsoku/>
        <w:wordWrap/>
        <w:topLinePunct w:val="0"/>
        <w:autoSpaceDE/>
        <w:autoSpaceDN/>
        <w:bidi w:val="0"/>
        <w:spacing w:beforeAutospacing="0" w:afterAutospacing="0" w:line="560" w:lineRule="exact"/>
        <w:ind w:left="0" w:leftChars="0" w:right="0" w:rightChars="0" w:firstLine="640" w:firstLineChars="200"/>
        <w:jc w:val="both"/>
        <w:outlineLvl w:val="9"/>
        <w:rPr>
          <w:rFonts w:hint="eastAsia" w:ascii="Times New Roman" w:hAnsi="仿宋_GB2312" w:eastAsia="仿宋_GB2312" w:cs="仿宋_GB2312"/>
          <w:b w:val="0"/>
          <w:i w:val="0"/>
          <w:color w:val="auto"/>
          <w:spacing w:val="0"/>
          <w:w w:val="100"/>
          <w:sz w:val="32"/>
          <w:szCs w:val="32"/>
          <w:highlight w:val="none"/>
          <w:u w:val="none"/>
        </w:rPr>
      </w:pPr>
      <w:r>
        <w:rPr>
          <w:rFonts w:hint="eastAsia" w:ascii="Times New Roman" w:hAnsi="仿宋_GB2312" w:eastAsia="仿宋_GB2312" w:cs="仿宋_GB2312"/>
          <w:b w:val="0"/>
          <w:i w:val="0"/>
          <w:color w:val="auto"/>
          <w:spacing w:val="0"/>
          <w:w w:val="100"/>
          <w:sz w:val="32"/>
          <w:szCs w:val="32"/>
          <w:highlight w:val="none"/>
          <w:u w:val="none"/>
        </w:rPr>
        <w:t>公安部门负责做好洪涝、风暴潮受灾区域的警戒和治安管理，加强对重点地区、重点场所、重点人群、重要物资设备的防范保护，协助疏散群众，维持现场秩序，打击破坏防汛工作的犯罪活动。</w:t>
      </w:r>
    </w:p>
    <w:bookmarkEnd w:id="329"/>
    <w:bookmarkEnd w:id="330"/>
    <w:bookmarkEnd w:id="331"/>
    <w:bookmarkEnd w:id="332"/>
    <w:bookmarkEnd w:id="333"/>
    <w:bookmarkEnd w:id="334"/>
    <w:p w14:paraId="30CCACB0">
      <w:pPr>
        <w:pStyle w:val="4"/>
        <w:pageBreakBefore w:val="0"/>
        <w:widowControl/>
        <w:kinsoku/>
        <w:wordWrap/>
        <w:topLinePunct w:val="0"/>
        <w:autoSpaceDE/>
        <w:autoSpaceDN/>
        <w:bidi w:val="0"/>
        <w:spacing w:before="0" w:beforeAutospacing="0" w:after="0" w:afterAutospacing="0" w:line="560" w:lineRule="exact"/>
        <w:ind w:left="0" w:leftChars="0" w:right="0" w:rightChars="0" w:firstLine="643" w:firstLineChars="200"/>
        <w:jc w:val="both"/>
        <w:outlineLvl w:val="1"/>
        <w:rPr>
          <w:rFonts w:hint="eastAsia" w:ascii="Times New Roman" w:hAnsi="楷体_GB2312" w:eastAsia="楷体_GB2312" w:cs="楷体_GB2312"/>
          <w:b/>
          <w:bCs/>
          <w:i w:val="0"/>
          <w:color w:val="auto"/>
          <w:spacing w:val="0"/>
          <w:w w:val="100"/>
          <w:sz w:val="32"/>
          <w:szCs w:val="32"/>
          <w:highlight w:val="none"/>
          <w:u w:val="none"/>
        </w:rPr>
      </w:pPr>
      <w:bookmarkStart w:id="337" w:name="_Toc3254"/>
      <w:bookmarkStart w:id="338" w:name="_Toc91773163"/>
      <w:bookmarkStart w:id="339" w:name="_Toc106892351"/>
      <w:bookmarkStart w:id="340" w:name="_Toc29544"/>
      <w:bookmarkStart w:id="341" w:name="_Toc36067280"/>
      <w:bookmarkStart w:id="342" w:name="_Toc8276"/>
      <w:bookmarkStart w:id="343" w:name="_Toc11488"/>
      <w:bookmarkStart w:id="344" w:name="_Toc36066769"/>
      <w:r>
        <w:rPr>
          <w:rFonts w:hint="eastAsia" w:ascii="Times New Roman" w:hAnsi="楷体_GB2312" w:eastAsia="楷体_GB2312" w:cs="楷体_GB2312"/>
          <w:b/>
          <w:bCs/>
          <w:i w:val="0"/>
          <w:color w:val="auto"/>
          <w:spacing w:val="0"/>
          <w:w w:val="100"/>
          <w:sz w:val="32"/>
          <w:szCs w:val="32"/>
          <w:highlight w:val="none"/>
          <w:u w:val="none"/>
        </w:rPr>
        <w:t>（六）应急避难场所保障</w:t>
      </w:r>
      <w:bookmarkEnd w:id="337"/>
      <w:bookmarkEnd w:id="338"/>
      <w:bookmarkEnd w:id="339"/>
      <w:bookmarkEnd w:id="340"/>
      <w:bookmarkEnd w:id="341"/>
      <w:bookmarkEnd w:id="342"/>
      <w:bookmarkEnd w:id="343"/>
      <w:bookmarkEnd w:id="344"/>
    </w:p>
    <w:p w14:paraId="01674645">
      <w:pPr>
        <w:pageBreakBefore w:val="0"/>
        <w:widowControl/>
        <w:kinsoku/>
        <w:wordWrap/>
        <w:topLinePunct w:val="0"/>
        <w:autoSpaceDE/>
        <w:autoSpaceDN/>
        <w:bidi w:val="0"/>
        <w:spacing w:beforeAutospacing="0" w:afterAutospacing="0" w:line="560" w:lineRule="exact"/>
        <w:ind w:left="0" w:leftChars="0" w:right="0" w:rightChars="0" w:firstLine="640" w:firstLineChars="200"/>
        <w:jc w:val="both"/>
        <w:outlineLvl w:val="9"/>
        <w:rPr>
          <w:rFonts w:hint="eastAsia" w:ascii="Times New Roman" w:hAnsi="仿宋_GB2312" w:eastAsia="仿宋_GB2312" w:cs="仿宋_GB2312"/>
          <w:b w:val="0"/>
          <w:i w:val="0"/>
          <w:color w:val="auto"/>
          <w:spacing w:val="0"/>
          <w:w w:val="100"/>
          <w:sz w:val="32"/>
          <w:szCs w:val="32"/>
          <w:highlight w:val="none"/>
          <w:u w:val="none"/>
        </w:rPr>
      </w:pPr>
      <w:bookmarkStart w:id="345" w:name="_Toc20111"/>
      <w:bookmarkStart w:id="346" w:name="_Toc1445"/>
      <w:bookmarkStart w:id="347" w:name="_Toc14673"/>
      <w:bookmarkStart w:id="348" w:name="_Toc36067279"/>
      <w:bookmarkStart w:id="349" w:name="_Toc31492"/>
      <w:bookmarkStart w:id="350" w:name="_Toc36066768"/>
      <w:bookmarkStart w:id="351" w:name="_Toc36067281"/>
      <w:bookmarkStart w:id="352" w:name="_Toc36066770"/>
      <w:bookmarkStart w:id="353" w:name="_Toc32124"/>
      <w:bookmarkStart w:id="354" w:name="_Toc823"/>
      <w:bookmarkStart w:id="355" w:name="_Toc32382"/>
      <w:bookmarkStart w:id="356" w:name="_Toc26535"/>
      <w:r>
        <w:rPr>
          <w:rFonts w:hint="eastAsia" w:ascii="Times New Roman" w:hAnsi="仿宋_GB2312" w:eastAsia="仿宋_GB2312" w:cs="仿宋_GB2312"/>
          <w:b w:val="0"/>
          <w:i w:val="0"/>
          <w:color w:val="auto"/>
          <w:spacing w:val="0"/>
          <w:w w:val="100"/>
          <w:sz w:val="32"/>
          <w:szCs w:val="32"/>
          <w:highlight w:val="none"/>
          <w:u w:val="none"/>
        </w:rPr>
        <w:t>规划部门要把应急避难场所建设纳入区域规划体系，编制应急避难场所建设规划。建设部门要在市政工程建设中落实规划，并充分利用现有的公园、广场等市政设施，建设布局合理、设施完善、功能齐全的应急避难场所。</w:t>
      </w:r>
    </w:p>
    <w:p w14:paraId="027FC703">
      <w:pPr>
        <w:pStyle w:val="4"/>
        <w:pageBreakBefore w:val="0"/>
        <w:widowControl/>
        <w:kinsoku/>
        <w:wordWrap/>
        <w:topLinePunct w:val="0"/>
        <w:autoSpaceDE/>
        <w:autoSpaceDN/>
        <w:bidi w:val="0"/>
        <w:spacing w:before="0" w:beforeAutospacing="0" w:after="0" w:afterAutospacing="0" w:line="560" w:lineRule="exact"/>
        <w:ind w:left="0" w:leftChars="0" w:right="0" w:rightChars="0" w:firstLine="643" w:firstLineChars="200"/>
        <w:jc w:val="both"/>
        <w:outlineLvl w:val="1"/>
        <w:rPr>
          <w:rFonts w:hint="eastAsia" w:ascii="Times New Roman" w:hAnsi="楷体_GB2312" w:eastAsia="楷体_GB2312" w:cs="楷体_GB2312"/>
          <w:b/>
          <w:bCs/>
          <w:i w:val="0"/>
          <w:color w:val="auto"/>
          <w:spacing w:val="0"/>
          <w:w w:val="100"/>
          <w:sz w:val="32"/>
          <w:szCs w:val="32"/>
          <w:highlight w:val="none"/>
          <w:u w:val="none"/>
        </w:rPr>
      </w:pPr>
      <w:bookmarkStart w:id="357" w:name="_Toc106892352"/>
      <w:bookmarkStart w:id="358" w:name="_Toc91773164"/>
      <w:r>
        <w:rPr>
          <w:rFonts w:hint="eastAsia" w:ascii="Times New Roman" w:hAnsi="楷体_GB2312" w:eastAsia="楷体_GB2312" w:cs="楷体_GB2312"/>
          <w:b/>
          <w:bCs/>
          <w:i w:val="0"/>
          <w:color w:val="auto"/>
          <w:spacing w:val="0"/>
          <w:w w:val="100"/>
          <w:sz w:val="32"/>
          <w:szCs w:val="32"/>
          <w:highlight w:val="none"/>
          <w:u w:val="none"/>
        </w:rPr>
        <w:t>（七）交通运输保障</w:t>
      </w:r>
      <w:bookmarkEnd w:id="345"/>
      <w:bookmarkEnd w:id="346"/>
      <w:bookmarkEnd w:id="347"/>
      <w:bookmarkEnd w:id="348"/>
      <w:bookmarkEnd w:id="349"/>
      <w:bookmarkEnd w:id="350"/>
      <w:bookmarkEnd w:id="357"/>
      <w:bookmarkEnd w:id="358"/>
    </w:p>
    <w:p w14:paraId="66CFD45F">
      <w:pPr>
        <w:pageBreakBefore w:val="0"/>
        <w:widowControl/>
        <w:kinsoku/>
        <w:wordWrap/>
        <w:topLinePunct w:val="0"/>
        <w:autoSpaceDE/>
        <w:autoSpaceDN/>
        <w:bidi w:val="0"/>
        <w:spacing w:beforeAutospacing="0" w:afterAutospacing="0" w:line="560" w:lineRule="exact"/>
        <w:ind w:left="0" w:leftChars="0" w:right="0" w:rightChars="0" w:firstLine="640" w:firstLineChars="200"/>
        <w:jc w:val="both"/>
        <w:outlineLvl w:val="9"/>
        <w:rPr>
          <w:rFonts w:hint="eastAsia" w:ascii="Times New Roman" w:hAnsi="仿宋_GB2312" w:eastAsia="仿宋_GB2312" w:cs="仿宋_GB2312"/>
          <w:b w:val="0"/>
          <w:i w:val="0"/>
          <w:color w:val="auto"/>
          <w:spacing w:val="0"/>
          <w:w w:val="100"/>
          <w:sz w:val="32"/>
          <w:szCs w:val="32"/>
          <w:highlight w:val="none"/>
          <w:u w:val="none"/>
        </w:rPr>
      </w:pPr>
      <w:bookmarkStart w:id="359" w:name="_Toc16313"/>
      <w:r>
        <w:rPr>
          <w:rFonts w:hint="eastAsia" w:ascii="Times New Roman" w:hAnsi="仿宋_GB2312" w:eastAsia="仿宋_GB2312" w:cs="仿宋_GB2312"/>
          <w:b w:val="0"/>
          <w:i w:val="0"/>
          <w:color w:val="auto"/>
          <w:spacing w:val="0"/>
          <w:w w:val="100"/>
          <w:sz w:val="32"/>
          <w:szCs w:val="32"/>
          <w:highlight w:val="none"/>
          <w:u w:val="none"/>
        </w:rPr>
        <w:t>环境和城管局要组织协调各种交通运力，为紧急抢险和人员疏散撤离等提供交通运输保障。</w:t>
      </w:r>
    </w:p>
    <w:p w14:paraId="62EF66D0">
      <w:pPr>
        <w:pageBreakBefore w:val="0"/>
        <w:widowControl/>
        <w:kinsoku/>
        <w:wordWrap/>
        <w:topLinePunct w:val="0"/>
        <w:autoSpaceDE/>
        <w:autoSpaceDN/>
        <w:bidi w:val="0"/>
        <w:spacing w:beforeAutospacing="0" w:afterAutospacing="0" w:line="560" w:lineRule="exact"/>
        <w:ind w:left="0" w:leftChars="0" w:right="0" w:rightChars="0" w:firstLine="640" w:firstLineChars="200"/>
        <w:jc w:val="both"/>
        <w:outlineLvl w:val="9"/>
        <w:rPr>
          <w:rFonts w:hint="eastAsia" w:ascii="Times New Roman" w:hAnsi="仿宋_GB2312" w:eastAsia="仿宋_GB2312" w:cs="仿宋_GB2312"/>
          <w:b w:val="0"/>
          <w:i w:val="0"/>
          <w:color w:val="auto"/>
          <w:spacing w:val="0"/>
          <w:w w:val="100"/>
          <w:sz w:val="32"/>
          <w:szCs w:val="32"/>
          <w:highlight w:val="none"/>
          <w:u w:val="none"/>
        </w:rPr>
      </w:pPr>
      <w:r>
        <w:rPr>
          <w:rFonts w:hint="eastAsia" w:ascii="Times New Roman" w:hAnsi="仿宋_GB2312" w:eastAsia="仿宋_GB2312" w:cs="仿宋_GB2312"/>
          <w:b w:val="0"/>
          <w:i w:val="0"/>
          <w:color w:val="auto"/>
          <w:spacing w:val="0"/>
          <w:w w:val="100"/>
          <w:sz w:val="32"/>
          <w:szCs w:val="32"/>
          <w:highlight w:val="none"/>
          <w:u w:val="none"/>
        </w:rPr>
        <w:t>交警部门根据应急处置需要，对有关道路实行交通管制，并为应急救援提供“绿色通道”。</w:t>
      </w:r>
    </w:p>
    <w:p w14:paraId="443FA8FC">
      <w:pPr>
        <w:pStyle w:val="4"/>
        <w:pageBreakBefore w:val="0"/>
        <w:widowControl/>
        <w:kinsoku/>
        <w:wordWrap/>
        <w:topLinePunct w:val="0"/>
        <w:autoSpaceDE/>
        <w:autoSpaceDN/>
        <w:bidi w:val="0"/>
        <w:spacing w:before="0" w:beforeAutospacing="0" w:after="0" w:afterAutospacing="0" w:line="560" w:lineRule="exact"/>
        <w:ind w:left="0" w:leftChars="0" w:right="0" w:rightChars="0" w:firstLine="643" w:firstLineChars="200"/>
        <w:jc w:val="both"/>
        <w:outlineLvl w:val="1"/>
        <w:rPr>
          <w:rFonts w:hint="eastAsia" w:ascii="Times New Roman" w:hAnsi="楷体_GB2312" w:eastAsia="楷体_GB2312" w:cs="楷体_GB2312"/>
          <w:b/>
          <w:bCs/>
          <w:i w:val="0"/>
          <w:color w:val="auto"/>
          <w:spacing w:val="0"/>
          <w:w w:val="100"/>
          <w:sz w:val="32"/>
          <w:szCs w:val="32"/>
          <w:highlight w:val="none"/>
          <w:u w:val="none"/>
        </w:rPr>
      </w:pPr>
      <w:bookmarkStart w:id="360" w:name="_Toc106892353"/>
      <w:bookmarkStart w:id="361" w:name="_Toc91773165"/>
      <w:r>
        <w:rPr>
          <w:rFonts w:hint="eastAsia" w:ascii="Times New Roman" w:hAnsi="楷体_GB2312" w:eastAsia="楷体_GB2312" w:cs="楷体_GB2312"/>
          <w:b/>
          <w:bCs/>
          <w:i w:val="0"/>
          <w:color w:val="auto"/>
          <w:spacing w:val="0"/>
          <w:w w:val="100"/>
          <w:sz w:val="32"/>
          <w:szCs w:val="32"/>
          <w:highlight w:val="none"/>
          <w:u w:val="none"/>
        </w:rPr>
        <w:t>（八）通信保障</w:t>
      </w:r>
      <w:bookmarkEnd w:id="359"/>
      <w:bookmarkEnd w:id="360"/>
      <w:bookmarkEnd w:id="361"/>
    </w:p>
    <w:p w14:paraId="11CC67DD">
      <w:pPr>
        <w:pageBreakBefore w:val="0"/>
        <w:widowControl/>
        <w:kinsoku/>
        <w:wordWrap/>
        <w:topLinePunct w:val="0"/>
        <w:autoSpaceDE/>
        <w:autoSpaceDN/>
        <w:bidi w:val="0"/>
        <w:spacing w:beforeAutospacing="0" w:afterAutospacing="0" w:line="560" w:lineRule="exact"/>
        <w:ind w:left="0" w:leftChars="0" w:right="0" w:rightChars="0" w:firstLine="640" w:firstLineChars="200"/>
        <w:jc w:val="both"/>
        <w:outlineLvl w:val="9"/>
        <w:rPr>
          <w:rFonts w:hint="eastAsia" w:ascii="Times New Roman" w:hAnsi="仿宋_GB2312" w:eastAsia="仿宋_GB2312" w:cs="仿宋_GB2312"/>
          <w:b w:val="0"/>
          <w:i w:val="0"/>
          <w:color w:val="auto"/>
          <w:spacing w:val="0"/>
          <w:w w:val="100"/>
          <w:sz w:val="32"/>
          <w:szCs w:val="32"/>
          <w:highlight w:val="none"/>
          <w:u w:val="none"/>
        </w:rPr>
      </w:pPr>
      <w:r>
        <w:rPr>
          <w:rFonts w:hint="eastAsia" w:ascii="Times New Roman" w:hAnsi="仿宋_GB2312" w:eastAsia="仿宋_GB2312" w:cs="仿宋_GB2312"/>
          <w:b w:val="0"/>
          <w:i w:val="0"/>
          <w:color w:val="auto"/>
          <w:spacing w:val="0"/>
          <w:w w:val="100"/>
          <w:sz w:val="32"/>
          <w:szCs w:val="32"/>
          <w:highlight w:val="none"/>
          <w:u w:val="none"/>
        </w:rPr>
        <w:t>各成员单位应确保应急处置通信畅通，明确应急通讯方式，及时更新通讯录。</w:t>
      </w:r>
      <w:r>
        <w:rPr>
          <w:rFonts w:hint="eastAsia" w:ascii="Times New Roman" w:hAnsi="仿宋_GB2312" w:eastAsia="仿宋_GB2312" w:cs="仿宋_GB2312"/>
          <w:b w:val="0"/>
          <w:i w:val="0"/>
          <w:color w:val="auto"/>
          <w:spacing w:val="0"/>
          <w:w w:val="100"/>
          <w:sz w:val="32"/>
          <w:szCs w:val="32"/>
          <w:highlight w:val="none"/>
          <w:u w:val="none"/>
          <w:lang w:eastAsia="zh-CN"/>
        </w:rPr>
        <w:t>工信局</w:t>
      </w:r>
      <w:r>
        <w:rPr>
          <w:rFonts w:hint="eastAsia" w:ascii="Times New Roman" w:hAnsi="仿宋_GB2312" w:eastAsia="仿宋_GB2312" w:cs="仿宋_GB2312"/>
          <w:b w:val="0"/>
          <w:i w:val="0"/>
          <w:color w:val="auto"/>
          <w:spacing w:val="0"/>
          <w:w w:val="100"/>
          <w:sz w:val="32"/>
          <w:szCs w:val="32"/>
          <w:highlight w:val="none"/>
          <w:u w:val="none"/>
        </w:rPr>
        <w:t>协调联系通信运营企业，提供防汛期间的通讯保障。</w:t>
      </w:r>
    </w:p>
    <w:p w14:paraId="1A985CB4">
      <w:pPr>
        <w:pStyle w:val="4"/>
        <w:pageBreakBefore w:val="0"/>
        <w:widowControl/>
        <w:kinsoku/>
        <w:wordWrap/>
        <w:topLinePunct w:val="0"/>
        <w:autoSpaceDE/>
        <w:autoSpaceDN/>
        <w:bidi w:val="0"/>
        <w:spacing w:before="0" w:beforeAutospacing="0" w:after="0" w:afterAutospacing="0" w:line="560" w:lineRule="exact"/>
        <w:ind w:left="0" w:leftChars="0" w:right="0" w:rightChars="0" w:firstLine="643" w:firstLineChars="200"/>
        <w:jc w:val="both"/>
        <w:outlineLvl w:val="1"/>
        <w:rPr>
          <w:rFonts w:hint="eastAsia" w:ascii="Times New Roman" w:hAnsi="楷体_GB2312" w:eastAsia="楷体_GB2312" w:cs="楷体_GB2312"/>
          <w:b/>
          <w:bCs/>
          <w:i w:val="0"/>
          <w:color w:val="auto"/>
          <w:spacing w:val="0"/>
          <w:w w:val="100"/>
          <w:sz w:val="32"/>
          <w:szCs w:val="32"/>
          <w:highlight w:val="none"/>
          <w:u w:val="none"/>
        </w:rPr>
      </w:pPr>
      <w:bookmarkStart w:id="362" w:name="_Toc106892354"/>
      <w:bookmarkStart w:id="363" w:name="_Toc91773166"/>
      <w:r>
        <w:rPr>
          <w:rFonts w:hint="eastAsia" w:ascii="Times New Roman" w:hAnsi="楷体_GB2312" w:eastAsia="楷体_GB2312" w:cs="楷体_GB2312"/>
          <w:b/>
          <w:bCs/>
          <w:i w:val="0"/>
          <w:color w:val="auto"/>
          <w:spacing w:val="0"/>
          <w:w w:val="100"/>
          <w:sz w:val="32"/>
          <w:szCs w:val="32"/>
          <w:highlight w:val="none"/>
          <w:u w:val="none"/>
        </w:rPr>
        <w:t>（九）人员防护保障</w:t>
      </w:r>
      <w:bookmarkEnd w:id="351"/>
      <w:bookmarkEnd w:id="352"/>
      <w:bookmarkEnd w:id="353"/>
      <w:bookmarkEnd w:id="354"/>
      <w:bookmarkEnd w:id="355"/>
      <w:bookmarkEnd w:id="356"/>
      <w:bookmarkEnd w:id="362"/>
      <w:bookmarkEnd w:id="363"/>
    </w:p>
    <w:p w14:paraId="55D04FFD">
      <w:pPr>
        <w:pageBreakBefore w:val="0"/>
        <w:widowControl/>
        <w:kinsoku/>
        <w:wordWrap/>
        <w:topLinePunct w:val="0"/>
        <w:autoSpaceDE/>
        <w:autoSpaceDN/>
        <w:bidi w:val="0"/>
        <w:spacing w:beforeAutospacing="0" w:afterAutospacing="0" w:line="560" w:lineRule="exact"/>
        <w:ind w:left="0" w:leftChars="0" w:right="0" w:rightChars="0" w:firstLine="640" w:firstLineChars="200"/>
        <w:jc w:val="both"/>
        <w:outlineLvl w:val="9"/>
        <w:rPr>
          <w:rFonts w:hint="eastAsia" w:ascii="Times New Roman" w:hAnsi="仿宋_GB2312" w:eastAsia="仿宋_GB2312" w:cs="仿宋_GB2312"/>
          <w:b w:val="0"/>
          <w:i w:val="0"/>
          <w:color w:val="auto"/>
          <w:spacing w:val="0"/>
          <w:w w:val="100"/>
          <w:sz w:val="32"/>
          <w:szCs w:val="32"/>
          <w:highlight w:val="none"/>
          <w:u w:val="none"/>
        </w:rPr>
      </w:pPr>
      <w:bookmarkStart w:id="364" w:name="_Toc17521"/>
      <w:bookmarkStart w:id="365" w:name="_Toc16686"/>
      <w:bookmarkStart w:id="366" w:name="_Toc7489"/>
      <w:bookmarkStart w:id="367" w:name="_Toc36066772"/>
      <w:bookmarkStart w:id="368" w:name="_Toc36067283"/>
      <w:bookmarkStart w:id="369" w:name="_Toc11059"/>
      <w:r>
        <w:rPr>
          <w:rFonts w:hint="eastAsia" w:ascii="Times New Roman" w:hAnsi="仿宋_GB2312" w:eastAsia="仿宋_GB2312" w:cs="仿宋_GB2312"/>
          <w:b w:val="0"/>
          <w:i w:val="0"/>
          <w:color w:val="auto"/>
          <w:spacing w:val="0"/>
          <w:w w:val="100"/>
          <w:sz w:val="32"/>
          <w:szCs w:val="32"/>
          <w:highlight w:val="none"/>
          <w:u w:val="none"/>
        </w:rPr>
        <w:t>各成员单位应充分考虑防汛应急抢险对人员造成危害的可能性，制定科学合理、切实可行的应急救援方案，配备相应的安全防护设备，采取必要的防范措施，确保救援人员自身安全。</w:t>
      </w:r>
    </w:p>
    <w:p w14:paraId="57020783">
      <w:pPr>
        <w:pStyle w:val="3"/>
        <w:pageBreakBefore w:val="0"/>
        <w:widowControl/>
        <w:kinsoku/>
        <w:wordWrap/>
        <w:topLinePunct w:val="0"/>
        <w:autoSpaceDE/>
        <w:autoSpaceDN/>
        <w:bidi w:val="0"/>
        <w:spacing w:beforeLines="0" w:beforeAutospacing="0" w:afterLines="0" w:afterAutospacing="0" w:line="560" w:lineRule="exact"/>
        <w:ind w:left="0" w:leftChars="0" w:right="0" w:rightChars="0" w:firstLine="640" w:firstLineChars="200"/>
        <w:jc w:val="both"/>
        <w:outlineLvl w:val="0"/>
        <w:rPr>
          <w:rFonts w:hint="eastAsia" w:ascii="Times New Roman" w:hAnsi="黑体" w:eastAsia="黑体" w:cs="黑体"/>
          <w:b w:val="0"/>
          <w:i w:val="0"/>
          <w:color w:val="auto"/>
          <w:spacing w:val="0"/>
          <w:w w:val="100"/>
          <w:sz w:val="32"/>
          <w:szCs w:val="32"/>
          <w:highlight w:val="none"/>
          <w:u w:val="none"/>
        </w:rPr>
      </w:pPr>
      <w:bookmarkStart w:id="370" w:name="_Toc91773167"/>
      <w:bookmarkStart w:id="371" w:name="_Toc2049838539"/>
      <w:bookmarkStart w:id="372" w:name="_Toc106892355"/>
      <w:r>
        <w:rPr>
          <w:rFonts w:hint="eastAsia" w:ascii="Times New Roman" w:hAnsi="黑体" w:eastAsia="黑体" w:cs="黑体"/>
          <w:b w:val="0"/>
          <w:i w:val="0"/>
          <w:color w:val="auto"/>
          <w:spacing w:val="0"/>
          <w:w w:val="100"/>
          <w:sz w:val="32"/>
          <w:szCs w:val="32"/>
          <w:highlight w:val="none"/>
          <w:u w:val="none"/>
        </w:rPr>
        <w:t>九、监督管理</w:t>
      </w:r>
      <w:bookmarkEnd w:id="364"/>
      <w:bookmarkEnd w:id="365"/>
      <w:bookmarkEnd w:id="366"/>
      <w:bookmarkEnd w:id="367"/>
      <w:bookmarkEnd w:id="368"/>
      <w:bookmarkEnd w:id="369"/>
      <w:bookmarkEnd w:id="370"/>
      <w:bookmarkEnd w:id="371"/>
      <w:bookmarkEnd w:id="372"/>
    </w:p>
    <w:p w14:paraId="7E93E329">
      <w:pPr>
        <w:pStyle w:val="4"/>
        <w:pageBreakBefore w:val="0"/>
        <w:widowControl/>
        <w:kinsoku/>
        <w:wordWrap/>
        <w:topLinePunct w:val="0"/>
        <w:autoSpaceDE/>
        <w:autoSpaceDN/>
        <w:bidi w:val="0"/>
        <w:spacing w:before="0" w:beforeAutospacing="0" w:after="0" w:afterAutospacing="0" w:line="560" w:lineRule="exact"/>
        <w:ind w:left="0" w:leftChars="0" w:right="0" w:rightChars="0" w:firstLine="643" w:firstLineChars="200"/>
        <w:jc w:val="both"/>
        <w:outlineLvl w:val="1"/>
        <w:rPr>
          <w:rFonts w:hint="eastAsia" w:ascii="Times New Roman" w:hAnsi="楷体_GB2312" w:eastAsia="楷体_GB2312" w:cs="楷体_GB2312"/>
          <w:b/>
          <w:bCs/>
          <w:i w:val="0"/>
          <w:color w:val="auto"/>
          <w:spacing w:val="0"/>
          <w:w w:val="100"/>
          <w:sz w:val="32"/>
          <w:szCs w:val="32"/>
          <w:highlight w:val="none"/>
          <w:u w:val="none"/>
        </w:rPr>
      </w:pPr>
      <w:bookmarkStart w:id="373" w:name="_Toc6894"/>
      <w:bookmarkStart w:id="374" w:name="_Toc19571"/>
      <w:bookmarkStart w:id="375" w:name="_Toc20928"/>
      <w:bookmarkStart w:id="376" w:name="_Toc18098"/>
      <w:bookmarkStart w:id="377" w:name="_Toc36067284"/>
      <w:bookmarkStart w:id="378" w:name="_Toc36066773"/>
      <w:bookmarkStart w:id="379" w:name="_Toc106892356"/>
      <w:bookmarkStart w:id="380" w:name="_Toc91773168"/>
      <w:r>
        <w:rPr>
          <w:rFonts w:hint="eastAsia" w:ascii="Times New Roman" w:hAnsi="楷体_GB2312" w:eastAsia="楷体_GB2312" w:cs="楷体_GB2312"/>
          <w:b/>
          <w:bCs/>
          <w:i w:val="0"/>
          <w:color w:val="auto"/>
          <w:spacing w:val="0"/>
          <w:w w:val="100"/>
          <w:sz w:val="32"/>
          <w:szCs w:val="32"/>
          <w:highlight w:val="none"/>
          <w:u w:val="none"/>
        </w:rPr>
        <w:t>（一）应急演练</w:t>
      </w:r>
      <w:bookmarkEnd w:id="373"/>
      <w:bookmarkEnd w:id="374"/>
      <w:bookmarkEnd w:id="375"/>
      <w:bookmarkEnd w:id="376"/>
      <w:bookmarkEnd w:id="377"/>
      <w:bookmarkEnd w:id="378"/>
      <w:bookmarkEnd w:id="379"/>
      <w:bookmarkEnd w:id="380"/>
    </w:p>
    <w:p w14:paraId="070BEF2C">
      <w:pPr>
        <w:pageBreakBefore w:val="0"/>
        <w:widowControl/>
        <w:kinsoku/>
        <w:wordWrap/>
        <w:topLinePunct w:val="0"/>
        <w:autoSpaceDE/>
        <w:autoSpaceDN/>
        <w:bidi w:val="0"/>
        <w:spacing w:beforeAutospacing="0" w:afterAutospacing="0" w:line="560" w:lineRule="exact"/>
        <w:ind w:left="0" w:leftChars="0" w:right="0" w:rightChars="0" w:firstLine="640" w:firstLineChars="200"/>
        <w:jc w:val="both"/>
        <w:outlineLvl w:val="9"/>
        <w:rPr>
          <w:rFonts w:hint="eastAsia" w:ascii="Times New Roman" w:hAnsi="仿宋_GB2312" w:eastAsia="仿宋_GB2312" w:cs="仿宋_GB2312"/>
          <w:b w:val="0"/>
          <w:i w:val="0"/>
          <w:color w:val="auto"/>
          <w:spacing w:val="0"/>
          <w:w w:val="100"/>
          <w:sz w:val="32"/>
          <w:szCs w:val="32"/>
          <w:highlight w:val="none"/>
          <w:u w:val="none"/>
        </w:rPr>
      </w:pPr>
      <w:r>
        <w:rPr>
          <w:rFonts w:hint="eastAsia" w:ascii="Times New Roman" w:hAnsi="仿宋_GB2312" w:eastAsia="仿宋_GB2312" w:cs="仿宋_GB2312"/>
          <w:b w:val="0"/>
          <w:i w:val="0"/>
          <w:color w:val="auto"/>
          <w:spacing w:val="0"/>
          <w:w w:val="100"/>
          <w:sz w:val="32"/>
          <w:szCs w:val="32"/>
          <w:highlight w:val="none"/>
          <w:u w:val="none"/>
        </w:rPr>
        <w:t>坚持定期组织开展无脚本应急演练，检验和强化应急准备、应急响应和应急联动能力，按要求开展应急演练评估。</w:t>
      </w:r>
    </w:p>
    <w:p w14:paraId="7B491CF7">
      <w:pPr>
        <w:pStyle w:val="4"/>
        <w:pageBreakBefore w:val="0"/>
        <w:widowControl/>
        <w:kinsoku/>
        <w:wordWrap/>
        <w:topLinePunct w:val="0"/>
        <w:autoSpaceDE/>
        <w:autoSpaceDN/>
        <w:bidi w:val="0"/>
        <w:spacing w:before="0" w:beforeAutospacing="0" w:after="0" w:afterAutospacing="0" w:line="560" w:lineRule="exact"/>
        <w:ind w:left="0" w:leftChars="0" w:right="0" w:rightChars="0" w:firstLine="643" w:firstLineChars="200"/>
        <w:jc w:val="both"/>
        <w:outlineLvl w:val="1"/>
        <w:rPr>
          <w:rFonts w:hint="eastAsia" w:ascii="Times New Roman" w:hAnsi="楷体_GB2312" w:eastAsia="楷体_GB2312" w:cs="楷体_GB2312"/>
          <w:b/>
          <w:bCs/>
          <w:i w:val="0"/>
          <w:color w:val="auto"/>
          <w:spacing w:val="0"/>
          <w:w w:val="100"/>
          <w:sz w:val="32"/>
          <w:szCs w:val="32"/>
          <w:highlight w:val="none"/>
          <w:u w:val="none"/>
        </w:rPr>
      </w:pPr>
      <w:bookmarkStart w:id="381" w:name="_Toc11101"/>
      <w:bookmarkStart w:id="382" w:name="_Toc1034"/>
      <w:bookmarkStart w:id="383" w:name="_Toc32700"/>
      <w:bookmarkStart w:id="384" w:name="_Toc31856"/>
      <w:bookmarkStart w:id="385" w:name="_Toc36066774"/>
      <w:bookmarkStart w:id="386" w:name="_Toc106892357"/>
      <w:bookmarkStart w:id="387" w:name="_Toc91773169"/>
      <w:bookmarkStart w:id="388" w:name="_Toc36067285"/>
      <w:r>
        <w:rPr>
          <w:rFonts w:hint="eastAsia" w:ascii="Times New Roman" w:hAnsi="楷体_GB2312" w:eastAsia="楷体_GB2312" w:cs="楷体_GB2312"/>
          <w:b/>
          <w:bCs/>
          <w:i w:val="0"/>
          <w:color w:val="auto"/>
          <w:spacing w:val="0"/>
          <w:w w:val="100"/>
          <w:sz w:val="32"/>
          <w:szCs w:val="32"/>
          <w:highlight w:val="none"/>
          <w:u w:val="none"/>
        </w:rPr>
        <w:t>（二）宣传教育</w:t>
      </w:r>
      <w:bookmarkEnd w:id="381"/>
      <w:bookmarkEnd w:id="382"/>
      <w:r>
        <w:rPr>
          <w:rFonts w:hint="eastAsia" w:ascii="Times New Roman" w:hAnsi="楷体_GB2312" w:eastAsia="楷体_GB2312" w:cs="楷体_GB2312"/>
          <w:b/>
          <w:bCs/>
          <w:i w:val="0"/>
          <w:color w:val="auto"/>
          <w:spacing w:val="0"/>
          <w:w w:val="100"/>
          <w:sz w:val="32"/>
          <w:szCs w:val="32"/>
          <w:highlight w:val="none"/>
          <w:u w:val="none"/>
        </w:rPr>
        <w:t>与培训</w:t>
      </w:r>
      <w:bookmarkEnd w:id="383"/>
      <w:bookmarkEnd w:id="384"/>
      <w:bookmarkEnd w:id="385"/>
      <w:bookmarkEnd w:id="386"/>
      <w:bookmarkEnd w:id="387"/>
      <w:bookmarkEnd w:id="388"/>
    </w:p>
    <w:p w14:paraId="14DE5463">
      <w:pPr>
        <w:pageBreakBefore w:val="0"/>
        <w:widowControl/>
        <w:kinsoku/>
        <w:wordWrap/>
        <w:topLinePunct w:val="0"/>
        <w:autoSpaceDE/>
        <w:autoSpaceDN/>
        <w:bidi w:val="0"/>
        <w:spacing w:beforeAutospacing="0" w:afterAutospacing="0" w:line="560" w:lineRule="exact"/>
        <w:ind w:left="0" w:leftChars="0" w:right="0" w:rightChars="0" w:firstLine="640" w:firstLineChars="200"/>
        <w:jc w:val="both"/>
        <w:outlineLvl w:val="9"/>
        <w:rPr>
          <w:rFonts w:hint="eastAsia" w:ascii="Times New Roman" w:hAnsi="仿宋_GB2312" w:eastAsia="仿宋_GB2312" w:cs="仿宋_GB2312"/>
          <w:b w:val="0"/>
          <w:i w:val="0"/>
          <w:color w:val="auto"/>
          <w:spacing w:val="0"/>
          <w:w w:val="100"/>
          <w:sz w:val="32"/>
          <w:szCs w:val="32"/>
          <w:highlight w:val="none"/>
          <w:u w:val="none"/>
        </w:rPr>
      </w:pPr>
      <w:bookmarkStart w:id="389" w:name="_Toc12391"/>
      <w:bookmarkStart w:id="390" w:name="_Toc36067286"/>
      <w:bookmarkStart w:id="391" w:name="_Toc36066775"/>
      <w:bookmarkStart w:id="392" w:name="_Toc24635"/>
      <w:bookmarkStart w:id="393" w:name="_Toc15114"/>
      <w:bookmarkStart w:id="394" w:name="_Toc20947"/>
      <w:r>
        <w:rPr>
          <w:rFonts w:hint="eastAsia" w:ascii="Times New Roman" w:hAnsi="仿宋_GB2312" w:eastAsia="仿宋_GB2312" w:cs="仿宋_GB2312"/>
          <w:b w:val="0"/>
          <w:i w:val="0"/>
          <w:color w:val="auto"/>
          <w:spacing w:val="0"/>
          <w:w w:val="100"/>
          <w:sz w:val="32"/>
          <w:szCs w:val="32"/>
          <w:highlight w:val="none"/>
          <w:u w:val="none"/>
        </w:rPr>
        <w:t>充分利用多种形式开展防汛、防潮、避险、自救等常识的宣传教育，增强群众防汛抗灾意识和应急知识技能。东疆防汛办会同有关部门要采取多种形式加强防汛应急宣传，增加单位和个人的防汛防潮责任意识，增强社会公众的防汛应急处置能力。</w:t>
      </w:r>
    </w:p>
    <w:p w14:paraId="2B6E8F2C">
      <w:pPr>
        <w:pStyle w:val="4"/>
        <w:pageBreakBefore w:val="0"/>
        <w:widowControl/>
        <w:kinsoku/>
        <w:wordWrap/>
        <w:topLinePunct w:val="0"/>
        <w:autoSpaceDE/>
        <w:autoSpaceDN/>
        <w:bidi w:val="0"/>
        <w:spacing w:before="0" w:beforeAutospacing="0" w:after="0" w:afterAutospacing="0" w:line="560" w:lineRule="exact"/>
        <w:ind w:left="0" w:leftChars="0" w:right="0" w:rightChars="0" w:firstLine="643" w:firstLineChars="200"/>
        <w:jc w:val="both"/>
        <w:outlineLvl w:val="1"/>
        <w:rPr>
          <w:rFonts w:hint="eastAsia" w:ascii="Times New Roman" w:hAnsi="楷体_GB2312" w:eastAsia="楷体_GB2312" w:cs="楷体_GB2312"/>
          <w:b/>
          <w:bCs/>
          <w:i w:val="0"/>
          <w:color w:val="auto"/>
          <w:spacing w:val="0"/>
          <w:w w:val="100"/>
          <w:sz w:val="32"/>
          <w:szCs w:val="32"/>
          <w:highlight w:val="none"/>
          <w:u w:val="none"/>
        </w:rPr>
      </w:pPr>
      <w:bookmarkStart w:id="395" w:name="_Toc91773170"/>
      <w:bookmarkStart w:id="396" w:name="_Toc106892358"/>
      <w:r>
        <w:rPr>
          <w:rFonts w:hint="eastAsia" w:ascii="Times New Roman" w:hAnsi="楷体_GB2312" w:eastAsia="楷体_GB2312" w:cs="楷体_GB2312"/>
          <w:b/>
          <w:bCs/>
          <w:i w:val="0"/>
          <w:color w:val="auto"/>
          <w:spacing w:val="0"/>
          <w:w w:val="100"/>
          <w:sz w:val="32"/>
          <w:szCs w:val="32"/>
          <w:highlight w:val="none"/>
          <w:u w:val="none"/>
        </w:rPr>
        <w:t>（三）责任与奖惩</w:t>
      </w:r>
      <w:bookmarkEnd w:id="389"/>
      <w:bookmarkEnd w:id="390"/>
      <w:bookmarkEnd w:id="391"/>
      <w:bookmarkEnd w:id="392"/>
      <w:bookmarkEnd w:id="393"/>
      <w:bookmarkEnd w:id="394"/>
      <w:bookmarkEnd w:id="395"/>
      <w:bookmarkEnd w:id="396"/>
    </w:p>
    <w:p w14:paraId="17F411ED">
      <w:pPr>
        <w:pageBreakBefore w:val="0"/>
        <w:widowControl/>
        <w:kinsoku/>
        <w:wordWrap/>
        <w:topLinePunct w:val="0"/>
        <w:autoSpaceDE/>
        <w:autoSpaceDN/>
        <w:bidi w:val="0"/>
        <w:spacing w:beforeAutospacing="0" w:afterAutospacing="0" w:line="560" w:lineRule="exact"/>
        <w:ind w:left="0" w:leftChars="0" w:right="0" w:rightChars="0" w:firstLine="640" w:firstLineChars="200"/>
        <w:jc w:val="both"/>
        <w:outlineLvl w:val="9"/>
        <w:rPr>
          <w:rFonts w:hint="eastAsia" w:ascii="Times New Roman" w:hAnsi="仿宋_GB2312" w:eastAsia="仿宋_GB2312" w:cs="仿宋_GB2312"/>
          <w:b w:val="0"/>
          <w:i w:val="0"/>
          <w:color w:val="auto"/>
          <w:spacing w:val="0"/>
          <w:w w:val="100"/>
          <w:sz w:val="32"/>
          <w:szCs w:val="32"/>
          <w:highlight w:val="none"/>
          <w:u w:val="none"/>
        </w:rPr>
      </w:pPr>
      <w:r>
        <w:rPr>
          <w:rFonts w:hint="eastAsia" w:ascii="Times New Roman" w:hAnsi="仿宋_GB2312" w:eastAsia="仿宋_GB2312" w:cs="仿宋_GB2312"/>
          <w:b w:val="0"/>
          <w:i w:val="0"/>
          <w:color w:val="auto"/>
          <w:spacing w:val="0"/>
          <w:w w:val="100"/>
          <w:sz w:val="32"/>
          <w:szCs w:val="32"/>
          <w:highlight w:val="none"/>
          <w:u w:val="none"/>
        </w:rPr>
        <w:t>防汛突发事件应急处置工作实行行政领导负责制和责任追究制，东疆防汛办组织对各部门防汛预案的落实情况进行检查。管委会对在防汛工作中成绩突出的单位和个人予以表彰和奖励，对工作不力，造成严重后果的单位和个人进行责任追究。</w:t>
      </w:r>
    </w:p>
    <w:p w14:paraId="016D11A3">
      <w:pPr>
        <w:pStyle w:val="4"/>
        <w:pageBreakBefore w:val="0"/>
        <w:widowControl/>
        <w:kinsoku/>
        <w:wordWrap/>
        <w:topLinePunct w:val="0"/>
        <w:autoSpaceDE/>
        <w:autoSpaceDN/>
        <w:bidi w:val="0"/>
        <w:spacing w:before="0" w:beforeAutospacing="0" w:after="0" w:afterAutospacing="0" w:line="560" w:lineRule="exact"/>
        <w:ind w:left="0" w:leftChars="0" w:right="0" w:rightChars="0" w:firstLine="643" w:firstLineChars="200"/>
        <w:jc w:val="both"/>
        <w:outlineLvl w:val="1"/>
        <w:rPr>
          <w:rFonts w:hint="eastAsia" w:ascii="Times New Roman" w:hAnsi="楷体_GB2312" w:eastAsia="楷体_GB2312" w:cs="楷体_GB2312"/>
          <w:b/>
          <w:bCs/>
          <w:i w:val="0"/>
          <w:color w:val="auto"/>
          <w:spacing w:val="0"/>
          <w:w w:val="100"/>
          <w:sz w:val="32"/>
          <w:szCs w:val="32"/>
          <w:highlight w:val="none"/>
          <w:u w:val="none"/>
        </w:rPr>
      </w:pPr>
      <w:bookmarkStart w:id="397" w:name="_Toc106892359"/>
      <w:bookmarkStart w:id="398" w:name="_Toc91773171"/>
      <w:r>
        <w:rPr>
          <w:rFonts w:hint="eastAsia" w:ascii="Times New Roman" w:hAnsi="楷体_GB2312" w:eastAsia="楷体_GB2312" w:cs="楷体_GB2312"/>
          <w:b/>
          <w:bCs/>
          <w:i w:val="0"/>
          <w:color w:val="auto"/>
          <w:spacing w:val="0"/>
          <w:w w:val="100"/>
          <w:sz w:val="32"/>
          <w:szCs w:val="32"/>
          <w:highlight w:val="none"/>
          <w:u w:val="none"/>
        </w:rPr>
        <w:t>（四）预案实施</w:t>
      </w:r>
      <w:bookmarkEnd w:id="397"/>
      <w:bookmarkEnd w:id="398"/>
    </w:p>
    <w:p w14:paraId="18AF8C3E">
      <w:pPr>
        <w:pageBreakBefore w:val="0"/>
        <w:widowControl/>
        <w:kinsoku/>
        <w:wordWrap/>
        <w:topLinePunct w:val="0"/>
        <w:autoSpaceDE/>
        <w:autoSpaceDN/>
        <w:bidi w:val="0"/>
        <w:spacing w:beforeAutospacing="0" w:afterAutospacing="0" w:line="560" w:lineRule="exact"/>
        <w:ind w:left="0" w:leftChars="0" w:right="0" w:rightChars="0" w:firstLine="640" w:firstLineChars="200"/>
        <w:jc w:val="both"/>
        <w:outlineLvl w:val="9"/>
        <w:rPr>
          <w:rFonts w:hint="eastAsia" w:ascii="Times New Roman" w:hAnsi="仿宋_GB2312" w:eastAsia="仿宋_GB2312" w:cs="仿宋_GB2312"/>
          <w:b w:val="0"/>
          <w:i w:val="0"/>
          <w:color w:val="auto"/>
          <w:spacing w:val="0"/>
          <w:w w:val="100"/>
          <w:sz w:val="32"/>
          <w:szCs w:val="32"/>
          <w:highlight w:val="none"/>
          <w:u w:val="none"/>
        </w:rPr>
      </w:pPr>
      <w:bookmarkStart w:id="399" w:name="_Toc19445"/>
      <w:bookmarkStart w:id="400" w:name="_Toc36066777"/>
      <w:bookmarkStart w:id="401" w:name="_Toc36067288"/>
      <w:bookmarkStart w:id="402" w:name="_Toc3283"/>
      <w:bookmarkStart w:id="403" w:name="_Toc1232"/>
      <w:bookmarkStart w:id="404" w:name="_Toc25144"/>
      <w:r>
        <w:rPr>
          <w:rFonts w:hint="eastAsia" w:ascii="Times New Roman" w:hAnsi="仿宋_GB2312" w:eastAsia="仿宋_GB2312" w:cs="仿宋_GB2312"/>
          <w:b w:val="0"/>
          <w:i w:val="0"/>
          <w:color w:val="auto"/>
          <w:spacing w:val="0"/>
          <w:w w:val="100"/>
          <w:sz w:val="32"/>
          <w:szCs w:val="32"/>
          <w:highlight w:val="none"/>
          <w:u w:val="none"/>
        </w:rPr>
        <w:t>本预案自发布之日起由东疆防指组织实施。</w:t>
      </w:r>
    </w:p>
    <w:p w14:paraId="11ECE85B">
      <w:pPr>
        <w:pStyle w:val="3"/>
        <w:pageBreakBefore w:val="0"/>
        <w:widowControl/>
        <w:kinsoku/>
        <w:wordWrap/>
        <w:topLinePunct w:val="0"/>
        <w:autoSpaceDE/>
        <w:autoSpaceDN/>
        <w:bidi w:val="0"/>
        <w:spacing w:beforeLines="0" w:beforeAutospacing="0" w:afterLines="0" w:afterAutospacing="0" w:line="560" w:lineRule="exact"/>
        <w:ind w:left="0" w:leftChars="0" w:right="0" w:rightChars="0" w:firstLine="640" w:firstLineChars="200"/>
        <w:jc w:val="both"/>
        <w:outlineLvl w:val="0"/>
        <w:rPr>
          <w:rFonts w:hint="eastAsia" w:ascii="Times New Roman" w:hAnsi="黑体" w:eastAsia="黑体" w:cs="黑体"/>
          <w:b w:val="0"/>
          <w:i w:val="0"/>
          <w:color w:val="auto"/>
          <w:spacing w:val="0"/>
          <w:w w:val="100"/>
          <w:sz w:val="32"/>
          <w:szCs w:val="32"/>
          <w:highlight w:val="none"/>
          <w:u w:val="none"/>
        </w:rPr>
      </w:pPr>
      <w:bookmarkStart w:id="405" w:name="_Toc106892360"/>
      <w:bookmarkStart w:id="406" w:name="_Toc2117192669"/>
      <w:bookmarkStart w:id="407" w:name="_Toc91773172"/>
      <w:r>
        <w:rPr>
          <w:rFonts w:hint="eastAsia" w:ascii="Times New Roman" w:hAnsi="黑体" w:eastAsia="黑体" w:cs="黑体"/>
          <w:b w:val="0"/>
          <w:i w:val="0"/>
          <w:color w:val="auto"/>
          <w:spacing w:val="0"/>
          <w:w w:val="100"/>
          <w:sz w:val="32"/>
          <w:szCs w:val="32"/>
          <w:highlight w:val="none"/>
          <w:u w:val="none"/>
        </w:rPr>
        <w:t>十、附则</w:t>
      </w:r>
      <w:bookmarkEnd w:id="399"/>
      <w:bookmarkEnd w:id="400"/>
      <w:bookmarkEnd w:id="401"/>
      <w:bookmarkEnd w:id="402"/>
      <w:bookmarkEnd w:id="403"/>
      <w:bookmarkEnd w:id="404"/>
      <w:bookmarkEnd w:id="405"/>
      <w:bookmarkEnd w:id="406"/>
      <w:bookmarkEnd w:id="407"/>
    </w:p>
    <w:p w14:paraId="0B33D778">
      <w:pPr>
        <w:pStyle w:val="4"/>
        <w:pageBreakBefore w:val="0"/>
        <w:widowControl/>
        <w:kinsoku/>
        <w:wordWrap/>
        <w:topLinePunct w:val="0"/>
        <w:autoSpaceDE/>
        <w:autoSpaceDN/>
        <w:bidi w:val="0"/>
        <w:spacing w:before="0" w:beforeAutospacing="0" w:after="0" w:afterAutospacing="0" w:line="560" w:lineRule="exact"/>
        <w:ind w:left="0" w:leftChars="0" w:right="0" w:rightChars="0" w:firstLine="643" w:firstLineChars="200"/>
        <w:jc w:val="both"/>
        <w:outlineLvl w:val="1"/>
        <w:rPr>
          <w:rFonts w:hint="eastAsia" w:ascii="Times New Roman" w:hAnsi="楷体_GB2312" w:eastAsia="楷体_GB2312" w:cs="楷体_GB2312"/>
          <w:b/>
          <w:bCs/>
          <w:i w:val="0"/>
          <w:color w:val="auto"/>
          <w:spacing w:val="0"/>
          <w:w w:val="100"/>
          <w:sz w:val="32"/>
          <w:szCs w:val="32"/>
          <w:highlight w:val="none"/>
          <w:u w:val="none"/>
        </w:rPr>
      </w:pPr>
      <w:bookmarkStart w:id="408" w:name="_Toc36067289"/>
      <w:bookmarkStart w:id="409" w:name="_Toc1238"/>
      <w:bookmarkStart w:id="410" w:name="_Toc29418"/>
      <w:bookmarkStart w:id="411" w:name="_Toc2165"/>
      <w:bookmarkStart w:id="412" w:name="_Toc29756"/>
      <w:bookmarkStart w:id="413" w:name="_Toc36066778"/>
      <w:bookmarkStart w:id="414" w:name="_Toc106892361"/>
      <w:bookmarkStart w:id="415" w:name="_Toc91773173"/>
      <w:r>
        <w:rPr>
          <w:rFonts w:hint="eastAsia" w:ascii="Times New Roman" w:hAnsi="楷体_GB2312" w:eastAsia="楷体_GB2312" w:cs="楷体_GB2312"/>
          <w:b/>
          <w:bCs/>
          <w:i w:val="0"/>
          <w:color w:val="auto"/>
          <w:spacing w:val="0"/>
          <w:w w:val="100"/>
          <w:sz w:val="32"/>
          <w:szCs w:val="32"/>
          <w:highlight w:val="none"/>
          <w:u w:val="none"/>
        </w:rPr>
        <w:t>（一）名词解释</w:t>
      </w:r>
    </w:p>
    <w:p w14:paraId="54DCF0CC">
      <w:pPr>
        <w:pageBreakBefore w:val="0"/>
        <w:widowControl/>
        <w:kinsoku/>
        <w:wordWrap/>
        <w:topLinePunct w:val="0"/>
        <w:autoSpaceDE/>
        <w:autoSpaceDN/>
        <w:bidi w:val="0"/>
        <w:adjustRightInd w:val="0"/>
        <w:spacing w:beforeAutospacing="0" w:afterAutospacing="0" w:line="560" w:lineRule="exact"/>
        <w:ind w:left="0" w:leftChars="0" w:right="0" w:rightChars="0" w:firstLine="640" w:firstLineChars="200"/>
        <w:jc w:val="both"/>
        <w:outlineLvl w:val="9"/>
        <w:rPr>
          <w:rFonts w:hint="eastAsia" w:ascii="Times New Roman" w:hAnsi="仿宋_GB2312" w:eastAsia="仿宋_GB2312" w:cs="仿宋_GB2312"/>
          <w:b w:val="0"/>
          <w:i w:val="0"/>
          <w:color w:val="auto"/>
          <w:spacing w:val="0"/>
          <w:w w:val="100"/>
          <w:sz w:val="32"/>
          <w:szCs w:val="32"/>
          <w:highlight w:val="none"/>
          <w:u w:val="none"/>
          <w:lang w:eastAsia="zh-CN"/>
        </w:rPr>
      </w:pPr>
      <w:r>
        <w:rPr>
          <w:rFonts w:hint="eastAsia" w:ascii="Times New Roman" w:hAnsi="仿宋_GB2312" w:eastAsia="仿宋_GB2312" w:cs="仿宋_GB2312"/>
          <w:b w:val="0"/>
          <w:i w:val="0"/>
          <w:color w:val="auto"/>
          <w:spacing w:val="0"/>
          <w:w w:val="100"/>
          <w:sz w:val="32"/>
          <w:szCs w:val="32"/>
          <w:highlight w:val="none"/>
          <w:u w:val="none"/>
        </w:rPr>
        <w:t>汛期：是一年中降水量最大的时期，容易引起洪涝灾害。天津市的汛期是每年6月15日至9月15日。</w:t>
      </w:r>
      <w:r>
        <w:rPr>
          <w:rFonts w:hint="eastAsia" w:ascii="Times New Roman" w:hAnsi="仿宋_GB2312" w:eastAsia="仿宋_GB2312" w:cs="仿宋_GB2312"/>
          <w:b w:val="0"/>
          <w:i w:val="0"/>
          <w:color w:val="auto"/>
          <w:spacing w:val="0"/>
          <w:w w:val="100"/>
          <w:sz w:val="32"/>
          <w:szCs w:val="32"/>
          <w:highlight w:val="none"/>
          <w:u w:val="none"/>
          <w:lang w:eastAsia="zh-CN"/>
        </w:rPr>
        <w:t>情况特殊时，市防汛抗旱指挥机构可以决定提前进入或者延长防汛期。</w:t>
      </w:r>
    </w:p>
    <w:p w14:paraId="5212DD1A">
      <w:pPr>
        <w:pStyle w:val="4"/>
        <w:pageBreakBefore w:val="0"/>
        <w:widowControl/>
        <w:kinsoku/>
        <w:wordWrap/>
        <w:topLinePunct w:val="0"/>
        <w:autoSpaceDE/>
        <w:autoSpaceDN/>
        <w:bidi w:val="0"/>
        <w:spacing w:before="0" w:beforeAutospacing="0" w:after="0" w:afterAutospacing="0" w:line="560" w:lineRule="exact"/>
        <w:ind w:left="0" w:leftChars="0" w:right="0" w:rightChars="0" w:firstLine="643" w:firstLineChars="200"/>
        <w:jc w:val="both"/>
        <w:outlineLvl w:val="1"/>
        <w:rPr>
          <w:rFonts w:hint="eastAsia" w:ascii="Times New Roman" w:hAnsi="楷体_GB2312" w:eastAsia="楷体_GB2312" w:cs="楷体_GB2312"/>
          <w:b/>
          <w:bCs/>
          <w:i w:val="0"/>
          <w:color w:val="auto"/>
          <w:spacing w:val="0"/>
          <w:w w:val="100"/>
          <w:sz w:val="32"/>
          <w:szCs w:val="32"/>
          <w:highlight w:val="none"/>
          <w:u w:val="none"/>
        </w:rPr>
      </w:pPr>
      <w:r>
        <w:rPr>
          <w:rFonts w:hint="eastAsia" w:ascii="Times New Roman" w:hAnsi="楷体_GB2312" w:eastAsia="楷体_GB2312" w:cs="楷体_GB2312"/>
          <w:b/>
          <w:bCs/>
          <w:i w:val="0"/>
          <w:color w:val="auto"/>
          <w:spacing w:val="0"/>
          <w:w w:val="100"/>
          <w:sz w:val="32"/>
          <w:szCs w:val="32"/>
          <w:highlight w:val="none"/>
          <w:u w:val="none"/>
          <w:lang w:eastAsia="zh-CN"/>
        </w:rPr>
        <w:t>（二）</w:t>
      </w:r>
      <w:r>
        <w:rPr>
          <w:rFonts w:hint="eastAsia" w:ascii="Times New Roman" w:hAnsi="楷体_GB2312" w:eastAsia="楷体_GB2312" w:cs="楷体_GB2312"/>
          <w:b/>
          <w:bCs/>
          <w:i w:val="0"/>
          <w:color w:val="auto"/>
          <w:spacing w:val="0"/>
          <w:w w:val="100"/>
          <w:sz w:val="32"/>
          <w:szCs w:val="32"/>
          <w:highlight w:val="none"/>
          <w:u w:val="none"/>
        </w:rPr>
        <w:t>预案管理</w:t>
      </w:r>
      <w:bookmarkEnd w:id="408"/>
      <w:bookmarkEnd w:id="409"/>
      <w:bookmarkEnd w:id="410"/>
      <w:bookmarkEnd w:id="411"/>
      <w:bookmarkEnd w:id="412"/>
      <w:bookmarkEnd w:id="413"/>
      <w:bookmarkEnd w:id="414"/>
      <w:bookmarkEnd w:id="415"/>
    </w:p>
    <w:p w14:paraId="61B3EED7">
      <w:pPr>
        <w:pageBreakBefore w:val="0"/>
        <w:widowControl/>
        <w:kinsoku/>
        <w:wordWrap/>
        <w:topLinePunct w:val="0"/>
        <w:autoSpaceDE/>
        <w:autoSpaceDN/>
        <w:bidi w:val="0"/>
        <w:spacing w:beforeAutospacing="0" w:afterAutospacing="0" w:line="560" w:lineRule="exact"/>
        <w:ind w:left="0" w:leftChars="0" w:right="0" w:rightChars="0" w:firstLine="640" w:firstLineChars="200"/>
        <w:jc w:val="both"/>
        <w:outlineLvl w:val="9"/>
        <w:rPr>
          <w:rFonts w:hint="eastAsia" w:ascii="Times New Roman" w:hAnsi="仿宋_GB2312" w:eastAsia="仿宋_GB2312" w:cs="仿宋_GB2312"/>
          <w:b w:val="0"/>
          <w:i w:val="0"/>
          <w:color w:val="auto"/>
          <w:spacing w:val="0"/>
          <w:w w:val="100"/>
          <w:sz w:val="32"/>
          <w:szCs w:val="32"/>
          <w:highlight w:val="none"/>
          <w:u w:val="none"/>
        </w:rPr>
      </w:pPr>
      <w:bookmarkStart w:id="416" w:name="_Toc27519"/>
      <w:bookmarkStart w:id="417" w:name="_Toc12400"/>
      <w:bookmarkStart w:id="418" w:name="_Toc30792"/>
      <w:bookmarkStart w:id="419" w:name="_Toc36067290"/>
      <w:bookmarkStart w:id="420" w:name="_Toc36066779"/>
      <w:bookmarkStart w:id="421" w:name="_Toc9955"/>
      <w:r>
        <w:rPr>
          <w:rFonts w:hint="eastAsia" w:ascii="Times New Roman" w:hAnsi="仿宋_GB2312" w:eastAsia="仿宋_GB2312" w:cs="仿宋_GB2312"/>
          <w:b w:val="0"/>
          <w:i w:val="0"/>
          <w:color w:val="auto"/>
          <w:spacing w:val="0"/>
          <w:w w:val="100"/>
          <w:sz w:val="32"/>
          <w:szCs w:val="32"/>
          <w:highlight w:val="none"/>
          <w:u w:val="none"/>
          <w:lang w:val="en-US" w:eastAsia="zh-CN"/>
        </w:rPr>
        <w:t>1.</w:t>
      </w:r>
      <w:r>
        <w:rPr>
          <w:rFonts w:hint="eastAsia" w:ascii="Times New Roman" w:hAnsi="仿宋_GB2312" w:eastAsia="仿宋_GB2312" w:cs="仿宋_GB2312"/>
          <w:b w:val="0"/>
          <w:i w:val="0"/>
          <w:color w:val="auto"/>
          <w:spacing w:val="0"/>
          <w:w w:val="100"/>
          <w:sz w:val="32"/>
          <w:szCs w:val="32"/>
          <w:highlight w:val="none"/>
          <w:u w:val="none"/>
        </w:rPr>
        <w:t>本预案向上对接《滨海新区防汛</w:t>
      </w:r>
      <w:r>
        <w:rPr>
          <w:rFonts w:hint="eastAsia" w:ascii="Times New Roman" w:hAnsi="仿宋_GB2312" w:eastAsia="仿宋_GB2312" w:cs="仿宋_GB2312"/>
          <w:b w:val="0"/>
          <w:i w:val="0"/>
          <w:color w:val="auto"/>
          <w:spacing w:val="0"/>
          <w:w w:val="100"/>
          <w:sz w:val="32"/>
          <w:szCs w:val="32"/>
          <w:highlight w:val="none"/>
          <w:u w:val="none"/>
          <w:lang w:eastAsia="zh-CN"/>
        </w:rPr>
        <w:t>抗旱</w:t>
      </w:r>
      <w:r>
        <w:rPr>
          <w:rFonts w:hint="eastAsia" w:ascii="Times New Roman" w:hAnsi="仿宋_GB2312" w:eastAsia="仿宋_GB2312" w:cs="仿宋_GB2312"/>
          <w:b w:val="0"/>
          <w:i w:val="0"/>
          <w:color w:val="auto"/>
          <w:spacing w:val="0"/>
          <w:w w:val="100"/>
          <w:sz w:val="32"/>
          <w:szCs w:val="32"/>
          <w:highlight w:val="none"/>
          <w:u w:val="none"/>
        </w:rPr>
        <w:t>应急预案》，向下对接东疆管委会下属部门防汛预案（工作方案）以及生产经营单位防汛应急预案。</w:t>
      </w:r>
    </w:p>
    <w:p w14:paraId="1DB69560">
      <w:pPr>
        <w:pageBreakBefore w:val="0"/>
        <w:widowControl/>
        <w:kinsoku/>
        <w:wordWrap/>
        <w:topLinePunct w:val="0"/>
        <w:autoSpaceDE/>
        <w:autoSpaceDN/>
        <w:bidi w:val="0"/>
        <w:spacing w:beforeAutospacing="0" w:afterAutospacing="0" w:line="560" w:lineRule="exact"/>
        <w:ind w:left="0" w:leftChars="0" w:right="0" w:rightChars="0" w:firstLine="640" w:firstLineChars="200"/>
        <w:jc w:val="both"/>
        <w:outlineLvl w:val="9"/>
        <w:rPr>
          <w:rFonts w:hint="eastAsia" w:ascii="Times New Roman" w:hAnsi="仿宋_GB2312" w:eastAsia="仿宋_GB2312" w:cs="仿宋_GB2312"/>
          <w:b w:val="0"/>
          <w:i w:val="0"/>
          <w:color w:val="auto"/>
          <w:spacing w:val="0"/>
          <w:w w:val="100"/>
          <w:sz w:val="32"/>
          <w:szCs w:val="32"/>
          <w:highlight w:val="none"/>
          <w:u w:val="none"/>
        </w:rPr>
      </w:pPr>
      <w:r>
        <w:rPr>
          <w:rFonts w:hint="eastAsia" w:ascii="Times New Roman" w:hAnsi="仿宋_GB2312" w:eastAsia="仿宋_GB2312" w:cs="仿宋_GB2312"/>
          <w:b w:val="0"/>
          <w:i w:val="0"/>
          <w:color w:val="auto"/>
          <w:spacing w:val="0"/>
          <w:w w:val="100"/>
          <w:sz w:val="32"/>
          <w:szCs w:val="32"/>
          <w:highlight w:val="none"/>
          <w:u w:val="none"/>
          <w:lang w:val="en-US" w:eastAsia="zh-CN"/>
        </w:rPr>
        <w:t>2.</w:t>
      </w:r>
      <w:r>
        <w:rPr>
          <w:rFonts w:hint="eastAsia" w:ascii="Times New Roman" w:hAnsi="仿宋_GB2312" w:eastAsia="仿宋_GB2312" w:cs="仿宋_GB2312"/>
          <w:b w:val="0"/>
          <w:i w:val="0"/>
          <w:color w:val="auto"/>
          <w:spacing w:val="0"/>
          <w:w w:val="100"/>
          <w:sz w:val="32"/>
          <w:szCs w:val="32"/>
          <w:highlight w:val="none"/>
          <w:u w:val="none"/>
        </w:rPr>
        <w:t>本预案管委会审批发布后，同时向天津开发区、中新生态城、天津港等周边区域通报。</w:t>
      </w:r>
    </w:p>
    <w:p w14:paraId="38C579F1">
      <w:pPr>
        <w:pageBreakBefore w:val="0"/>
        <w:widowControl/>
        <w:kinsoku/>
        <w:wordWrap/>
        <w:topLinePunct w:val="0"/>
        <w:autoSpaceDE/>
        <w:autoSpaceDN/>
        <w:bidi w:val="0"/>
        <w:spacing w:beforeAutospacing="0" w:afterAutospacing="0" w:line="560" w:lineRule="exact"/>
        <w:ind w:left="0" w:leftChars="0" w:right="0" w:rightChars="0" w:firstLine="640" w:firstLineChars="200"/>
        <w:jc w:val="both"/>
        <w:outlineLvl w:val="9"/>
        <w:rPr>
          <w:rFonts w:hint="eastAsia" w:ascii="Times New Roman" w:hAnsi="仿宋_GB2312" w:eastAsia="仿宋_GB2312" w:cs="仿宋_GB2312"/>
          <w:b w:val="0"/>
          <w:i w:val="0"/>
          <w:color w:val="auto"/>
          <w:spacing w:val="0"/>
          <w:w w:val="100"/>
          <w:sz w:val="32"/>
          <w:szCs w:val="32"/>
          <w:highlight w:val="none"/>
          <w:u w:val="none"/>
        </w:rPr>
      </w:pPr>
      <w:r>
        <w:rPr>
          <w:rFonts w:hint="eastAsia" w:ascii="Times New Roman" w:hAnsi="仿宋_GB2312" w:eastAsia="仿宋_GB2312" w:cs="仿宋_GB2312"/>
          <w:b w:val="0"/>
          <w:i w:val="0"/>
          <w:color w:val="auto"/>
          <w:spacing w:val="0"/>
          <w:w w:val="100"/>
          <w:sz w:val="32"/>
          <w:szCs w:val="32"/>
          <w:highlight w:val="none"/>
          <w:u w:val="none"/>
          <w:lang w:val="en-US" w:eastAsia="zh-CN"/>
        </w:rPr>
        <w:t>3.</w:t>
      </w:r>
      <w:r>
        <w:rPr>
          <w:rFonts w:hint="eastAsia" w:ascii="Times New Roman" w:hAnsi="仿宋_GB2312" w:eastAsia="仿宋_GB2312" w:cs="仿宋_GB2312"/>
          <w:b w:val="0"/>
          <w:i w:val="0"/>
          <w:color w:val="auto"/>
          <w:spacing w:val="0"/>
          <w:w w:val="100"/>
          <w:sz w:val="32"/>
          <w:szCs w:val="32"/>
          <w:highlight w:val="none"/>
          <w:u w:val="none"/>
        </w:rPr>
        <w:t>本预案由应急局会同环境和城管局负责修订。</w:t>
      </w:r>
    </w:p>
    <w:p w14:paraId="6080D67C">
      <w:pPr>
        <w:pStyle w:val="4"/>
        <w:pageBreakBefore w:val="0"/>
        <w:widowControl/>
        <w:kinsoku/>
        <w:wordWrap/>
        <w:topLinePunct w:val="0"/>
        <w:autoSpaceDE/>
        <w:autoSpaceDN/>
        <w:bidi w:val="0"/>
        <w:spacing w:before="0" w:beforeAutospacing="0" w:after="0" w:afterAutospacing="0" w:line="560" w:lineRule="exact"/>
        <w:ind w:left="0" w:leftChars="0" w:right="0" w:rightChars="0" w:firstLine="643" w:firstLineChars="200"/>
        <w:jc w:val="both"/>
        <w:outlineLvl w:val="1"/>
        <w:rPr>
          <w:rFonts w:hint="eastAsia" w:ascii="Times New Roman" w:hAnsi="楷体_GB2312" w:eastAsia="楷体_GB2312" w:cs="楷体_GB2312"/>
          <w:b/>
          <w:bCs/>
          <w:i w:val="0"/>
          <w:color w:val="auto"/>
          <w:spacing w:val="0"/>
          <w:w w:val="100"/>
          <w:sz w:val="32"/>
          <w:szCs w:val="32"/>
          <w:highlight w:val="none"/>
          <w:u w:val="none"/>
          <w:lang w:eastAsia="zh-CN"/>
        </w:rPr>
      </w:pPr>
      <w:bookmarkStart w:id="422" w:name="_Toc106892362"/>
      <w:bookmarkStart w:id="423" w:name="_Toc91773174"/>
      <w:r>
        <w:rPr>
          <w:rFonts w:hint="eastAsia" w:ascii="Times New Roman" w:hAnsi="楷体_GB2312" w:eastAsia="楷体_GB2312" w:cs="楷体_GB2312"/>
          <w:b/>
          <w:bCs/>
          <w:i w:val="0"/>
          <w:color w:val="auto"/>
          <w:spacing w:val="0"/>
          <w:w w:val="100"/>
          <w:sz w:val="32"/>
          <w:szCs w:val="32"/>
          <w:highlight w:val="none"/>
          <w:u w:val="none"/>
        </w:rPr>
        <w:t>（</w:t>
      </w:r>
      <w:r>
        <w:rPr>
          <w:rFonts w:hint="eastAsia" w:ascii="Times New Roman" w:hAnsi="楷体_GB2312" w:eastAsia="楷体_GB2312" w:cs="楷体_GB2312"/>
          <w:b/>
          <w:bCs/>
          <w:i w:val="0"/>
          <w:color w:val="auto"/>
          <w:spacing w:val="0"/>
          <w:w w:val="100"/>
          <w:sz w:val="32"/>
          <w:szCs w:val="32"/>
          <w:highlight w:val="none"/>
          <w:u w:val="none"/>
          <w:lang w:eastAsia="zh-CN"/>
        </w:rPr>
        <w:t>三</w:t>
      </w:r>
      <w:r>
        <w:rPr>
          <w:rFonts w:hint="eastAsia" w:ascii="Times New Roman" w:hAnsi="楷体_GB2312" w:eastAsia="楷体_GB2312" w:cs="楷体_GB2312"/>
          <w:b/>
          <w:bCs/>
          <w:i w:val="0"/>
          <w:color w:val="auto"/>
          <w:spacing w:val="0"/>
          <w:w w:val="100"/>
          <w:sz w:val="32"/>
          <w:szCs w:val="32"/>
          <w:highlight w:val="none"/>
          <w:u w:val="none"/>
        </w:rPr>
        <w:t>）预案</w:t>
      </w:r>
      <w:bookmarkEnd w:id="416"/>
      <w:bookmarkEnd w:id="417"/>
      <w:bookmarkEnd w:id="418"/>
      <w:bookmarkEnd w:id="419"/>
      <w:bookmarkEnd w:id="420"/>
      <w:bookmarkEnd w:id="421"/>
      <w:bookmarkEnd w:id="422"/>
      <w:bookmarkEnd w:id="423"/>
      <w:r>
        <w:rPr>
          <w:rFonts w:hint="eastAsia" w:ascii="Times New Roman" w:hAnsi="楷体_GB2312" w:eastAsia="楷体_GB2312" w:cs="楷体_GB2312"/>
          <w:b/>
          <w:bCs/>
          <w:i w:val="0"/>
          <w:color w:val="auto"/>
          <w:spacing w:val="0"/>
          <w:w w:val="100"/>
          <w:sz w:val="32"/>
          <w:szCs w:val="32"/>
          <w:highlight w:val="none"/>
          <w:u w:val="none"/>
          <w:lang w:eastAsia="zh-CN"/>
        </w:rPr>
        <w:t>解释</w:t>
      </w:r>
    </w:p>
    <w:p w14:paraId="7CC442AD">
      <w:pPr>
        <w:pageBreakBefore w:val="0"/>
        <w:widowControl/>
        <w:kinsoku/>
        <w:wordWrap/>
        <w:topLinePunct w:val="0"/>
        <w:autoSpaceDE/>
        <w:autoSpaceDN/>
        <w:bidi w:val="0"/>
        <w:spacing w:beforeAutospacing="0" w:afterAutospacing="0" w:line="560" w:lineRule="exact"/>
        <w:ind w:left="0" w:leftChars="0" w:right="0" w:rightChars="0" w:firstLine="640" w:firstLineChars="200"/>
        <w:jc w:val="both"/>
        <w:outlineLvl w:val="9"/>
        <w:rPr>
          <w:rFonts w:hint="eastAsia" w:ascii="Times New Roman" w:hAnsi="仿宋_GB2312" w:eastAsia="仿宋_GB2312" w:cs="仿宋_GB2312"/>
          <w:b w:val="0"/>
          <w:i w:val="0"/>
          <w:color w:val="auto"/>
          <w:spacing w:val="0"/>
          <w:w w:val="100"/>
          <w:sz w:val="32"/>
          <w:szCs w:val="32"/>
          <w:highlight w:val="none"/>
          <w:u w:val="none"/>
        </w:rPr>
      </w:pPr>
      <w:r>
        <w:rPr>
          <w:rFonts w:hint="eastAsia" w:ascii="Times New Roman" w:hAnsi="仿宋_GB2312" w:eastAsia="仿宋_GB2312" w:cs="仿宋_GB2312"/>
          <w:b w:val="0"/>
          <w:i w:val="0"/>
          <w:color w:val="auto"/>
          <w:spacing w:val="0"/>
          <w:w w:val="100"/>
          <w:sz w:val="32"/>
          <w:szCs w:val="32"/>
          <w:highlight w:val="none"/>
          <w:u w:val="none"/>
        </w:rPr>
        <w:t>本预案由管委会授权应急局负责解释。</w:t>
      </w:r>
    </w:p>
    <w:p w14:paraId="76B0EEAC">
      <w:pPr>
        <w:pageBreakBefore w:val="0"/>
        <w:widowControl/>
        <w:kinsoku/>
        <w:wordWrap/>
        <w:topLinePunct w:val="0"/>
        <w:autoSpaceDE/>
        <w:autoSpaceDN/>
        <w:bidi w:val="0"/>
        <w:snapToGrid w:val="0"/>
        <w:spacing w:beforeAutospacing="0" w:afterAutospacing="0" w:line="560" w:lineRule="exact"/>
        <w:ind w:left="0" w:leftChars="0" w:right="0" w:rightChars="0" w:firstLine="640" w:firstLineChars="200"/>
        <w:jc w:val="both"/>
        <w:outlineLvl w:val="9"/>
        <w:rPr>
          <w:rFonts w:hint="eastAsia" w:ascii="Times New Roman" w:hAnsi="仿宋_GB2312" w:eastAsia="仿宋_GB2312" w:cs="仿宋_GB2312"/>
          <w:b w:val="0"/>
          <w:i w:val="0"/>
          <w:color w:val="auto"/>
          <w:spacing w:val="0"/>
          <w:w w:val="100"/>
          <w:sz w:val="32"/>
          <w:highlight w:val="none"/>
          <w:u w:val="none"/>
          <w:lang w:eastAsia="zh-CN"/>
        </w:rPr>
      </w:pPr>
    </w:p>
    <w:p w14:paraId="1A6951AD">
      <w:pPr>
        <w:pStyle w:val="2"/>
        <w:rPr>
          <w:rFonts w:hint="eastAsia"/>
          <w:lang w:eastAsia="zh-CN"/>
        </w:rPr>
      </w:pPr>
      <w:bookmarkStart w:id="424" w:name="_GoBack"/>
      <w:bookmarkEnd w:id="424"/>
    </w:p>
    <w:sectPr>
      <w:headerReference r:id="rId3" w:type="first"/>
      <w:footerReference r:id="rId5" w:type="first"/>
      <w:footerReference r:id="rId4" w:type="default"/>
      <w:pgSz w:w="11906" w:h="16838"/>
      <w:pgMar w:top="2041" w:right="1559" w:bottom="1701" w:left="1559" w:header="851" w:footer="1134"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C74EDB">
    <w:pPr>
      <w:pStyle w:val="13"/>
      <w:widowControl w:val="0"/>
      <w:autoSpaceDE/>
      <w:autoSpaceDN/>
      <w:adjustRightInd/>
      <w:snapToGrid/>
      <w:spacing w:beforeAutospacing="0" w:afterAutospacing="0" w:line="240" w:lineRule="auto"/>
      <w:ind w:left="0" w:leftChars="0" w:right="0" w:rightChars="0" w:firstLine="0" w:firstLineChars="0"/>
      <w:jc w:val="center"/>
      <w:outlineLvl w:val="9"/>
      <w:rPr>
        <w:rFonts w:hint="eastAsia" w:ascii="宋体" w:hAnsi="宋体" w:eastAsia="宋体" w:cs="宋体"/>
        <w:b w:val="0"/>
        <w:sz w:val="28"/>
        <w:lang w:eastAsia="zh-CN"/>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C330AF">
                          <w:pPr>
                            <w:pStyle w:val="13"/>
                            <w:widowControl w:val="0"/>
                            <w:autoSpaceDE/>
                            <w:autoSpaceDN/>
                            <w:adjustRightInd/>
                            <w:snapToGrid/>
                            <w:spacing w:beforeAutospacing="0" w:afterAutospacing="0" w:line="240" w:lineRule="auto"/>
                            <w:ind w:left="0" w:leftChars="0" w:right="0" w:rightChars="0" w:firstLine="0" w:firstLineChars="0"/>
                            <w:jc w:val="center"/>
                            <w:outlineLvl w:val="9"/>
                          </w:pPr>
                          <w:r>
                            <w:rPr>
                              <w:rFonts w:hint="eastAsia" w:ascii="宋体" w:hAnsi="宋体" w:cs="宋体"/>
                              <w:b w:val="0"/>
                              <w:sz w:val="28"/>
                              <w:lang w:eastAsia="zh-CN"/>
                            </w:rPr>
                            <w:fldChar w:fldCharType="begin"/>
                          </w:r>
                          <w:r>
                            <w:rPr>
                              <w:rFonts w:hint="eastAsia" w:ascii="宋体" w:hAnsi="宋体" w:cs="宋体"/>
                              <w:b w:val="0"/>
                              <w:sz w:val="28"/>
                              <w:lang w:eastAsia="zh-CN"/>
                            </w:rPr>
                            <w:instrText xml:space="preserve"> PAGE Page \* MERGEFORMAT </w:instrText>
                          </w:r>
                          <w:r>
                            <w:rPr>
                              <w:rFonts w:hint="eastAsia" w:ascii="宋体" w:hAnsi="宋体" w:cs="宋体"/>
                              <w:b w:val="0"/>
                              <w:sz w:val="28"/>
                              <w:lang w:eastAsia="zh-CN"/>
                            </w:rPr>
                            <w:fldChar w:fldCharType="separate"/>
                          </w:r>
                          <w:r>
                            <w:rPr>
                              <w:rFonts w:hint="eastAsia" w:ascii="宋体" w:hAnsi="宋体" w:cs="宋体"/>
                              <w:b w:val="0"/>
                              <w:sz w:val="28"/>
                              <w:lang w:eastAsia="zh-CN"/>
                            </w:rPr>
                            <w:t>47</w:t>
                          </w:r>
                          <w:r>
                            <w:rPr>
                              <w:rFonts w:hint="eastAsia" w:ascii="宋体" w:hAnsi="宋体" w:cs="宋体"/>
                              <w:b w:val="0"/>
                              <w:sz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4DC330AF">
                    <w:pPr>
                      <w:pStyle w:val="13"/>
                      <w:widowControl w:val="0"/>
                      <w:autoSpaceDE/>
                      <w:autoSpaceDN/>
                      <w:adjustRightInd/>
                      <w:snapToGrid/>
                      <w:spacing w:beforeAutospacing="0" w:afterAutospacing="0" w:line="240" w:lineRule="auto"/>
                      <w:ind w:left="0" w:leftChars="0" w:right="0" w:rightChars="0" w:firstLine="0" w:firstLineChars="0"/>
                      <w:jc w:val="center"/>
                      <w:outlineLvl w:val="9"/>
                    </w:pPr>
                    <w:r>
                      <w:rPr>
                        <w:rFonts w:hint="eastAsia" w:ascii="宋体" w:hAnsi="宋体" w:cs="宋体"/>
                        <w:b w:val="0"/>
                        <w:sz w:val="28"/>
                        <w:lang w:eastAsia="zh-CN"/>
                      </w:rPr>
                      <w:fldChar w:fldCharType="begin"/>
                    </w:r>
                    <w:r>
                      <w:rPr>
                        <w:rFonts w:hint="eastAsia" w:ascii="宋体" w:hAnsi="宋体" w:cs="宋体"/>
                        <w:b w:val="0"/>
                        <w:sz w:val="28"/>
                        <w:lang w:eastAsia="zh-CN"/>
                      </w:rPr>
                      <w:instrText xml:space="preserve"> PAGE Page \* MERGEFORMAT </w:instrText>
                    </w:r>
                    <w:r>
                      <w:rPr>
                        <w:rFonts w:hint="eastAsia" w:ascii="宋体" w:hAnsi="宋体" w:cs="宋体"/>
                        <w:b w:val="0"/>
                        <w:sz w:val="28"/>
                        <w:lang w:eastAsia="zh-CN"/>
                      </w:rPr>
                      <w:fldChar w:fldCharType="separate"/>
                    </w:r>
                    <w:r>
                      <w:rPr>
                        <w:rFonts w:hint="eastAsia" w:ascii="宋体" w:hAnsi="宋体" w:cs="宋体"/>
                        <w:b w:val="0"/>
                        <w:sz w:val="28"/>
                        <w:lang w:eastAsia="zh-CN"/>
                      </w:rPr>
                      <w:t>47</w:t>
                    </w:r>
                    <w:r>
                      <w:rPr>
                        <w:rFonts w:hint="eastAsia" w:ascii="宋体" w:hAnsi="宋体" w:cs="宋体"/>
                        <w:b w:val="0"/>
                        <w:sz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3BA316">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FC12E9">
    <w:pPr>
      <w:pStyle w:val="1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0"/>
  <w:bordersDoNotSurroundFooter w:val="0"/>
  <w:documentProtection w:enforcement="0"/>
  <w:defaultTabStop w:val="420"/>
  <w:hyphenationZone w:val="360"/>
  <w:drawingGridHorizontalSpacing w:val="105"/>
  <w:drawingGridVerticalSpacing w:val="32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zNzkwYTYwODJhZmEzZTE5OWU4NGNmN2Q3OWM1MDgifQ=="/>
  </w:docVars>
  <w:rsids>
    <w:rsidRoot w:val="03CB1919"/>
    <w:rsid w:val="00000030"/>
    <w:rsid w:val="00000B04"/>
    <w:rsid w:val="000144F5"/>
    <w:rsid w:val="000213DA"/>
    <w:rsid w:val="0002208F"/>
    <w:rsid w:val="000224CD"/>
    <w:rsid w:val="00023F6D"/>
    <w:rsid w:val="00024FE9"/>
    <w:rsid w:val="000307ED"/>
    <w:rsid w:val="0003547D"/>
    <w:rsid w:val="000404EE"/>
    <w:rsid w:val="00041713"/>
    <w:rsid w:val="00043D7D"/>
    <w:rsid w:val="00053918"/>
    <w:rsid w:val="00056C47"/>
    <w:rsid w:val="00057269"/>
    <w:rsid w:val="000637DC"/>
    <w:rsid w:val="00064ECF"/>
    <w:rsid w:val="000711BA"/>
    <w:rsid w:val="000761AD"/>
    <w:rsid w:val="00076624"/>
    <w:rsid w:val="00076795"/>
    <w:rsid w:val="0007790F"/>
    <w:rsid w:val="00080D7B"/>
    <w:rsid w:val="000829D2"/>
    <w:rsid w:val="000838CA"/>
    <w:rsid w:val="00084713"/>
    <w:rsid w:val="000A126D"/>
    <w:rsid w:val="000A4B26"/>
    <w:rsid w:val="000A73F6"/>
    <w:rsid w:val="000B40C0"/>
    <w:rsid w:val="000C1A79"/>
    <w:rsid w:val="000C4FA4"/>
    <w:rsid w:val="000C607B"/>
    <w:rsid w:val="000D0295"/>
    <w:rsid w:val="000D0E3F"/>
    <w:rsid w:val="000D4AB2"/>
    <w:rsid w:val="000D5F02"/>
    <w:rsid w:val="000D777C"/>
    <w:rsid w:val="000E10CE"/>
    <w:rsid w:val="000F52CB"/>
    <w:rsid w:val="0010058E"/>
    <w:rsid w:val="0010309E"/>
    <w:rsid w:val="001035E1"/>
    <w:rsid w:val="00103EA5"/>
    <w:rsid w:val="001050EC"/>
    <w:rsid w:val="00105208"/>
    <w:rsid w:val="00105EEA"/>
    <w:rsid w:val="00106308"/>
    <w:rsid w:val="00112994"/>
    <w:rsid w:val="00123F92"/>
    <w:rsid w:val="0012552A"/>
    <w:rsid w:val="00126BF3"/>
    <w:rsid w:val="0013085E"/>
    <w:rsid w:val="00130F9C"/>
    <w:rsid w:val="0013101A"/>
    <w:rsid w:val="00131A5C"/>
    <w:rsid w:val="00135402"/>
    <w:rsid w:val="0015669B"/>
    <w:rsid w:val="00164AF9"/>
    <w:rsid w:val="0017214A"/>
    <w:rsid w:val="00172F44"/>
    <w:rsid w:val="001761E5"/>
    <w:rsid w:val="00177410"/>
    <w:rsid w:val="00183486"/>
    <w:rsid w:val="0018481C"/>
    <w:rsid w:val="00187189"/>
    <w:rsid w:val="001A4362"/>
    <w:rsid w:val="001A4974"/>
    <w:rsid w:val="001A4C6A"/>
    <w:rsid w:val="001B058A"/>
    <w:rsid w:val="001B309B"/>
    <w:rsid w:val="001B6D9E"/>
    <w:rsid w:val="001C2E37"/>
    <w:rsid w:val="001E6C40"/>
    <w:rsid w:val="001E6D91"/>
    <w:rsid w:val="001F0A69"/>
    <w:rsid w:val="001F2FE2"/>
    <w:rsid w:val="001F606E"/>
    <w:rsid w:val="001F6C89"/>
    <w:rsid w:val="00201B9F"/>
    <w:rsid w:val="00202B2A"/>
    <w:rsid w:val="002069B6"/>
    <w:rsid w:val="00211074"/>
    <w:rsid w:val="00214355"/>
    <w:rsid w:val="00220E8A"/>
    <w:rsid w:val="00227F02"/>
    <w:rsid w:val="0023336D"/>
    <w:rsid w:val="00235DFD"/>
    <w:rsid w:val="0024538A"/>
    <w:rsid w:val="002613E3"/>
    <w:rsid w:val="002636A8"/>
    <w:rsid w:val="00266D7A"/>
    <w:rsid w:val="00267E00"/>
    <w:rsid w:val="002730B2"/>
    <w:rsid w:val="002748D5"/>
    <w:rsid w:val="00277F92"/>
    <w:rsid w:val="002814DF"/>
    <w:rsid w:val="00282F66"/>
    <w:rsid w:val="00284AC0"/>
    <w:rsid w:val="002928BE"/>
    <w:rsid w:val="002A5B00"/>
    <w:rsid w:val="002A72D7"/>
    <w:rsid w:val="002B5216"/>
    <w:rsid w:val="002C6F73"/>
    <w:rsid w:val="002C742A"/>
    <w:rsid w:val="002D37F9"/>
    <w:rsid w:val="002D5568"/>
    <w:rsid w:val="002D79D5"/>
    <w:rsid w:val="002E0FAC"/>
    <w:rsid w:val="002E79BF"/>
    <w:rsid w:val="002F1230"/>
    <w:rsid w:val="002F44DB"/>
    <w:rsid w:val="00301AD6"/>
    <w:rsid w:val="00305357"/>
    <w:rsid w:val="00307108"/>
    <w:rsid w:val="00307BD5"/>
    <w:rsid w:val="00307D60"/>
    <w:rsid w:val="00323842"/>
    <w:rsid w:val="003253A4"/>
    <w:rsid w:val="0032773F"/>
    <w:rsid w:val="00333233"/>
    <w:rsid w:val="00334A7F"/>
    <w:rsid w:val="00336FCE"/>
    <w:rsid w:val="00337F18"/>
    <w:rsid w:val="003407CA"/>
    <w:rsid w:val="00346456"/>
    <w:rsid w:val="00346937"/>
    <w:rsid w:val="003504B9"/>
    <w:rsid w:val="00351713"/>
    <w:rsid w:val="00352585"/>
    <w:rsid w:val="00354E11"/>
    <w:rsid w:val="0035717D"/>
    <w:rsid w:val="00360D19"/>
    <w:rsid w:val="003615B0"/>
    <w:rsid w:val="003642DD"/>
    <w:rsid w:val="00366089"/>
    <w:rsid w:val="003664E3"/>
    <w:rsid w:val="0037691D"/>
    <w:rsid w:val="00382CDC"/>
    <w:rsid w:val="00384940"/>
    <w:rsid w:val="0038523D"/>
    <w:rsid w:val="00385A1F"/>
    <w:rsid w:val="00387EC3"/>
    <w:rsid w:val="003B225F"/>
    <w:rsid w:val="003B4E49"/>
    <w:rsid w:val="003C2C29"/>
    <w:rsid w:val="003C30D8"/>
    <w:rsid w:val="003C54BE"/>
    <w:rsid w:val="003C7DE9"/>
    <w:rsid w:val="003D0654"/>
    <w:rsid w:val="003D225D"/>
    <w:rsid w:val="003F3151"/>
    <w:rsid w:val="003F3BD3"/>
    <w:rsid w:val="003F5DC5"/>
    <w:rsid w:val="004031E9"/>
    <w:rsid w:val="004061CF"/>
    <w:rsid w:val="004065C3"/>
    <w:rsid w:val="00406B4D"/>
    <w:rsid w:val="00410411"/>
    <w:rsid w:val="00411311"/>
    <w:rsid w:val="00411B0B"/>
    <w:rsid w:val="00412553"/>
    <w:rsid w:val="00423D30"/>
    <w:rsid w:val="00423D4A"/>
    <w:rsid w:val="00424B80"/>
    <w:rsid w:val="00435BEE"/>
    <w:rsid w:val="00437A7A"/>
    <w:rsid w:val="0044236F"/>
    <w:rsid w:val="004501E0"/>
    <w:rsid w:val="00451648"/>
    <w:rsid w:val="00451FC8"/>
    <w:rsid w:val="00455EA5"/>
    <w:rsid w:val="00464414"/>
    <w:rsid w:val="00470CC4"/>
    <w:rsid w:val="004753BB"/>
    <w:rsid w:val="0047796A"/>
    <w:rsid w:val="00481C48"/>
    <w:rsid w:val="00482851"/>
    <w:rsid w:val="00486B07"/>
    <w:rsid w:val="004A7C8E"/>
    <w:rsid w:val="004C1EB2"/>
    <w:rsid w:val="004C7EF2"/>
    <w:rsid w:val="004D21B4"/>
    <w:rsid w:val="004D3145"/>
    <w:rsid w:val="004D3E60"/>
    <w:rsid w:val="004E2D7B"/>
    <w:rsid w:val="004F240A"/>
    <w:rsid w:val="00507AB5"/>
    <w:rsid w:val="005135F6"/>
    <w:rsid w:val="00513E5A"/>
    <w:rsid w:val="00515CF0"/>
    <w:rsid w:val="0055057D"/>
    <w:rsid w:val="00551B6C"/>
    <w:rsid w:val="00553D93"/>
    <w:rsid w:val="00573F98"/>
    <w:rsid w:val="00574421"/>
    <w:rsid w:val="005748E5"/>
    <w:rsid w:val="005843A1"/>
    <w:rsid w:val="00590314"/>
    <w:rsid w:val="005910C6"/>
    <w:rsid w:val="00594FD2"/>
    <w:rsid w:val="005A1FB5"/>
    <w:rsid w:val="005A2DB7"/>
    <w:rsid w:val="005A4468"/>
    <w:rsid w:val="005A46ED"/>
    <w:rsid w:val="005B1571"/>
    <w:rsid w:val="005D0356"/>
    <w:rsid w:val="005D11B5"/>
    <w:rsid w:val="005D645B"/>
    <w:rsid w:val="005E390B"/>
    <w:rsid w:val="005F477A"/>
    <w:rsid w:val="0060192A"/>
    <w:rsid w:val="00601CC7"/>
    <w:rsid w:val="00620E3B"/>
    <w:rsid w:val="00625806"/>
    <w:rsid w:val="00634FF0"/>
    <w:rsid w:val="006375F9"/>
    <w:rsid w:val="00637D4C"/>
    <w:rsid w:val="0064337B"/>
    <w:rsid w:val="0064635F"/>
    <w:rsid w:val="0064741A"/>
    <w:rsid w:val="00653BAD"/>
    <w:rsid w:val="0066615B"/>
    <w:rsid w:val="00673622"/>
    <w:rsid w:val="00674CBA"/>
    <w:rsid w:val="00681AF4"/>
    <w:rsid w:val="00682BCC"/>
    <w:rsid w:val="006A6DB6"/>
    <w:rsid w:val="006B21FE"/>
    <w:rsid w:val="006B3AE5"/>
    <w:rsid w:val="006B4794"/>
    <w:rsid w:val="006C0601"/>
    <w:rsid w:val="006C4008"/>
    <w:rsid w:val="006C428B"/>
    <w:rsid w:val="006D042C"/>
    <w:rsid w:val="006D1746"/>
    <w:rsid w:val="006E7B02"/>
    <w:rsid w:val="006F3FFA"/>
    <w:rsid w:val="006F4BD2"/>
    <w:rsid w:val="006F5386"/>
    <w:rsid w:val="006F7318"/>
    <w:rsid w:val="0070156E"/>
    <w:rsid w:val="00706F0E"/>
    <w:rsid w:val="00707917"/>
    <w:rsid w:val="0071448F"/>
    <w:rsid w:val="00720366"/>
    <w:rsid w:val="00720772"/>
    <w:rsid w:val="00725E68"/>
    <w:rsid w:val="007276D6"/>
    <w:rsid w:val="0073009F"/>
    <w:rsid w:val="00736DCC"/>
    <w:rsid w:val="00741268"/>
    <w:rsid w:val="007421E6"/>
    <w:rsid w:val="0074770E"/>
    <w:rsid w:val="00753142"/>
    <w:rsid w:val="007601F3"/>
    <w:rsid w:val="00760CDA"/>
    <w:rsid w:val="00763553"/>
    <w:rsid w:val="00766B6F"/>
    <w:rsid w:val="007740AC"/>
    <w:rsid w:val="007743AD"/>
    <w:rsid w:val="007844EE"/>
    <w:rsid w:val="0079355E"/>
    <w:rsid w:val="00793A9C"/>
    <w:rsid w:val="0079708E"/>
    <w:rsid w:val="007A0E91"/>
    <w:rsid w:val="007A4F9E"/>
    <w:rsid w:val="007A51C7"/>
    <w:rsid w:val="007C01FB"/>
    <w:rsid w:val="007D3603"/>
    <w:rsid w:val="007E375D"/>
    <w:rsid w:val="007F0011"/>
    <w:rsid w:val="007F4835"/>
    <w:rsid w:val="00801BBB"/>
    <w:rsid w:val="008054FD"/>
    <w:rsid w:val="008068D7"/>
    <w:rsid w:val="00810BE2"/>
    <w:rsid w:val="00813A4F"/>
    <w:rsid w:val="00817D47"/>
    <w:rsid w:val="00823E5F"/>
    <w:rsid w:val="00824C9B"/>
    <w:rsid w:val="008263AC"/>
    <w:rsid w:val="00826A74"/>
    <w:rsid w:val="00835C92"/>
    <w:rsid w:val="00840BCE"/>
    <w:rsid w:val="00853A1E"/>
    <w:rsid w:val="00867348"/>
    <w:rsid w:val="00880D82"/>
    <w:rsid w:val="0088236B"/>
    <w:rsid w:val="00884E9C"/>
    <w:rsid w:val="00885328"/>
    <w:rsid w:val="00885E44"/>
    <w:rsid w:val="00886879"/>
    <w:rsid w:val="00886C8D"/>
    <w:rsid w:val="00890B46"/>
    <w:rsid w:val="008926A6"/>
    <w:rsid w:val="0089649C"/>
    <w:rsid w:val="008A23A6"/>
    <w:rsid w:val="008A2C90"/>
    <w:rsid w:val="008A397D"/>
    <w:rsid w:val="008A4E89"/>
    <w:rsid w:val="008B7307"/>
    <w:rsid w:val="008C3B97"/>
    <w:rsid w:val="008D0223"/>
    <w:rsid w:val="008D0893"/>
    <w:rsid w:val="008E1236"/>
    <w:rsid w:val="008E4E2C"/>
    <w:rsid w:val="008E6EB7"/>
    <w:rsid w:val="008F3435"/>
    <w:rsid w:val="008F402D"/>
    <w:rsid w:val="008F6424"/>
    <w:rsid w:val="008F6782"/>
    <w:rsid w:val="00901681"/>
    <w:rsid w:val="0090228F"/>
    <w:rsid w:val="009049B9"/>
    <w:rsid w:val="00910739"/>
    <w:rsid w:val="00911260"/>
    <w:rsid w:val="00914464"/>
    <w:rsid w:val="00915C5A"/>
    <w:rsid w:val="009171EB"/>
    <w:rsid w:val="00922BB9"/>
    <w:rsid w:val="00926B48"/>
    <w:rsid w:val="0092752D"/>
    <w:rsid w:val="00935DEB"/>
    <w:rsid w:val="00936E7A"/>
    <w:rsid w:val="009422D2"/>
    <w:rsid w:val="00945462"/>
    <w:rsid w:val="00945C06"/>
    <w:rsid w:val="00946582"/>
    <w:rsid w:val="00957B79"/>
    <w:rsid w:val="009654C6"/>
    <w:rsid w:val="0096695D"/>
    <w:rsid w:val="0096726D"/>
    <w:rsid w:val="009814F0"/>
    <w:rsid w:val="00982B6E"/>
    <w:rsid w:val="00991AF3"/>
    <w:rsid w:val="00992E2D"/>
    <w:rsid w:val="00995425"/>
    <w:rsid w:val="009A03B7"/>
    <w:rsid w:val="009A03F5"/>
    <w:rsid w:val="009A071E"/>
    <w:rsid w:val="009A19B3"/>
    <w:rsid w:val="009B315F"/>
    <w:rsid w:val="009B54B3"/>
    <w:rsid w:val="009C2587"/>
    <w:rsid w:val="009C6FB2"/>
    <w:rsid w:val="009C75C0"/>
    <w:rsid w:val="009E0A8A"/>
    <w:rsid w:val="009F002B"/>
    <w:rsid w:val="009F02E8"/>
    <w:rsid w:val="009F06F6"/>
    <w:rsid w:val="009F30B5"/>
    <w:rsid w:val="009F30E3"/>
    <w:rsid w:val="00A05C58"/>
    <w:rsid w:val="00A12065"/>
    <w:rsid w:val="00A17447"/>
    <w:rsid w:val="00A20988"/>
    <w:rsid w:val="00A25BFD"/>
    <w:rsid w:val="00A270A3"/>
    <w:rsid w:val="00A276AF"/>
    <w:rsid w:val="00A30DAE"/>
    <w:rsid w:val="00A354D3"/>
    <w:rsid w:val="00A41C76"/>
    <w:rsid w:val="00A539EA"/>
    <w:rsid w:val="00A57C55"/>
    <w:rsid w:val="00A71AD4"/>
    <w:rsid w:val="00A7365D"/>
    <w:rsid w:val="00A80CA6"/>
    <w:rsid w:val="00A86CA0"/>
    <w:rsid w:val="00A95FB3"/>
    <w:rsid w:val="00A96461"/>
    <w:rsid w:val="00AA088C"/>
    <w:rsid w:val="00AA1E51"/>
    <w:rsid w:val="00AB405A"/>
    <w:rsid w:val="00AB5239"/>
    <w:rsid w:val="00AB6C00"/>
    <w:rsid w:val="00AC01F6"/>
    <w:rsid w:val="00AC44D4"/>
    <w:rsid w:val="00AC68F4"/>
    <w:rsid w:val="00AD2DC1"/>
    <w:rsid w:val="00AD58C5"/>
    <w:rsid w:val="00AE3E20"/>
    <w:rsid w:val="00AF312C"/>
    <w:rsid w:val="00AF3712"/>
    <w:rsid w:val="00AF4925"/>
    <w:rsid w:val="00AF5EE3"/>
    <w:rsid w:val="00B003A8"/>
    <w:rsid w:val="00B032EA"/>
    <w:rsid w:val="00B10DF0"/>
    <w:rsid w:val="00B119B0"/>
    <w:rsid w:val="00B11C2C"/>
    <w:rsid w:val="00B15B9D"/>
    <w:rsid w:val="00B166F1"/>
    <w:rsid w:val="00B235A0"/>
    <w:rsid w:val="00B23AC3"/>
    <w:rsid w:val="00B3095E"/>
    <w:rsid w:val="00B322D1"/>
    <w:rsid w:val="00B42752"/>
    <w:rsid w:val="00B459C1"/>
    <w:rsid w:val="00B55040"/>
    <w:rsid w:val="00B64190"/>
    <w:rsid w:val="00B707F4"/>
    <w:rsid w:val="00B756AA"/>
    <w:rsid w:val="00B77418"/>
    <w:rsid w:val="00B814B1"/>
    <w:rsid w:val="00B821BF"/>
    <w:rsid w:val="00B837CA"/>
    <w:rsid w:val="00B92AA9"/>
    <w:rsid w:val="00B94942"/>
    <w:rsid w:val="00BB69BD"/>
    <w:rsid w:val="00BC0EE9"/>
    <w:rsid w:val="00BD070B"/>
    <w:rsid w:val="00BE70B4"/>
    <w:rsid w:val="00BE786C"/>
    <w:rsid w:val="00BF0C36"/>
    <w:rsid w:val="00BF0E85"/>
    <w:rsid w:val="00BF1A22"/>
    <w:rsid w:val="00BF1AAA"/>
    <w:rsid w:val="00BF4E57"/>
    <w:rsid w:val="00BF5348"/>
    <w:rsid w:val="00C0163A"/>
    <w:rsid w:val="00C1019C"/>
    <w:rsid w:val="00C16ABB"/>
    <w:rsid w:val="00C2035D"/>
    <w:rsid w:val="00C213BC"/>
    <w:rsid w:val="00C23F6D"/>
    <w:rsid w:val="00C34503"/>
    <w:rsid w:val="00C34ECA"/>
    <w:rsid w:val="00C50214"/>
    <w:rsid w:val="00C5461C"/>
    <w:rsid w:val="00C60C91"/>
    <w:rsid w:val="00C653C9"/>
    <w:rsid w:val="00C669B8"/>
    <w:rsid w:val="00C7596A"/>
    <w:rsid w:val="00C80C3E"/>
    <w:rsid w:val="00C80D5C"/>
    <w:rsid w:val="00C83A58"/>
    <w:rsid w:val="00C97325"/>
    <w:rsid w:val="00CA2D64"/>
    <w:rsid w:val="00CA7AA0"/>
    <w:rsid w:val="00CB1972"/>
    <w:rsid w:val="00CB1B9B"/>
    <w:rsid w:val="00CB71CC"/>
    <w:rsid w:val="00CC0535"/>
    <w:rsid w:val="00CC087D"/>
    <w:rsid w:val="00CD03E5"/>
    <w:rsid w:val="00CE2976"/>
    <w:rsid w:val="00CE65D4"/>
    <w:rsid w:val="00CE6C25"/>
    <w:rsid w:val="00CE7BCA"/>
    <w:rsid w:val="00CF3B71"/>
    <w:rsid w:val="00CF689B"/>
    <w:rsid w:val="00CF6A36"/>
    <w:rsid w:val="00D02D25"/>
    <w:rsid w:val="00D104E2"/>
    <w:rsid w:val="00D12338"/>
    <w:rsid w:val="00D125B5"/>
    <w:rsid w:val="00D15058"/>
    <w:rsid w:val="00D222B7"/>
    <w:rsid w:val="00D234B8"/>
    <w:rsid w:val="00D45CF8"/>
    <w:rsid w:val="00D46CE3"/>
    <w:rsid w:val="00D55652"/>
    <w:rsid w:val="00D673F2"/>
    <w:rsid w:val="00D739B4"/>
    <w:rsid w:val="00D76CBD"/>
    <w:rsid w:val="00D775B5"/>
    <w:rsid w:val="00D81675"/>
    <w:rsid w:val="00D8176A"/>
    <w:rsid w:val="00D86F6F"/>
    <w:rsid w:val="00D92577"/>
    <w:rsid w:val="00D92DEA"/>
    <w:rsid w:val="00D93822"/>
    <w:rsid w:val="00DA25EC"/>
    <w:rsid w:val="00DA71A5"/>
    <w:rsid w:val="00DC17A1"/>
    <w:rsid w:val="00DC5A45"/>
    <w:rsid w:val="00DC699A"/>
    <w:rsid w:val="00DD114C"/>
    <w:rsid w:val="00DF6B4D"/>
    <w:rsid w:val="00E058A1"/>
    <w:rsid w:val="00E10F9C"/>
    <w:rsid w:val="00E141DD"/>
    <w:rsid w:val="00E169AD"/>
    <w:rsid w:val="00E23878"/>
    <w:rsid w:val="00E246A7"/>
    <w:rsid w:val="00E32294"/>
    <w:rsid w:val="00E42684"/>
    <w:rsid w:val="00E43F50"/>
    <w:rsid w:val="00E43F83"/>
    <w:rsid w:val="00E5140E"/>
    <w:rsid w:val="00E52239"/>
    <w:rsid w:val="00E52484"/>
    <w:rsid w:val="00E54D03"/>
    <w:rsid w:val="00E63ECA"/>
    <w:rsid w:val="00E6473C"/>
    <w:rsid w:val="00E66612"/>
    <w:rsid w:val="00E73D1B"/>
    <w:rsid w:val="00E75581"/>
    <w:rsid w:val="00E81A37"/>
    <w:rsid w:val="00E836C9"/>
    <w:rsid w:val="00E85630"/>
    <w:rsid w:val="00E969F7"/>
    <w:rsid w:val="00EB194E"/>
    <w:rsid w:val="00EB3B2D"/>
    <w:rsid w:val="00EB3C10"/>
    <w:rsid w:val="00ED0C99"/>
    <w:rsid w:val="00EE0E6D"/>
    <w:rsid w:val="00EE32FD"/>
    <w:rsid w:val="00EE3F3D"/>
    <w:rsid w:val="00EE7911"/>
    <w:rsid w:val="00EF38D9"/>
    <w:rsid w:val="00EF4CEB"/>
    <w:rsid w:val="00EF7197"/>
    <w:rsid w:val="00EF768D"/>
    <w:rsid w:val="00F01541"/>
    <w:rsid w:val="00F01C4C"/>
    <w:rsid w:val="00F04673"/>
    <w:rsid w:val="00F04DB9"/>
    <w:rsid w:val="00F06C6D"/>
    <w:rsid w:val="00F102A1"/>
    <w:rsid w:val="00F10967"/>
    <w:rsid w:val="00F12B34"/>
    <w:rsid w:val="00F210EA"/>
    <w:rsid w:val="00F21E32"/>
    <w:rsid w:val="00F232DF"/>
    <w:rsid w:val="00F2346B"/>
    <w:rsid w:val="00F25B46"/>
    <w:rsid w:val="00F310C9"/>
    <w:rsid w:val="00F31E85"/>
    <w:rsid w:val="00F33F2C"/>
    <w:rsid w:val="00F367EE"/>
    <w:rsid w:val="00F36E86"/>
    <w:rsid w:val="00F53CDF"/>
    <w:rsid w:val="00F662B2"/>
    <w:rsid w:val="00F708F1"/>
    <w:rsid w:val="00F8638A"/>
    <w:rsid w:val="00FB02C4"/>
    <w:rsid w:val="00FB03F3"/>
    <w:rsid w:val="00FB5BDA"/>
    <w:rsid w:val="00FC149C"/>
    <w:rsid w:val="00FD094B"/>
    <w:rsid w:val="00FD2FE6"/>
    <w:rsid w:val="00FD4428"/>
    <w:rsid w:val="00FD6C73"/>
    <w:rsid w:val="00FD7CD4"/>
    <w:rsid w:val="00FE02E7"/>
    <w:rsid w:val="00FE75BD"/>
    <w:rsid w:val="00FF50A6"/>
    <w:rsid w:val="017449B1"/>
    <w:rsid w:val="01B57439"/>
    <w:rsid w:val="01D71CDE"/>
    <w:rsid w:val="02393737"/>
    <w:rsid w:val="023B4225"/>
    <w:rsid w:val="025D0370"/>
    <w:rsid w:val="030610BF"/>
    <w:rsid w:val="0380506E"/>
    <w:rsid w:val="03855AF0"/>
    <w:rsid w:val="03CB1919"/>
    <w:rsid w:val="03EF6CAE"/>
    <w:rsid w:val="0409056F"/>
    <w:rsid w:val="04372DB1"/>
    <w:rsid w:val="04553CB2"/>
    <w:rsid w:val="05136B6B"/>
    <w:rsid w:val="054742FB"/>
    <w:rsid w:val="05532FAB"/>
    <w:rsid w:val="059C405D"/>
    <w:rsid w:val="05BF2907"/>
    <w:rsid w:val="05F533A5"/>
    <w:rsid w:val="064F27CE"/>
    <w:rsid w:val="0657305A"/>
    <w:rsid w:val="06606AED"/>
    <w:rsid w:val="073F0FFC"/>
    <w:rsid w:val="074303CF"/>
    <w:rsid w:val="079602F3"/>
    <w:rsid w:val="07AE41D3"/>
    <w:rsid w:val="07F138D5"/>
    <w:rsid w:val="07F13DE5"/>
    <w:rsid w:val="07F3131E"/>
    <w:rsid w:val="089E37B4"/>
    <w:rsid w:val="08CA7D8D"/>
    <w:rsid w:val="08EB4EE6"/>
    <w:rsid w:val="08FF0F5E"/>
    <w:rsid w:val="09044D5C"/>
    <w:rsid w:val="091708FE"/>
    <w:rsid w:val="095261E0"/>
    <w:rsid w:val="09F73D7A"/>
    <w:rsid w:val="0A3945DA"/>
    <w:rsid w:val="0A4B5A7E"/>
    <w:rsid w:val="0A9B59D3"/>
    <w:rsid w:val="0AEA7565"/>
    <w:rsid w:val="0B487E4A"/>
    <w:rsid w:val="0B8D6869"/>
    <w:rsid w:val="0B925D08"/>
    <w:rsid w:val="0BEB63ED"/>
    <w:rsid w:val="0C2A4FC1"/>
    <w:rsid w:val="0C8242ED"/>
    <w:rsid w:val="0C824752"/>
    <w:rsid w:val="0CD63BC1"/>
    <w:rsid w:val="0CDA75DA"/>
    <w:rsid w:val="0D0F094D"/>
    <w:rsid w:val="0D345553"/>
    <w:rsid w:val="0DE847CA"/>
    <w:rsid w:val="0DEC3D17"/>
    <w:rsid w:val="0E2127A0"/>
    <w:rsid w:val="0E336F6E"/>
    <w:rsid w:val="0E882FEE"/>
    <w:rsid w:val="0EC35063"/>
    <w:rsid w:val="0EF418AC"/>
    <w:rsid w:val="0F455AC9"/>
    <w:rsid w:val="0FA22EA1"/>
    <w:rsid w:val="101042FD"/>
    <w:rsid w:val="107C64DF"/>
    <w:rsid w:val="108A7876"/>
    <w:rsid w:val="10AF4D19"/>
    <w:rsid w:val="10BE163A"/>
    <w:rsid w:val="10F7063B"/>
    <w:rsid w:val="11246A62"/>
    <w:rsid w:val="112B1CAA"/>
    <w:rsid w:val="11912514"/>
    <w:rsid w:val="11C95DAF"/>
    <w:rsid w:val="11E04998"/>
    <w:rsid w:val="127E5C26"/>
    <w:rsid w:val="128E1CB2"/>
    <w:rsid w:val="129D3D8E"/>
    <w:rsid w:val="12B741DE"/>
    <w:rsid w:val="132E7932"/>
    <w:rsid w:val="13527771"/>
    <w:rsid w:val="13541C68"/>
    <w:rsid w:val="137407E1"/>
    <w:rsid w:val="1381479E"/>
    <w:rsid w:val="147462A9"/>
    <w:rsid w:val="14784674"/>
    <w:rsid w:val="14995C22"/>
    <w:rsid w:val="14D41151"/>
    <w:rsid w:val="14D704B6"/>
    <w:rsid w:val="1591572E"/>
    <w:rsid w:val="15EE2C6B"/>
    <w:rsid w:val="164F3459"/>
    <w:rsid w:val="167437E4"/>
    <w:rsid w:val="168E41BE"/>
    <w:rsid w:val="16BF73A3"/>
    <w:rsid w:val="16C24A63"/>
    <w:rsid w:val="16D11779"/>
    <w:rsid w:val="16F6FBFE"/>
    <w:rsid w:val="17412055"/>
    <w:rsid w:val="17B651C7"/>
    <w:rsid w:val="17DFB612"/>
    <w:rsid w:val="18061E3D"/>
    <w:rsid w:val="180B038D"/>
    <w:rsid w:val="183D6018"/>
    <w:rsid w:val="185B7332"/>
    <w:rsid w:val="18676BB7"/>
    <w:rsid w:val="186E117D"/>
    <w:rsid w:val="18BB1E51"/>
    <w:rsid w:val="18D7135A"/>
    <w:rsid w:val="18D7500A"/>
    <w:rsid w:val="18E06F77"/>
    <w:rsid w:val="18E25700"/>
    <w:rsid w:val="19217E80"/>
    <w:rsid w:val="19A96534"/>
    <w:rsid w:val="19C2548C"/>
    <w:rsid w:val="19F82B14"/>
    <w:rsid w:val="1A033D95"/>
    <w:rsid w:val="1A112CCE"/>
    <w:rsid w:val="1A8151C2"/>
    <w:rsid w:val="1AA01AD2"/>
    <w:rsid w:val="1AAF0E26"/>
    <w:rsid w:val="1AF710A0"/>
    <w:rsid w:val="1B033ACA"/>
    <w:rsid w:val="1B096F23"/>
    <w:rsid w:val="1B0A0305"/>
    <w:rsid w:val="1B1B0E69"/>
    <w:rsid w:val="1B695DC4"/>
    <w:rsid w:val="1BBE5D1F"/>
    <w:rsid w:val="1BE70964"/>
    <w:rsid w:val="1BFE3412"/>
    <w:rsid w:val="1C2B307E"/>
    <w:rsid w:val="1C4B32A7"/>
    <w:rsid w:val="1C507761"/>
    <w:rsid w:val="1C8331D6"/>
    <w:rsid w:val="1CA44C44"/>
    <w:rsid w:val="1CD16AF4"/>
    <w:rsid w:val="1D135280"/>
    <w:rsid w:val="1D4A358B"/>
    <w:rsid w:val="1DC806ED"/>
    <w:rsid w:val="1DD26D60"/>
    <w:rsid w:val="1EA04F0B"/>
    <w:rsid w:val="1EC46C62"/>
    <w:rsid w:val="1EDB0F88"/>
    <w:rsid w:val="1EE566E6"/>
    <w:rsid w:val="1F5772EE"/>
    <w:rsid w:val="1F7CEC81"/>
    <w:rsid w:val="1F840862"/>
    <w:rsid w:val="1F862CC0"/>
    <w:rsid w:val="1FA47363"/>
    <w:rsid w:val="200A194A"/>
    <w:rsid w:val="202E2A34"/>
    <w:rsid w:val="20334717"/>
    <w:rsid w:val="206818D7"/>
    <w:rsid w:val="20830018"/>
    <w:rsid w:val="20DC05AF"/>
    <w:rsid w:val="20FE23B7"/>
    <w:rsid w:val="21073929"/>
    <w:rsid w:val="213668A8"/>
    <w:rsid w:val="219028F0"/>
    <w:rsid w:val="21F03AAD"/>
    <w:rsid w:val="22215AE8"/>
    <w:rsid w:val="225A1FBC"/>
    <w:rsid w:val="2276384C"/>
    <w:rsid w:val="227B01D0"/>
    <w:rsid w:val="22C96F3E"/>
    <w:rsid w:val="2308669D"/>
    <w:rsid w:val="235162B1"/>
    <w:rsid w:val="23B76981"/>
    <w:rsid w:val="23F65457"/>
    <w:rsid w:val="241703C0"/>
    <w:rsid w:val="24A27B9C"/>
    <w:rsid w:val="24AE5EE3"/>
    <w:rsid w:val="24B05366"/>
    <w:rsid w:val="24CA260D"/>
    <w:rsid w:val="24EB7304"/>
    <w:rsid w:val="254038BA"/>
    <w:rsid w:val="25431DC8"/>
    <w:rsid w:val="255B5238"/>
    <w:rsid w:val="256F174E"/>
    <w:rsid w:val="259801B8"/>
    <w:rsid w:val="25C04416"/>
    <w:rsid w:val="25DB45BC"/>
    <w:rsid w:val="25FE0507"/>
    <w:rsid w:val="26245498"/>
    <w:rsid w:val="2665683D"/>
    <w:rsid w:val="26966BA9"/>
    <w:rsid w:val="26B97E3C"/>
    <w:rsid w:val="26DE693E"/>
    <w:rsid w:val="26EB36C7"/>
    <w:rsid w:val="271B6F98"/>
    <w:rsid w:val="2733094D"/>
    <w:rsid w:val="27867601"/>
    <w:rsid w:val="278C6C77"/>
    <w:rsid w:val="27C814FD"/>
    <w:rsid w:val="27D35840"/>
    <w:rsid w:val="27DC590C"/>
    <w:rsid w:val="27E076D2"/>
    <w:rsid w:val="282664DE"/>
    <w:rsid w:val="28287C47"/>
    <w:rsid w:val="2959216A"/>
    <w:rsid w:val="295E518A"/>
    <w:rsid w:val="296343B5"/>
    <w:rsid w:val="297B7A42"/>
    <w:rsid w:val="298A13B1"/>
    <w:rsid w:val="29B159F5"/>
    <w:rsid w:val="2A0E4063"/>
    <w:rsid w:val="2A0E5A41"/>
    <w:rsid w:val="2A9A4388"/>
    <w:rsid w:val="2AAE0E7E"/>
    <w:rsid w:val="2AD115F4"/>
    <w:rsid w:val="2ADA229C"/>
    <w:rsid w:val="2ADD1513"/>
    <w:rsid w:val="2ADE531E"/>
    <w:rsid w:val="2B3969A8"/>
    <w:rsid w:val="2B5A2B49"/>
    <w:rsid w:val="2B952C3E"/>
    <w:rsid w:val="2BC04B84"/>
    <w:rsid w:val="2C0F65A4"/>
    <w:rsid w:val="2C7235F0"/>
    <w:rsid w:val="2D2762C4"/>
    <w:rsid w:val="2D663DA4"/>
    <w:rsid w:val="2E243AA8"/>
    <w:rsid w:val="2E8D2138"/>
    <w:rsid w:val="2EA644D4"/>
    <w:rsid w:val="2EA77E72"/>
    <w:rsid w:val="2EB6324D"/>
    <w:rsid w:val="2EB96D95"/>
    <w:rsid w:val="2ECF66EF"/>
    <w:rsid w:val="2ED22B51"/>
    <w:rsid w:val="2F194447"/>
    <w:rsid w:val="2F2109F0"/>
    <w:rsid w:val="2F473686"/>
    <w:rsid w:val="2F8105D7"/>
    <w:rsid w:val="302D6CBB"/>
    <w:rsid w:val="3051154E"/>
    <w:rsid w:val="306771C7"/>
    <w:rsid w:val="30A37672"/>
    <w:rsid w:val="30B45791"/>
    <w:rsid w:val="3157507B"/>
    <w:rsid w:val="31945B2D"/>
    <w:rsid w:val="324B67BD"/>
    <w:rsid w:val="32713767"/>
    <w:rsid w:val="32AF7A5B"/>
    <w:rsid w:val="32C52A5A"/>
    <w:rsid w:val="332B459B"/>
    <w:rsid w:val="338D244E"/>
    <w:rsid w:val="33B21FA2"/>
    <w:rsid w:val="33E0279E"/>
    <w:rsid w:val="33E25B03"/>
    <w:rsid w:val="341934D7"/>
    <w:rsid w:val="34570ECD"/>
    <w:rsid w:val="347A2F91"/>
    <w:rsid w:val="349F52C3"/>
    <w:rsid w:val="34CA387D"/>
    <w:rsid w:val="34CB3194"/>
    <w:rsid w:val="34CF2A32"/>
    <w:rsid w:val="34DE3B01"/>
    <w:rsid w:val="351269C5"/>
    <w:rsid w:val="354C77BB"/>
    <w:rsid w:val="355341DF"/>
    <w:rsid w:val="35B3F2B1"/>
    <w:rsid w:val="35C34553"/>
    <w:rsid w:val="35FF2832"/>
    <w:rsid w:val="36383184"/>
    <w:rsid w:val="367D7B9B"/>
    <w:rsid w:val="3687464B"/>
    <w:rsid w:val="36903A88"/>
    <w:rsid w:val="374704AF"/>
    <w:rsid w:val="376C667C"/>
    <w:rsid w:val="37B560EE"/>
    <w:rsid w:val="37C34F9C"/>
    <w:rsid w:val="37DA1841"/>
    <w:rsid w:val="37F47D3C"/>
    <w:rsid w:val="38015E49"/>
    <w:rsid w:val="38197BA2"/>
    <w:rsid w:val="384B238F"/>
    <w:rsid w:val="38D439D8"/>
    <w:rsid w:val="39013009"/>
    <w:rsid w:val="39185FB9"/>
    <w:rsid w:val="391C666C"/>
    <w:rsid w:val="396C7D6D"/>
    <w:rsid w:val="398745B3"/>
    <w:rsid w:val="39B82791"/>
    <w:rsid w:val="39F40AED"/>
    <w:rsid w:val="3A2243D3"/>
    <w:rsid w:val="3A3D3A13"/>
    <w:rsid w:val="3A574D7B"/>
    <w:rsid w:val="3A663169"/>
    <w:rsid w:val="3A7132EF"/>
    <w:rsid w:val="3A790BF1"/>
    <w:rsid w:val="3A9E7ACE"/>
    <w:rsid w:val="3AC362F9"/>
    <w:rsid w:val="3B3E7F11"/>
    <w:rsid w:val="3B9239CF"/>
    <w:rsid w:val="3C503F97"/>
    <w:rsid w:val="3C83485B"/>
    <w:rsid w:val="3CC06F63"/>
    <w:rsid w:val="3D1C284C"/>
    <w:rsid w:val="3D221250"/>
    <w:rsid w:val="3D291D74"/>
    <w:rsid w:val="3D4A19A2"/>
    <w:rsid w:val="3D605C0B"/>
    <w:rsid w:val="3D83758F"/>
    <w:rsid w:val="3DB968F9"/>
    <w:rsid w:val="3DF5680B"/>
    <w:rsid w:val="3E7440BB"/>
    <w:rsid w:val="3E753BEA"/>
    <w:rsid w:val="3EAB767D"/>
    <w:rsid w:val="3EAD3D32"/>
    <w:rsid w:val="3F011DA2"/>
    <w:rsid w:val="3F1B60E3"/>
    <w:rsid w:val="3F2C6E97"/>
    <w:rsid w:val="3F7D74AE"/>
    <w:rsid w:val="3FE27DD5"/>
    <w:rsid w:val="405E12BE"/>
    <w:rsid w:val="407C44FB"/>
    <w:rsid w:val="40940B74"/>
    <w:rsid w:val="409B1A8F"/>
    <w:rsid w:val="40D77F88"/>
    <w:rsid w:val="40E75B0F"/>
    <w:rsid w:val="4109287A"/>
    <w:rsid w:val="41092FD8"/>
    <w:rsid w:val="41530B67"/>
    <w:rsid w:val="416A3FD6"/>
    <w:rsid w:val="418630F2"/>
    <w:rsid w:val="41C24904"/>
    <w:rsid w:val="41D648CC"/>
    <w:rsid w:val="41D828B8"/>
    <w:rsid w:val="41FE2F12"/>
    <w:rsid w:val="420A0435"/>
    <w:rsid w:val="42946700"/>
    <w:rsid w:val="42A14622"/>
    <w:rsid w:val="42BE16CD"/>
    <w:rsid w:val="43321F13"/>
    <w:rsid w:val="43737752"/>
    <w:rsid w:val="43AD2A09"/>
    <w:rsid w:val="43B269F6"/>
    <w:rsid w:val="43B85A61"/>
    <w:rsid w:val="442A58BF"/>
    <w:rsid w:val="44424360"/>
    <w:rsid w:val="44447CCF"/>
    <w:rsid w:val="44741ED2"/>
    <w:rsid w:val="44B06581"/>
    <w:rsid w:val="44E365F7"/>
    <w:rsid w:val="45201840"/>
    <w:rsid w:val="453F2328"/>
    <w:rsid w:val="45451CB9"/>
    <w:rsid w:val="45563728"/>
    <w:rsid w:val="45F367CA"/>
    <w:rsid w:val="463F3A2A"/>
    <w:rsid w:val="46C35C07"/>
    <w:rsid w:val="46F04144"/>
    <w:rsid w:val="47120A67"/>
    <w:rsid w:val="48284810"/>
    <w:rsid w:val="484756CC"/>
    <w:rsid w:val="48663007"/>
    <w:rsid w:val="48C97182"/>
    <w:rsid w:val="48E26181"/>
    <w:rsid w:val="49140B44"/>
    <w:rsid w:val="49457D03"/>
    <w:rsid w:val="4959301B"/>
    <w:rsid w:val="49836FCC"/>
    <w:rsid w:val="49C9396A"/>
    <w:rsid w:val="4AA9488C"/>
    <w:rsid w:val="4AB9281A"/>
    <w:rsid w:val="4AE52C6F"/>
    <w:rsid w:val="4AE84839"/>
    <w:rsid w:val="4B0670AF"/>
    <w:rsid w:val="4B237DBC"/>
    <w:rsid w:val="4B3F1D59"/>
    <w:rsid w:val="4B4807CA"/>
    <w:rsid w:val="4B496C3A"/>
    <w:rsid w:val="4B644EE0"/>
    <w:rsid w:val="4BC0196F"/>
    <w:rsid w:val="4BC31562"/>
    <w:rsid w:val="4C1C17FA"/>
    <w:rsid w:val="4C251CE8"/>
    <w:rsid w:val="4C387FA5"/>
    <w:rsid w:val="4C5AD301"/>
    <w:rsid w:val="4C9B41B5"/>
    <w:rsid w:val="4D2353D0"/>
    <w:rsid w:val="4D3B57E1"/>
    <w:rsid w:val="4D7479E1"/>
    <w:rsid w:val="4DA121C0"/>
    <w:rsid w:val="4DA51D76"/>
    <w:rsid w:val="4E2A3E1F"/>
    <w:rsid w:val="4E4564B8"/>
    <w:rsid w:val="4E86682B"/>
    <w:rsid w:val="4EB46ECA"/>
    <w:rsid w:val="4EB93DBA"/>
    <w:rsid w:val="4F0843AC"/>
    <w:rsid w:val="4F645DBF"/>
    <w:rsid w:val="4F6D5635"/>
    <w:rsid w:val="4FEA025B"/>
    <w:rsid w:val="500640A2"/>
    <w:rsid w:val="50332C4B"/>
    <w:rsid w:val="50934E2B"/>
    <w:rsid w:val="50A24188"/>
    <w:rsid w:val="50AF099B"/>
    <w:rsid w:val="50E92D0B"/>
    <w:rsid w:val="51493FEB"/>
    <w:rsid w:val="515B547D"/>
    <w:rsid w:val="51672F85"/>
    <w:rsid w:val="517E76FF"/>
    <w:rsid w:val="51AC7168"/>
    <w:rsid w:val="51E4295F"/>
    <w:rsid w:val="52700E3D"/>
    <w:rsid w:val="52B36E83"/>
    <w:rsid w:val="52BB777F"/>
    <w:rsid w:val="52F17DF7"/>
    <w:rsid w:val="53085D8A"/>
    <w:rsid w:val="53516F5C"/>
    <w:rsid w:val="535D5563"/>
    <w:rsid w:val="53C91E09"/>
    <w:rsid w:val="53DB71B9"/>
    <w:rsid w:val="547F51F2"/>
    <w:rsid w:val="548B34C7"/>
    <w:rsid w:val="548F6A37"/>
    <w:rsid w:val="55534F49"/>
    <w:rsid w:val="556779FD"/>
    <w:rsid w:val="557465F0"/>
    <w:rsid w:val="558B3ED6"/>
    <w:rsid w:val="55937796"/>
    <w:rsid w:val="559A0250"/>
    <w:rsid w:val="559B5B9F"/>
    <w:rsid w:val="55A8006A"/>
    <w:rsid w:val="55F23BB3"/>
    <w:rsid w:val="56213F94"/>
    <w:rsid w:val="563F0D85"/>
    <w:rsid w:val="569B0CB2"/>
    <w:rsid w:val="56BA20D3"/>
    <w:rsid w:val="56CE5F08"/>
    <w:rsid w:val="57136CE9"/>
    <w:rsid w:val="57406387"/>
    <w:rsid w:val="57696EC8"/>
    <w:rsid w:val="57B56694"/>
    <w:rsid w:val="57B90510"/>
    <w:rsid w:val="57ED64DB"/>
    <w:rsid w:val="57EF5994"/>
    <w:rsid w:val="57F74BEB"/>
    <w:rsid w:val="587577BC"/>
    <w:rsid w:val="5879443E"/>
    <w:rsid w:val="588135F6"/>
    <w:rsid w:val="58C93ADD"/>
    <w:rsid w:val="58CE717A"/>
    <w:rsid w:val="58DF137B"/>
    <w:rsid w:val="58F03A18"/>
    <w:rsid w:val="591C6B43"/>
    <w:rsid w:val="593018EF"/>
    <w:rsid w:val="59414DEB"/>
    <w:rsid w:val="595C2E2C"/>
    <w:rsid w:val="59B052F0"/>
    <w:rsid w:val="59F44460"/>
    <w:rsid w:val="5A167F3E"/>
    <w:rsid w:val="5A194F35"/>
    <w:rsid w:val="5A1D44F3"/>
    <w:rsid w:val="5A687A44"/>
    <w:rsid w:val="5AB37702"/>
    <w:rsid w:val="5AB83BF0"/>
    <w:rsid w:val="5AB9008C"/>
    <w:rsid w:val="5AD81CEE"/>
    <w:rsid w:val="5AF23557"/>
    <w:rsid w:val="5B2C7410"/>
    <w:rsid w:val="5B4119F6"/>
    <w:rsid w:val="5B503F83"/>
    <w:rsid w:val="5B5916E8"/>
    <w:rsid w:val="5B6F7A28"/>
    <w:rsid w:val="5BBA2C2E"/>
    <w:rsid w:val="5BC26D58"/>
    <w:rsid w:val="5BD03806"/>
    <w:rsid w:val="5C037B10"/>
    <w:rsid w:val="5C095692"/>
    <w:rsid w:val="5C18724C"/>
    <w:rsid w:val="5C914431"/>
    <w:rsid w:val="5CD204D2"/>
    <w:rsid w:val="5CF54681"/>
    <w:rsid w:val="5D1967A9"/>
    <w:rsid w:val="5D302B01"/>
    <w:rsid w:val="5D3507CA"/>
    <w:rsid w:val="5D3D5078"/>
    <w:rsid w:val="5DA3272B"/>
    <w:rsid w:val="5DD16E00"/>
    <w:rsid w:val="5DE978EB"/>
    <w:rsid w:val="5E4325E6"/>
    <w:rsid w:val="5E7A5D21"/>
    <w:rsid w:val="5EC65AC3"/>
    <w:rsid w:val="5ED426DB"/>
    <w:rsid w:val="5EEF1304"/>
    <w:rsid w:val="5F445EE9"/>
    <w:rsid w:val="5F8D251C"/>
    <w:rsid w:val="5F944DEB"/>
    <w:rsid w:val="5FB7D59D"/>
    <w:rsid w:val="5FFC6366"/>
    <w:rsid w:val="6044704A"/>
    <w:rsid w:val="60991C96"/>
    <w:rsid w:val="60CC519C"/>
    <w:rsid w:val="61017AF5"/>
    <w:rsid w:val="6114600D"/>
    <w:rsid w:val="612C04DE"/>
    <w:rsid w:val="61AC7506"/>
    <w:rsid w:val="61D95190"/>
    <w:rsid w:val="61E77717"/>
    <w:rsid w:val="61F4100E"/>
    <w:rsid w:val="62236CFD"/>
    <w:rsid w:val="62621179"/>
    <w:rsid w:val="62F95B2E"/>
    <w:rsid w:val="63282F8F"/>
    <w:rsid w:val="632A67D7"/>
    <w:rsid w:val="63372CC9"/>
    <w:rsid w:val="638A35A4"/>
    <w:rsid w:val="63F254A7"/>
    <w:rsid w:val="63F25CFF"/>
    <w:rsid w:val="64104551"/>
    <w:rsid w:val="6433402C"/>
    <w:rsid w:val="64386060"/>
    <w:rsid w:val="645F0672"/>
    <w:rsid w:val="65206C3C"/>
    <w:rsid w:val="653059DF"/>
    <w:rsid w:val="655422FB"/>
    <w:rsid w:val="661546B3"/>
    <w:rsid w:val="663475EA"/>
    <w:rsid w:val="66380121"/>
    <w:rsid w:val="6650737A"/>
    <w:rsid w:val="66651C9C"/>
    <w:rsid w:val="667F6BBA"/>
    <w:rsid w:val="66B96041"/>
    <w:rsid w:val="66BF5932"/>
    <w:rsid w:val="66F123F4"/>
    <w:rsid w:val="66F534E3"/>
    <w:rsid w:val="670F4561"/>
    <w:rsid w:val="67210049"/>
    <w:rsid w:val="6729667D"/>
    <w:rsid w:val="67312C13"/>
    <w:rsid w:val="676C575F"/>
    <w:rsid w:val="67966A4C"/>
    <w:rsid w:val="67C7311F"/>
    <w:rsid w:val="681C5B18"/>
    <w:rsid w:val="68CC3C1A"/>
    <w:rsid w:val="68E06FE5"/>
    <w:rsid w:val="69376896"/>
    <w:rsid w:val="697232DE"/>
    <w:rsid w:val="6993343F"/>
    <w:rsid w:val="69EE21EA"/>
    <w:rsid w:val="69FE6AA7"/>
    <w:rsid w:val="69FF6092"/>
    <w:rsid w:val="6A137062"/>
    <w:rsid w:val="6A687D2E"/>
    <w:rsid w:val="6ABE57EA"/>
    <w:rsid w:val="6ACD2239"/>
    <w:rsid w:val="6AE64546"/>
    <w:rsid w:val="6AF04362"/>
    <w:rsid w:val="6AF42F3F"/>
    <w:rsid w:val="6AF460C6"/>
    <w:rsid w:val="6B0D1192"/>
    <w:rsid w:val="6B48591D"/>
    <w:rsid w:val="6BAE1CBE"/>
    <w:rsid w:val="6C764848"/>
    <w:rsid w:val="6C7A7E15"/>
    <w:rsid w:val="6CBE2AA4"/>
    <w:rsid w:val="6D2B0F3D"/>
    <w:rsid w:val="6D37742A"/>
    <w:rsid w:val="6D386C29"/>
    <w:rsid w:val="6D573CCB"/>
    <w:rsid w:val="6DBB7EC1"/>
    <w:rsid w:val="6DBE29CE"/>
    <w:rsid w:val="6E022741"/>
    <w:rsid w:val="6E0D618F"/>
    <w:rsid w:val="6E575E6D"/>
    <w:rsid w:val="6E7000A1"/>
    <w:rsid w:val="6E8F6897"/>
    <w:rsid w:val="6EAE0B98"/>
    <w:rsid w:val="6EDB1C66"/>
    <w:rsid w:val="6EDF670D"/>
    <w:rsid w:val="6F5B588D"/>
    <w:rsid w:val="6F6579E7"/>
    <w:rsid w:val="6F7D2817"/>
    <w:rsid w:val="6F984262"/>
    <w:rsid w:val="6FB64F88"/>
    <w:rsid w:val="6FDC3A47"/>
    <w:rsid w:val="6FFE3BAB"/>
    <w:rsid w:val="70240744"/>
    <w:rsid w:val="702C14FC"/>
    <w:rsid w:val="70470706"/>
    <w:rsid w:val="708406A4"/>
    <w:rsid w:val="70905D50"/>
    <w:rsid w:val="70A263D4"/>
    <w:rsid w:val="70BF72FF"/>
    <w:rsid w:val="70CD18B8"/>
    <w:rsid w:val="71314A5F"/>
    <w:rsid w:val="715F4AAD"/>
    <w:rsid w:val="71617E68"/>
    <w:rsid w:val="71A83E9E"/>
    <w:rsid w:val="72061FD1"/>
    <w:rsid w:val="72A15FB3"/>
    <w:rsid w:val="72C4351E"/>
    <w:rsid w:val="72E85685"/>
    <w:rsid w:val="72F47DBA"/>
    <w:rsid w:val="73102D10"/>
    <w:rsid w:val="732C38FE"/>
    <w:rsid w:val="735C0249"/>
    <w:rsid w:val="736B50FF"/>
    <w:rsid w:val="738009CD"/>
    <w:rsid w:val="74004452"/>
    <w:rsid w:val="74803118"/>
    <w:rsid w:val="748A5E38"/>
    <w:rsid w:val="74D34941"/>
    <w:rsid w:val="760D446E"/>
    <w:rsid w:val="76285496"/>
    <w:rsid w:val="76306E09"/>
    <w:rsid w:val="764B7894"/>
    <w:rsid w:val="76B35F0F"/>
    <w:rsid w:val="76B62687"/>
    <w:rsid w:val="76BD13E9"/>
    <w:rsid w:val="76F872A6"/>
    <w:rsid w:val="772D171D"/>
    <w:rsid w:val="773F181B"/>
    <w:rsid w:val="77482365"/>
    <w:rsid w:val="779B5F62"/>
    <w:rsid w:val="77B66B84"/>
    <w:rsid w:val="77BC7619"/>
    <w:rsid w:val="77D97747"/>
    <w:rsid w:val="77E00771"/>
    <w:rsid w:val="78147FB6"/>
    <w:rsid w:val="7826045D"/>
    <w:rsid w:val="78433DED"/>
    <w:rsid w:val="78B149EA"/>
    <w:rsid w:val="78E66EB7"/>
    <w:rsid w:val="78F84950"/>
    <w:rsid w:val="790D5CBA"/>
    <w:rsid w:val="7937222B"/>
    <w:rsid w:val="79516577"/>
    <w:rsid w:val="7964402B"/>
    <w:rsid w:val="79714CF3"/>
    <w:rsid w:val="79C65805"/>
    <w:rsid w:val="7A0069E8"/>
    <w:rsid w:val="7A235D1F"/>
    <w:rsid w:val="7A5470D2"/>
    <w:rsid w:val="7A5A77BE"/>
    <w:rsid w:val="7A7B72E4"/>
    <w:rsid w:val="7AD07019"/>
    <w:rsid w:val="7AD07E78"/>
    <w:rsid w:val="7B2C7135"/>
    <w:rsid w:val="7B915097"/>
    <w:rsid w:val="7BDF551F"/>
    <w:rsid w:val="7BFF4BA8"/>
    <w:rsid w:val="7C724C93"/>
    <w:rsid w:val="7C7341C0"/>
    <w:rsid w:val="7C9859EC"/>
    <w:rsid w:val="7CDCA474"/>
    <w:rsid w:val="7D2B3AE7"/>
    <w:rsid w:val="7D2C14CA"/>
    <w:rsid w:val="7D445FFE"/>
    <w:rsid w:val="7D4F5576"/>
    <w:rsid w:val="7D6E6D69"/>
    <w:rsid w:val="7D731AEC"/>
    <w:rsid w:val="7D7F2DF2"/>
    <w:rsid w:val="7DAE287F"/>
    <w:rsid w:val="7DB36800"/>
    <w:rsid w:val="7DCE6B53"/>
    <w:rsid w:val="7DDEFB26"/>
    <w:rsid w:val="7DF05548"/>
    <w:rsid w:val="7DF61486"/>
    <w:rsid w:val="7E6643D2"/>
    <w:rsid w:val="7E7220AD"/>
    <w:rsid w:val="7EAB1A12"/>
    <w:rsid w:val="7EE55171"/>
    <w:rsid w:val="7EFD671C"/>
    <w:rsid w:val="7F470822"/>
    <w:rsid w:val="7F6B5CA4"/>
    <w:rsid w:val="7F880E01"/>
    <w:rsid w:val="7F8B6B82"/>
    <w:rsid w:val="7FA52510"/>
    <w:rsid w:val="7FFF1D61"/>
    <w:rsid w:val="BB2B55D0"/>
    <w:rsid w:val="BF7F96D2"/>
    <w:rsid w:val="BFDFCAB5"/>
    <w:rsid w:val="C76F2EE8"/>
    <w:rsid w:val="C7BFCE6E"/>
    <w:rsid w:val="CFDE31FC"/>
    <w:rsid w:val="DEFA5F4A"/>
    <w:rsid w:val="DF7A366D"/>
    <w:rsid w:val="EF1F678A"/>
    <w:rsid w:val="FD7FB60A"/>
    <w:rsid w:val="FE35D1B2"/>
    <w:rsid w:val="FF3EA389"/>
    <w:rsid w:val="FF4C8AE6"/>
    <w:rsid w:val="FF7FD8EF"/>
    <w:rsid w:val="FFFB4CC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32"/>
      <w:szCs w:val="24"/>
      <w:lang w:val="en-US" w:eastAsia="zh-CN" w:bidi="ar-SA"/>
    </w:rPr>
  </w:style>
  <w:style w:type="paragraph" w:styleId="3">
    <w:name w:val="heading 1"/>
    <w:basedOn w:val="1"/>
    <w:next w:val="1"/>
    <w:link w:val="27"/>
    <w:qFormat/>
    <w:uiPriority w:val="0"/>
    <w:pPr>
      <w:keepNext/>
      <w:keepLines/>
      <w:spacing w:beforeLines="50" w:afterLines="50" w:line="560" w:lineRule="exact"/>
      <w:ind w:firstLine="200" w:firstLineChars="200"/>
      <w:outlineLvl w:val="0"/>
    </w:pPr>
    <w:rPr>
      <w:rFonts w:ascii="Times New Roman" w:hAnsi="Times New Roman" w:eastAsia="黑体"/>
      <w:kern w:val="44"/>
      <w:sz w:val="32"/>
      <w:szCs w:val="20"/>
    </w:rPr>
  </w:style>
  <w:style w:type="paragraph" w:styleId="4">
    <w:name w:val="heading 2"/>
    <w:basedOn w:val="1"/>
    <w:next w:val="1"/>
    <w:link w:val="28"/>
    <w:qFormat/>
    <w:uiPriority w:val="0"/>
    <w:pPr>
      <w:keepNext/>
      <w:keepLines/>
      <w:spacing w:before="140" w:after="140" w:line="360" w:lineRule="auto"/>
      <w:ind w:firstLine="1040" w:firstLineChars="200"/>
      <w:outlineLvl w:val="1"/>
    </w:pPr>
    <w:rPr>
      <w:rFonts w:ascii="Arial" w:hAnsi="Arial" w:eastAsia="黑体"/>
      <w:kern w:val="0"/>
      <w:sz w:val="28"/>
      <w:szCs w:val="20"/>
    </w:rPr>
  </w:style>
  <w:style w:type="paragraph" w:styleId="5">
    <w:name w:val="heading 3"/>
    <w:basedOn w:val="1"/>
    <w:next w:val="1"/>
    <w:link w:val="29"/>
    <w:qFormat/>
    <w:uiPriority w:val="0"/>
    <w:pPr>
      <w:keepNext/>
      <w:keepLines/>
      <w:spacing w:before="140" w:after="140" w:line="560" w:lineRule="exact"/>
      <w:ind w:firstLine="200" w:firstLineChars="200"/>
      <w:outlineLvl w:val="2"/>
    </w:pPr>
    <w:rPr>
      <w:rFonts w:ascii="Times New Roman" w:hAnsi="Times New Roman" w:eastAsia="楷体_GB2312"/>
      <w:b/>
      <w:kern w:val="0"/>
      <w:sz w:val="32"/>
      <w:szCs w:val="20"/>
    </w:rPr>
  </w:style>
  <w:style w:type="paragraph" w:styleId="6">
    <w:name w:val="heading 4"/>
    <w:basedOn w:val="1"/>
    <w:next w:val="1"/>
    <w:qFormat/>
    <w:uiPriority w:val="0"/>
    <w:pPr>
      <w:keepNext/>
      <w:keepLines/>
      <w:spacing w:before="280" w:after="290" w:line="372" w:lineRule="auto"/>
      <w:outlineLvl w:val="3"/>
    </w:pPr>
    <w:rPr>
      <w:rFonts w:ascii="Arial" w:hAnsi="Arial" w:eastAsia="黑体"/>
      <w:b/>
      <w:sz w:val="28"/>
    </w:rPr>
  </w:style>
  <w:style w:type="paragraph" w:styleId="7">
    <w:name w:val="heading 5"/>
    <w:basedOn w:val="1"/>
    <w:next w:val="1"/>
    <w:link w:val="30"/>
    <w:qFormat/>
    <w:uiPriority w:val="0"/>
    <w:pPr>
      <w:keepNext/>
      <w:keepLines/>
      <w:spacing w:before="280" w:after="290" w:line="372" w:lineRule="auto"/>
      <w:outlineLvl w:val="4"/>
    </w:pPr>
    <w:rPr>
      <w:rFonts w:ascii="Times New Roman" w:hAnsi="Times New Roman"/>
      <w:b/>
      <w:kern w:val="0"/>
      <w:sz w:val="28"/>
      <w:szCs w:val="20"/>
    </w:rPr>
  </w:style>
  <w:style w:type="paragraph" w:styleId="8">
    <w:name w:val="heading 6"/>
    <w:basedOn w:val="1"/>
    <w:next w:val="1"/>
    <w:link w:val="31"/>
    <w:qFormat/>
    <w:uiPriority w:val="0"/>
    <w:pPr>
      <w:keepNext/>
      <w:keepLines/>
      <w:spacing w:before="240" w:after="64" w:line="320" w:lineRule="auto"/>
      <w:outlineLvl w:val="5"/>
    </w:pPr>
    <w:rPr>
      <w:rFonts w:ascii="Cambria" w:hAnsi="Cambria"/>
      <w:b/>
      <w:bCs/>
      <w:sz w:val="24"/>
    </w:rPr>
  </w:style>
  <w:style w:type="character" w:default="1" w:styleId="22">
    <w:name w:val="Default Paragraph Font"/>
    <w:unhideWhenUsed/>
    <w:qFormat/>
    <w:uiPriority w:val="1"/>
  </w:style>
  <w:style w:type="table" w:default="1" w:styleId="20">
    <w:name w:val="Normal Table"/>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rFonts w:ascii="Times New Roman" w:hAnsi="Times New Roman" w:eastAsia="宋体" w:cs="Times New Roman"/>
    </w:rPr>
  </w:style>
  <w:style w:type="paragraph" w:styleId="9">
    <w:name w:val="annotation text"/>
    <w:basedOn w:val="1"/>
    <w:qFormat/>
    <w:uiPriority w:val="0"/>
    <w:pPr>
      <w:jc w:val="left"/>
    </w:pPr>
  </w:style>
  <w:style w:type="paragraph" w:styleId="10">
    <w:name w:val="Body Text"/>
    <w:basedOn w:val="1"/>
    <w:qFormat/>
    <w:uiPriority w:val="0"/>
    <w:pPr>
      <w:spacing w:after="120"/>
    </w:pPr>
  </w:style>
  <w:style w:type="paragraph" w:styleId="11">
    <w:name w:val="toc 3"/>
    <w:basedOn w:val="1"/>
    <w:next w:val="1"/>
    <w:qFormat/>
    <w:uiPriority w:val="39"/>
    <w:pPr>
      <w:ind w:left="840" w:leftChars="400"/>
    </w:pPr>
  </w:style>
  <w:style w:type="paragraph" w:styleId="12">
    <w:name w:val="Balloon Text"/>
    <w:basedOn w:val="1"/>
    <w:link w:val="32"/>
    <w:qFormat/>
    <w:uiPriority w:val="0"/>
    <w:rPr>
      <w:sz w:val="18"/>
      <w:szCs w:val="18"/>
    </w:rPr>
  </w:style>
  <w:style w:type="paragraph" w:styleId="13">
    <w:name w:val="footer"/>
    <w:basedOn w:val="1"/>
    <w:link w:val="33"/>
    <w:qFormat/>
    <w:uiPriority w:val="99"/>
    <w:pPr>
      <w:tabs>
        <w:tab w:val="center" w:pos="4153"/>
        <w:tab w:val="right" w:pos="8306"/>
      </w:tabs>
      <w:snapToGrid w:val="0"/>
      <w:jc w:val="left"/>
    </w:pPr>
    <w:rPr>
      <w:sz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5">
    <w:name w:val="toc 1"/>
    <w:basedOn w:val="1"/>
    <w:next w:val="1"/>
    <w:qFormat/>
    <w:uiPriority w:val="39"/>
  </w:style>
  <w:style w:type="paragraph" w:styleId="16">
    <w:name w:val="footnote text"/>
    <w:basedOn w:val="1"/>
    <w:qFormat/>
    <w:uiPriority w:val="0"/>
    <w:pPr>
      <w:snapToGrid w:val="0"/>
      <w:jc w:val="left"/>
    </w:pPr>
    <w:rPr>
      <w:sz w:val="18"/>
    </w:rPr>
  </w:style>
  <w:style w:type="paragraph" w:styleId="17">
    <w:name w:val="toc 2"/>
    <w:basedOn w:val="1"/>
    <w:next w:val="1"/>
    <w:qFormat/>
    <w:uiPriority w:val="39"/>
    <w:pPr>
      <w:ind w:left="420" w:leftChars="200"/>
    </w:pPr>
  </w:style>
  <w:style w:type="paragraph" w:styleId="18">
    <w:name w:val="Normal (Web)"/>
    <w:basedOn w:val="1"/>
    <w:qFormat/>
    <w:uiPriority w:val="0"/>
    <w:pPr>
      <w:spacing w:beforeAutospacing="1" w:afterAutospacing="1"/>
      <w:jc w:val="left"/>
    </w:pPr>
    <w:rPr>
      <w:kern w:val="0"/>
      <w:sz w:val="24"/>
    </w:rPr>
  </w:style>
  <w:style w:type="paragraph" w:styleId="19">
    <w:name w:val="Title"/>
    <w:basedOn w:val="1"/>
    <w:next w:val="1"/>
    <w:link w:val="34"/>
    <w:qFormat/>
    <w:uiPriority w:val="0"/>
    <w:pPr>
      <w:spacing w:before="240" w:after="60"/>
      <w:jc w:val="center"/>
      <w:outlineLvl w:val="0"/>
    </w:pPr>
    <w:rPr>
      <w:rFonts w:ascii="Cambria" w:hAnsi="Cambria"/>
      <w:b/>
      <w:bCs/>
      <w:sz w:val="32"/>
      <w:szCs w:val="32"/>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Strong"/>
    <w:basedOn w:val="22"/>
    <w:qFormat/>
    <w:uiPriority w:val="0"/>
    <w:rPr>
      <w:b/>
    </w:rPr>
  </w:style>
  <w:style w:type="character" w:styleId="24">
    <w:name w:val="page number"/>
    <w:basedOn w:val="22"/>
    <w:qFormat/>
    <w:uiPriority w:val="0"/>
  </w:style>
  <w:style w:type="character" w:styleId="25">
    <w:name w:val="Hyperlink"/>
    <w:basedOn w:val="22"/>
    <w:qFormat/>
    <w:uiPriority w:val="99"/>
    <w:rPr>
      <w:color w:val="0000FF"/>
      <w:u w:val="single"/>
    </w:rPr>
  </w:style>
  <w:style w:type="character" w:styleId="26">
    <w:name w:val="footnote reference"/>
    <w:basedOn w:val="22"/>
    <w:qFormat/>
    <w:uiPriority w:val="0"/>
    <w:rPr>
      <w:vertAlign w:val="superscript"/>
    </w:rPr>
  </w:style>
  <w:style w:type="character" w:customStyle="1" w:styleId="27">
    <w:name w:val="标题 1 Char"/>
    <w:link w:val="3"/>
    <w:qFormat/>
    <w:uiPriority w:val="0"/>
    <w:rPr>
      <w:rFonts w:eastAsia="黑体"/>
      <w:kern w:val="44"/>
      <w:sz w:val="32"/>
    </w:rPr>
  </w:style>
  <w:style w:type="character" w:customStyle="1" w:styleId="28">
    <w:name w:val="标题 2 Char"/>
    <w:link w:val="4"/>
    <w:qFormat/>
    <w:uiPriority w:val="0"/>
    <w:rPr>
      <w:rFonts w:ascii="Arial" w:hAnsi="Arial" w:eastAsia="黑体"/>
      <w:sz w:val="28"/>
    </w:rPr>
  </w:style>
  <w:style w:type="character" w:customStyle="1" w:styleId="29">
    <w:name w:val="标题 3 Char1"/>
    <w:link w:val="5"/>
    <w:qFormat/>
    <w:uiPriority w:val="0"/>
    <w:rPr>
      <w:rFonts w:eastAsia="楷体_GB2312"/>
      <w:b/>
      <w:sz w:val="32"/>
    </w:rPr>
  </w:style>
  <w:style w:type="character" w:customStyle="1" w:styleId="30">
    <w:name w:val="标题 5 Char"/>
    <w:link w:val="7"/>
    <w:qFormat/>
    <w:uiPriority w:val="0"/>
    <w:rPr>
      <w:b/>
      <w:sz w:val="28"/>
    </w:rPr>
  </w:style>
  <w:style w:type="character" w:customStyle="1" w:styleId="31">
    <w:name w:val="标题 6 Char"/>
    <w:basedOn w:val="22"/>
    <w:link w:val="8"/>
    <w:qFormat/>
    <w:uiPriority w:val="0"/>
    <w:rPr>
      <w:rFonts w:ascii="Cambria" w:hAnsi="Cambria" w:eastAsia="宋体" w:cs="Times New Roman"/>
      <w:b/>
      <w:bCs/>
      <w:kern w:val="2"/>
      <w:sz w:val="24"/>
      <w:szCs w:val="24"/>
    </w:rPr>
  </w:style>
  <w:style w:type="character" w:customStyle="1" w:styleId="32">
    <w:name w:val="批注框文本 Char"/>
    <w:basedOn w:val="22"/>
    <w:link w:val="12"/>
    <w:qFormat/>
    <w:uiPriority w:val="0"/>
    <w:rPr>
      <w:kern w:val="2"/>
      <w:sz w:val="18"/>
      <w:szCs w:val="18"/>
    </w:rPr>
  </w:style>
  <w:style w:type="character" w:customStyle="1" w:styleId="33">
    <w:name w:val="页脚 Char"/>
    <w:basedOn w:val="22"/>
    <w:link w:val="13"/>
    <w:qFormat/>
    <w:uiPriority w:val="99"/>
    <w:rPr>
      <w:rFonts w:ascii="Calibri" w:hAnsi="Calibri"/>
      <w:kern w:val="2"/>
      <w:sz w:val="18"/>
      <w:szCs w:val="24"/>
    </w:rPr>
  </w:style>
  <w:style w:type="character" w:customStyle="1" w:styleId="34">
    <w:name w:val="标题 Char"/>
    <w:basedOn w:val="22"/>
    <w:link w:val="19"/>
    <w:qFormat/>
    <w:uiPriority w:val="0"/>
    <w:rPr>
      <w:rFonts w:ascii="Cambria" w:hAnsi="Cambria" w:cs="Times New Roman"/>
      <w:b/>
      <w:bCs/>
      <w:kern w:val="2"/>
      <w:sz w:val="32"/>
      <w:szCs w:val="32"/>
    </w:rPr>
  </w:style>
  <w:style w:type="character" w:customStyle="1" w:styleId="35">
    <w:name w:val="标题 3 Char"/>
    <w:qFormat/>
    <w:uiPriority w:val="0"/>
    <w:rPr>
      <w:rFonts w:eastAsia="仿宋_GB2312"/>
    </w:rPr>
  </w:style>
  <w:style w:type="character" w:customStyle="1" w:styleId="36">
    <w:name w:val="标题 2 字符"/>
    <w:qFormat/>
    <w:uiPriority w:val="0"/>
    <w:rPr>
      <w:rFonts w:ascii="Arial" w:hAnsi="Arial" w:eastAsia="黑体"/>
      <w:sz w:val="32"/>
    </w:rPr>
  </w:style>
  <w:style w:type="paragraph" w:customStyle="1" w:styleId="37">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38">
    <w:name w:val="WPSOffice手动目录 1"/>
    <w:qFormat/>
    <w:uiPriority w:val="0"/>
    <w:rPr>
      <w:rFonts w:ascii="Times New Roman" w:hAnsi="Times New Roman" w:eastAsia="宋体" w:cs="Times New Roman"/>
      <w:lang w:val="en-US" w:eastAsia="zh-CN" w:bidi="ar-SA"/>
    </w:rPr>
  </w:style>
  <w:style w:type="paragraph" w:customStyle="1" w:styleId="39">
    <w:name w:val="公文正文"/>
    <w:basedOn w:val="1"/>
    <w:qFormat/>
    <w:uiPriority w:val="0"/>
    <w:pPr>
      <w:widowControl/>
      <w:spacing w:line="480" w:lineRule="atLeast"/>
      <w:ind w:firstLine="600"/>
    </w:pPr>
    <w:rPr>
      <w:snapToGrid w:val="0"/>
      <w:kern w:val="24"/>
      <w:sz w:val="30"/>
      <w:szCs w:val="20"/>
    </w:rPr>
  </w:style>
  <w:style w:type="paragraph" w:customStyle="1" w:styleId="40">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41">
    <w:name w:val="正文1"/>
    <w:qFormat/>
    <w:uiPriority w:val="0"/>
    <w:pPr>
      <w:jc w:val="both"/>
    </w:pPr>
    <w:rPr>
      <w:rFonts w:ascii="Times New Roman" w:hAnsi="Times New Roman" w:eastAsia="宋体" w:cs="Times New Roman"/>
      <w:kern w:val="2"/>
      <w:sz w:val="21"/>
      <w:szCs w:val="21"/>
      <w:lang w:val="en-US" w:eastAsia="zh-CN" w:bidi="ar-SA"/>
    </w:rPr>
  </w:style>
  <w:style w:type="table" w:customStyle="1" w:styleId="42">
    <w:name w:val="网格型1"/>
    <w:basedOn w:val="20"/>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43">
    <w:name w:val="TOC Heading"/>
    <w:basedOn w:val="3"/>
    <w:next w:val="1"/>
    <w:unhideWhenUsed/>
    <w:qFormat/>
    <w:uiPriority w:val="39"/>
    <w:pPr>
      <w:widowControl/>
      <w:spacing w:beforeLines="0" w:afterLines="0" w:line="276" w:lineRule="auto"/>
      <w:jc w:val="left"/>
      <w:outlineLvl w:val="9"/>
    </w:pPr>
    <w:rPr>
      <w:rFonts w:ascii="Cambria" w:hAnsi="Cambria" w:eastAsia="宋体"/>
      <w:b/>
      <w:bCs/>
      <w:color w:val="365F91"/>
      <w:kern w:val="0"/>
      <w:sz w:val="28"/>
      <w:szCs w:val="28"/>
    </w:rPr>
  </w:style>
  <w:style w:type="paragraph" w:styleId="44">
    <w:name w:val="List Paragraph"/>
    <w:basedOn w:val="1"/>
    <w:qFormat/>
    <w:uiPriority w:val="34"/>
    <w:pPr>
      <w:ind w:firstLine="420" w:firstLineChars="200"/>
    </w:pPr>
  </w:style>
  <w:style w:type="character" w:customStyle="1" w:styleId="45">
    <w:name w:val="font11"/>
    <w:qFormat/>
    <w:uiPriority w:val="0"/>
    <w:rPr>
      <w:rFonts w:hint="eastAsia" w:ascii="宋体" w:hAnsi="宋体" w:eastAsia="宋体" w:cs="宋体"/>
      <w:color w:val="000000"/>
      <w:sz w:val="22"/>
      <w:szCs w:val="22"/>
      <w:u w:val="none"/>
    </w:rPr>
  </w:style>
  <w:style w:type="character" w:customStyle="1" w:styleId="46">
    <w:name w:val="font21"/>
    <w:qFormat/>
    <w:uiPriority w:val="0"/>
    <w:rPr>
      <w:rFonts w:hint="eastAsia" w:ascii="宋体" w:hAnsi="宋体" w:eastAsia="宋体" w:cs="宋体"/>
      <w:color w:val="000000"/>
      <w:sz w:val="22"/>
      <w:szCs w:val="22"/>
      <w:u w:val="none"/>
    </w:rPr>
  </w:style>
  <w:style w:type="character" w:customStyle="1" w:styleId="47">
    <w:name w:val="NormalCharacter"/>
    <w:semiHidden/>
    <w:qFormat/>
    <w:uiPriority w:val="0"/>
  </w:style>
  <w:style w:type="paragraph" w:customStyle="1" w:styleId="48">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34</Pages>
  <Words>20098</Words>
  <Characters>20483</Characters>
  <Lines>202</Lines>
  <Paragraphs>56</Paragraphs>
  <TotalTime>53</TotalTime>
  <ScaleCrop>false</ScaleCrop>
  <LinksUpToDate>false</LinksUpToDate>
  <CharactersWithSpaces>20484</CharactersWithSpaces>
  <Application>WPS Office_12.1.0.22525_F1E327BC-269C-435d-A152-05C5408002CA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2023-07-21T15:59:00Z</dcterms:created>
  <dc:creator>sunaijun</dc:creator>
  <cp:lastModifiedBy>Asher.J</cp:lastModifiedBy>
  <cp:lastPrinted>2024-06-09T14:27:00Z</cp:lastPrinted>
  <dcterms:modified xsi:type="dcterms:W3CDTF">2025-09-04T06:18:04Z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2052-12.1.0.22525</vt:lpwstr>
  </property>
  <property fmtid="{D5CDD505-2E9C-101B-9397-08002B2CF9AE}" pid="3" name="ICV">
    <vt:lpwstr>7C59FDE9491E4D3F99EF199BBFF0A70F_13</vt:lpwstr>
  </property>
  <property fmtid="{D5CDD505-2E9C-101B-9397-08002B2CF9AE}" pid="4" name="KSOTemplateDocerSaveRecord">
    <vt:lpwstr>eyJoZGlkIjoiYTVkMjE5NzM3ODg1YjcxNGJhYTQwZjc4MjMxYTJiNjkiLCJ1c2VySWQiOiI4MDYyNDc0NDgifQ==</vt:lpwstr>
  </property>
</Properties>
</file>