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600" w:lineRule="exact"/>
        <w:jc w:val="both"/>
        <w:rPr>
          <w:rFonts w:hint="eastAsia"/>
          <w:kern w:val="2"/>
          <w:sz w:val="32"/>
          <w:szCs w:val="24"/>
          <w:lang w:val="zh-CN"/>
        </w:rPr>
      </w:pPr>
      <w:bookmarkStart w:id="0" w:name="_GoBack"/>
      <w:bookmarkEnd w:id="0"/>
    </w:p>
    <w:p>
      <w:pPr>
        <w:spacing w:beforeLines="0" w:afterLines="0" w:line="580" w:lineRule="exact"/>
        <w:jc w:val="both"/>
        <w:rPr>
          <w:rFonts w:hint="eastAsia"/>
          <w:kern w:val="2"/>
          <w:sz w:val="44"/>
          <w:szCs w:val="24"/>
          <w:lang w:val="zh-CN"/>
        </w:rPr>
      </w:pPr>
    </w:p>
    <w:p>
      <w:pPr>
        <w:spacing w:beforeLines="0" w:afterLines="0" w:line="600" w:lineRule="exact"/>
        <w:jc w:val="both"/>
        <w:rPr>
          <w:rFonts w:hint="eastAsia"/>
          <w:kern w:val="2"/>
          <w:sz w:val="32"/>
          <w:szCs w:val="24"/>
          <w:lang w:val="zh-CN"/>
        </w:rPr>
      </w:pPr>
    </w:p>
    <w:p>
      <w:pPr>
        <w:spacing w:beforeLines="0" w:afterLines="0" w:line="580" w:lineRule="exact"/>
        <w:jc w:val="both"/>
        <w:rPr>
          <w:rFonts w:hint="eastAsia"/>
          <w:kern w:val="2"/>
          <w:sz w:val="44"/>
          <w:szCs w:val="24"/>
          <w:lang w:val="zh-CN"/>
        </w:rPr>
      </w:pPr>
    </w:p>
    <w:p>
      <w:pPr>
        <w:spacing w:beforeLines="0" w:afterLines="0" w:line="580" w:lineRule="exact"/>
        <w:jc w:val="both"/>
        <w:rPr>
          <w:rFonts w:hint="default" w:ascii="Times New Roman" w:eastAsia="Times New Roman"/>
          <w:kern w:val="2"/>
          <w:sz w:val="44"/>
          <w:szCs w:val="24"/>
          <w:lang w:val="zh-CN"/>
        </w:rPr>
      </w:pPr>
    </w:p>
    <w:p>
      <w:pPr>
        <w:spacing w:beforeLines="0" w:afterLines="0" w:line="580" w:lineRule="exact"/>
        <w:jc w:val="both"/>
        <w:rPr>
          <w:rFonts w:hint="default" w:ascii="Times New Roman" w:eastAsia="Times New Roman"/>
          <w:kern w:val="2"/>
          <w:sz w:val="44"/>
          <w:szCs w:val="24"/>
          <w:lang w:val="zh-CN"/>
        </w:rPr>
      </w:pPr>
    </w:p>
    <w:p>
      <w:pPr>
        <w:spacing w:beforeLines="0" w:afterLines="0" w:line="580" w:lineRule="exact"/>
        <w:jc w:val="both"/>
        <w:rPr>
          <w:rFonts w:hint="default" w:ascii="Times New Roman" w:eastAsia="Times New Roman"/>
          <w:kern w:val="2"/>
          <w:sz w:val="44"/>
          <w:szCs w:val="24"/>
          <w:lang w:val="zh-CN"/>
        </w:rPr>
      </w:pPr>
    </w:p>
    <w:p>
      <w:pPr>
        <w:spacing w:beforeLines="0" w:afterLines="0" w:line="580" w:lineRule="exact"/>
        <w:jc w:val="both"/>
        <w:rPr>
          <w:rFonts w:hint="default" w:ascii="Times New Roman" w:eastAsia="Times New Roman"/>
          <w:kern w:val="2"/>
          <w:sz w:val="44"/>
          <w:szCs w:val="24"/>
          <w:lang w:val="zh-CN"/>
        </w:rPr>
      </w:pPr>
    </w:p>
    <w:p>
      <w:pPr>
        <w:spacing w:beforeLines="0" w:afterLines="0" w:line="580" w:lineRule="exact"/>
        <w:jc w:val="both"/>
        <w:rPr>
          <w:rFonts w:hint="default" w:ascii="Times New Roman" w:eastAsia="Times New Roman"/>
          <w:kern w:val="2"/>
          <w:sz w:val="44"/>
          <w:szCs w:val="24"/>
          <w:lang w:val="zh-CN"/>
        </w:rPr>
      </w:pPr>
    </w:p>
    <w:p>
      <w:pPr>
        <w:spacing w:beforeLines="0" w:afterLines="0" w:line="580" w:lineRule="exact"/>
        <w:jc w:val="both"/>
        <w:rPr>
          <w:rFonts w:hint="default" w:ascii="Times New Roman" w:eastAsia="Times New Roman"/>
          <w:kern w:val="2"/>
          <w:sz w:val="44"/>
          <w:szCs w:val="24"/>
          <w:lang w:val="zh-CN"/>
        </w:rPr>
      </w:pPr>
    </w:p>
    <w:p>
      <w:pPr>
        <w:spacing w:beforeLines="0" w:afterLines="0" w:line="580" w:lineRule="exact"/>
        <w:jc w:val="both"/>
        <w:rPr>
          <w:rFonts w:hint="default" w:ascii="Times New Roman" w:eastAsia="Times New Roman"/>
          <w:kern w:val="2"/>
          <w:sz w:val="44"/>
          <w:szCs w:val="24"/>
          <w:lang w:val="zh-CN"/>
        </w:rPr>
      </w:pPr>
    </w:p>
    <w:p>
      <w:pPr>
        <w:spacing w:beforeLines="0" w:afterLines="0" w:line="580" w:lineRule="exact"/>
        <w:jc w:val="both"/>
        <w:rPr>
          <w:rFonts w:hint="default" w:ascii="Times New Roman" w:eastAsia="Times New Roman"/>
          <w:kern w:val="2"/>
          <w:sz w:val="44"/>
          <w:szCs w:val="24"/>
          <w:lang w:val="zh-CN"/>
        </w:rPr>
      </w:pPr>
    </w:p>
    <w:p>
      <w:pPr>
        <w:spacing w:beforeLines="0" w:afterLines="0" w:line="580" w:lineRule="exact"/>
        <w:jc w:val="both"/>
        <w:rPr>
          <w:rFonts w:hint="default" w:ascii="Times New Roman" w:eastAsia="Times New Roman"/>
          <w:kern w:val="2"/>
          <w:sz w:val="44"/>
          <w:szCs w:val="24"/>
          <w:lang w:val="zh-CN"/>
        </w:rPr>
      </w:pPr>
    </w:p>
    <w:p>
      <w:pPr>
        <w:spacing w:beforeLines="0" w:afterLines="0"/>
        <w:jc w:val="center"/>
        <w:rPr>
          <w:rFonts w:hint="eastAsia" w:ascii="方正小标宋简体" w:hAnsi="Times New Roman" w:eastAsia="方正小标宋简体"/>
          <w:sz w:val="48"/>
          <w:szCs w:val="24"/>
          <w:lang w:val="zh-CN"/>
        </w:rPr>
      </w:pPr>
      <w:r>
        <w:rPr>
          <w:rFonts w:hint="eastAsia" w:ascii="方正小标宋简体" w:hAnsi="Times New Roman" w:eastAsia="方正小标宋简体"/>
          <w:sz w:val="48"/>
          <w:szCs w:val="24"/>
          <w:lang w:val="zh-CN"/>
        </w:rPr>
        <w:t>天津外国语大学附属东疆外国语学校2022年度部门决算</w:t>
      </w:r>
    </w:p>
    <w:p>
      <w:pPr>
        <w:spacing w:beforeLines="0" w:afterLines="0" w:line="580" w:lineRule="exact"/>
        <w:jc w:val="both"/>
        <w:rPr>
          <w:rFonts w:hint="eastAsia" w:hAnsi="Times New Roman"/>
          <w:kern w:val="2"/>
          <w:sz w:val="30"/>
          <w:szCs w:val="24"/>
        </w:rPr>
      </w:pPr>
    </w:p>
    <w:p>
      <w:pPr>
        <w:spacing w:beforeLines="0" w:afterLines="0" w:line="580" w:lineRule="exact"/>
        <w:jc w:val="both"/>
        <w:rPr>
          <w:rFonts w:hint="eastAsia" w:hAnsi="Times New Roman"/>
          <w:kern w:val="2"/>
          <w:sz w:val="30"/>
          <w:szCs w:val="24"/>
        </w:rPr>
      </w:pPr>
    </w:p>
    <w:p>
      <w:pPr>
        <w:spacing w:beforeLines="0" w:afterLines="0" w:line="580" w:lineRule="exact"/>
        <w:jc w:val="both"/>
        <w:rPr>
          <w:rFonts w:hint="eastAsia" w:hAnsi="Times New Roman"/>
          <w:kern w:val="2"/>
          <w:sz w:val="30"/>
          <w:szCs w:val="24"/>
        </w:rPr>
      </w:pPr>
    </w:p>
    <w:p>
      <w:pPr>
        <w:spacing w:beforeLines="0" w:afterLines="0" w:line="580" w:lineRule="exact"/>
        <w:jc w:val="both"/>
        <w:rPr>
          <w:rFonts w:hint="eastAsia" w:hAnsi="Times New Roman"/>
          <w:kern w:val="2"/>
          <w:sz w:val="30"/>
          <w:szCs w:val="24"/>
        </w:rPr>
      </w:pPr>
    </w:p>
    <w:p>
      <w:pPr>
        <w:spacing w:beforeLines="0" w:afterLines="0" w:line="580" w:lineRule="exact"/>
        <w:jc w:val="both"/>
        <w:rPr>
          <w:rFonts w:hint="eastAsia" w:hAnsi="Times New Roman"/>
          <w:kern w:val="2"/>
          <w:sz w:val="30"/>
          <w:szCs w:val="24"/>
        </w:rPr>
      </w:pPr>
    </w:p>
    <w:p>
      <w:pPr>
        <w:spacing w:beforeLines="0" w:afterLines="0" w:line="600" w:lineRule="exact"/>
        <w:jc w:val="both"/>
        <w:rPr>
          <w:rFonts w:hint="eastAsia" w:hAnsi="Times New Roman"/>
          <w:sz w:val="44"/>
          <w:szCs w:val="24"/>
        </w:rPr>
      </w:pPr>
      <w:r>
        <w:rPr>
          <w:rFonts w:hint="eastAsia" w:hAnsi="Times New Roman"/>
          <w:kern w:val="2"/>
          <w:sz w:val="30"/>
          <w:szCs w:val="24"/>
        </w:rPr>
        <w:br w:type="page"/>
      </w:r>
    </w:p>
    <w:p>
      <w:pPr>
        <w:spacing w:beforeLines="0" w:afterLines="0" w:line="600" w:lineRule="exact"/>
        <w:jc w:val="center"/>
        <w:rPr>
          <w:rFonts w:hint="eastAsia" w:hAnsi="Times New Roman"/>
          <w:sz w:val="44"/>
          <w:szCs w:val="24"/>
        </w:rPr>
      </w:pPr>
      <w:r>
        <w:rPr>
          <w:rFonts w:hint="eastAsia" w:hAnsi="Times New Roman"/>
          <w:sz w:val="44"/>
          <w:szCs w:val="24"/>
        </w:rPr>
        <w:t>目   录</w:t>
      </w:r>
    </w:p>
    <w:p>
      <w:pPr>
        <w:spacing w:beforeLines="0" w:afterLines="0" w:line="600" w:lineRule="exact"/>
        <w:jc w:val="both"/>
        <w:rPr>
          <w:rFonts w:hint="eastAsia" w:hAnsi="Times New Roman"/>
          <w:sz w:val="30"/>
          <w:szCs w:val="24"/>
        </w:rPr>
      </w:pPr>
    </w:p>
    <w:p>
      <w:pPr>
        <w:tabs>
          <w:tab w:val="right" w:leader="dot" w:pos="8306"/>
        </w:tabs>
        <w:spacing w:beforeLines="0" w:afterLines="0" w:line="700" w:lineRule="exact"/>
        <w:jc w:val="both"/>
        <w:rPr>
          <w:rFonts w:hint="default" w:ascii="Times New Roman" w:hAnsi="Times New Roman" w:eastAsia="方正小标宋简体"/>
          <w:sz w:val="30"/>
          <w:szCs w:val="24"/>
        </w:rPr>
      </w:pPr>
      <w:r>
        <w:rPr>
          <w:rFonts w:hint="eastAsia" w:ascii="方正小标宋简体" w:hAnsi="Times New Roman" w:eastAsia="方正小标宋简体"/>
          <w:sz w:val="30"/>
          <w:szCs w:val="24"/>
        </w:rPr>
        <w:t>第一部分  概 况</w:t>
      </w:r>
      <w:r>
        <w:rPr>
          <w:rFonts w:hint="default" w:ascii="Times New Roman" w:hAnsi="Times New Roman" w:eastAsia="方正小标宋简体"/>
          <w:sz w:val="30"/>
          <w:szCs w:val="24"/>
        </w:rPr>
        <w:tab/>
      </w:r>
      <w:r>
        <w:rPr>
          <w:rFonts w:hint="default" w:ascii="Times New Roman" w:hAnsi="Times New Roman" w:eastAsia="方正小标宋简体"/>
          <w:sz w:val="30"/>
          <w:szCs w:val="24"/>
        </w:rPr>
        <w:t>1</w:t>
      </w:r>
    </w:p>
    <w:p>
      <w:pPr>
        <w:tabs>
          <w:tab w:val="right" w:leader="dot" w:pos="8306"/>
        </w:tabs>
        <w:spacing w:beforeLines="0" w:afterLines="0" w:line="700" w:lineRule="exact"/>
        <w:ind w:left="220"/>
        <w:jc w:val="both"/>
        <w:rPr>
          <w:rFonts w:hint="default" w:ascii="Times New Roman" w:hAnsi="Times New Roman" w:eastAsia="仿宋_GB2312"/>
          <w:sz w:val="30"/>
          <w:szCs w:val="24"/>
        </w:rPr>
      </w:pPr>
      <w:r>
        <w:rPr>
          <w:rFonts w:hint="eastAsia" w:ascii="仿宋_GB2312" w:hAnsi="Times New Roman" w:eastAsia="仿宋_GB2312"/>
          <w:sz w:val="30"/>
          <w:szCs w:val="24"/>
        </w:rPr>
        <w:t>一、主要职责</w:t>
      </w:r>
      <w:r>
        <w:rPr>
          <w:rFonts w:hint="default" w:ascii="Times New Roman" w:hAnsi="Times New Roman" w:eastAsia="仿宋_GB2312"/>
          <w:sz w:val="30"/>
          <w:szCs w:val="24"/>
        </w:rPr>
        <w:tab/>
      </w:r>
      <w:r>
        <w:rPr>
          <w:rFonts w:hint="default" w:ascii="Times New Roman" w:hAnsi="Times New Roman" w:eastAsia="仿宋_GB2312"/>
          <w:sz w:val="30"/>
          <w:szCs w:val="24"/>
        </w:rPr>
        <w:t>1</w:t>
      </w:r>
    </w:p>
    <w:p>
      <w:pPr>
        <w:tabs>
          <w:tab w:val="right" w:leader="dot" w:pos="8306"/>
        </w:tabs>
        <w:spacing w:beforeLines="0" w:afterLines="0" w:line="700" w:lineRule="exact"/>
        <w:ind w:left="220"/>
        <w:jc w:val="both"/>
        <w:rPr>
          <w:rFonts w:hint="default" w:ascii="Times New Roman" w:hAnsi="Times New Roman" w:eastAsia="仿宋_GB2312"/>
          <w:sz w:val="30"/>
          <w:szCs w:val="24"/>
        </w:rPr>
      </w:pPr>
      <w:r>
        <w:rPr>
          <w:rFonts w:hint="eastAsia" w:ascii="仿宋_GB2312" w:hAnsi="Times New Roman" w:eastAsia="仿宋_GB2312"/>
          <w:sz w:val="30"/>
          <w:szCs w:val="24"/>
        </w:rPr>
        <w:t>二、机构设置</w:t>
      </w:r>
      <w:r>
        <w:rPr>
          <w:rFonts w:hint="default" w:ascii="Times New Roman" w:hAnsi="Times New Roman" w:eastAsia="仿宋_GB2312"/>
          <w:sz w:val="30"/>
          <w:szCs w:val="24"/>
        </w:rPr>
        <w:tab/>
      </w:r>
      <w:r>
        <w:rPr>
          <w:rFonts w:hint="default" w:ascii="Times New Roman" w:hAnsi="Times New Roman" w:eastAsia="仿宋_GB2312"/>
          <w:sz w:val="30"/>
          <w:szCs w:val="24"/>
        </w:rPr>
        <w:t>1</w:t>
      </w:r>
    </w:p>
    <w:p>
      <w:pPr>
        <w:tabs>
          <w:tab w:val="right" w:leader="dot" w:pos="8306"/>
        </w:tabs>
        <w:spacing w:beforeLines="0" w:afterLines="0" w:line="700" w:lineRule="exact"/>
        <w:jc w:val="both"/>
        <w:rPr>
          <w:rFonts w:hint="default" w:ascii="Times New Roman" w:hAnsi="Times New Roman" w:eastAsia="方正小标宋简体"/>
          <w:sz w:val="30"/>
          <w:szCs w:val="24"/>
        </w:rPr>
      </w:pPr>
      <w:r>
        <w:rPr>
          <w:rFonts w:hint="eastAsia" w:ascii="方正小标宋简体" w:hAnsi="Times New Roman" w:eastAsia="方正小标宋简体"/>
          <w:sz w:val="30"/>
          <w:szCs w:val="24"/>
        </w:rPr>
        <w:t>第二部分  2022年度部门决算表</w:t>
      </w:r>
      <w:r>
        <w:rPr>
          <w:rFonts w:hint="default" w:ascii="Times New Roman" w:hAnsi="Times New Roman" w:eastAsia="方正小标宋简体"/>
          <w:sz w:val="30"/>
          <w:szCs w:val="24"/>
        </w:rPr>
        <w:tab/>
      </w:r>
      <w:r>
        <w:rPr>
          <w:rFonts w:hint="default" w:ascii="Times New Roman" w:hAnsi="Times New Roman" w:eastAsia="方正小标宋简体"/>
          <w:sz w:val="30"/>
          <w:szCs w:val="24"/>
        </w:rPr>
        <w:t>2</w:t>
      </w:r>
    </w:p>
    <w:p>
      <w:pPr>
        <w:tabs>
          <w:tab w:val="right" w:leader="dot" w:pos="8306"/>
        </w:tabs>
        <w:spacing w:beforeLines="0" w:afterLines="0" w:line="700" w:lineRule="exact"/>
        <w:ind w:left="220"/>
        <w:jc w:val="both"/>
        <w:rPr>
          <w:rFonts w:hint="default" w:ascii="Times New Roman" w:hAnsi="Times New Roman" w:eastAsia="仿宋_GB2312"/>
          <w:sz w:val="30"/>
          <w:szCs w:val="24"/>
        </w:rPr>
      </w:pPr>
      <w:r>
        <w:rPr>
          <w:rFonts w:hint="eastAsia" w:ascii="仿宋_GB2312" w:hAnsi="Times New Roman" w:eastAsia="仿宋_GB2312"/>
          <w:sz w:val="30"/>
          <w:szCs w:val="24"/>
        </w:rPr>
        <w:t>一、收入支出决算总表</w:t>
      </w:r>
      <w:r>
        <w:rPr>
          <w:rFonts w:hint="default" w:ascii="Times New Roman" w:hAnsi="Times New Roman" w:eastAsia="仿宋_GB2312"/>
          <w:sz w:val="30"/>
          <w:szCs w:val="24"/>
        </w:rPr>
        <w:tab/>
      </w:r>
      <w:r>
        <w:rPr>
          <w:rFonts w:hint="default" w:ascii="Times New Roman" w:hAnsi="Times New Roman" w:eastAsia="仿宋_GB2312"/>
          <w:sz w:val="30"/>
          <w:szCs w:val="24"/>
        </w:rPr>
        <w:t>2</w:t>
      </w:r>
    </w:p>
    <w:p>
      <w:pPr>
        <w:tabs>
          <w:tab w:val="right" w:leader="dot" w:pos="8306"/>
        </w:tabs>
        <w:spacing w:beforeLines="0" w:afterLines="0" w:line="700" w:lineRule="exact"/>
        <w:ind w:left="220"/>
        <w:jc w:val="both"/>
        <w:rPr>
          <w:rFonts w:hint="default" w:ascii="Times New Roman" w:hAnsi="Times New Roman" w:eastAsia="仿宋_GB2312"/>
          <w:sz w:val="30"/>
          <w:szCs w:val="24"/>
        </w:rPr>
      </w:pPr>
      <w:r>
        <w:rPr>
          <w:rFonts w:hint="eastAsia" w:ascii="仿宋_GB2312" w:hAnsi="Times New Roman" w:eastAsia="仿宋_GB2312"/>
          <w:sz w:val="30"/>
          <w:szCs w:val="24"/>
        </w:rPr>
        <w:t>二、收入决算表（按功能分类列示）</w:t>
      </w:r>
      <w:r>
        <w:rPr>
          <w:rFonts w:hint="default" w:ascii="Times New Roman" w:hAnsi="Times New Roman" w:eastAsia="仿宋_GB2312"/>
          <w:sz w:val="30"/>
          <w:szCs w:val="24"/>
        </w:rPr>
        <w:tab/>
      </w:r>
      <w:r>
        <w:rPr>
          <w:rFonts w:hint="default" w:ascii="Times New Roman" w:hAnsi="Times New Roman" w:eastAsia="仿宋_GB2312"/>
          <w:sz w:val="30"/>
          <w:szCs w:val="24"/>
        </w:rPr>
        <w:t>2</w:t>
      </w:r>
    </w:p>
    <w:p>
      <w:pPr>
        <w:tabs>
          <w:tab w:val="right" w:leader="dot" w:pos="8306"/>
        </w:tabs>
        <w:spacing w:beforeLines="0" w:afterLines="0" w:line="700" w:lineRule="exact"/>
        <w:ind w:left="220"/>
        <w:jc w:val="both"/>
        <w:rPr>
          <w:rFonts w:hint="default" w:ascii="Times New Roman" w:hAnsi="Times New Roman" w:eastAsia="仿宋_GB2312"/>
          <w:sz w:val="30"/>
          <w:szCs w:val="24"/>
        </w:rPr>
      </w:pPr>
      <w:r>
        <w:rPr>
          <w:rFonts w:hint="eastAsia" w:ascii="仿宋_GB2312" w:hAnsi="Times New Roman" w:eastAsia="仿宋_GB2312"/>
          <w:sz w:val="30"/>
          <w:szCs w:val="24"/>
        </w:rPr>
        <w:t>三、收入决算表（按单位列示）</w:t>
      </w:r>
      <w:r>
        <w:rPr>
          <w:rFonts w:hint="default" w:ascii="Times New Roman" w:hAnsi="Times New Roman" w:eastAsia="仿宋_GB2312"/>
          <w:sz w:val="30"/>
          <w:szCs w:val="24"/>
        </w:rPr>
        <w:tab/>
      </w:r>
      <w:r>
        <w:rPr>
          <w:rFonts w:hint="default" w:ascii="Times New Roman" w:hAnsi="Times New Roman" w:eastAsia="仿宋_GB2312"/>
          <w:sz w:val="30"/>
          <w:szCs w:val="24"/>
        </w:rPr>
        <w:t>2</w:t>
      </w:r>
    </w:p>
    <w:p>
      <w:pPr>
        <w:tabs>
          <w:tab w:val="right" w:leader="dot" w:pos="8306"/>
        </w:tabs>
        <w:spacing w:beforeLines="0" w:afterLines="0" w:line="700" w:lineRule="exact"/>
        <w:ind w:left="220"/>
        <w:jc w:val="both"/>
        <w:rPr>
          <w:rFonts w:hint="default" w:ascii="Times New Roman" w:hAnsi="Times New Roman" w:eastAsia="仿宋_GB2312"/>
          <w:sz w:val="30"/>
          <w:szCs w:val="24"/>
        </w:rPr>
      </w:pPr>
      <w:r>
        <w:rPr>
          <w:rFonts w:hint="eastAsia" w:ascii="仿宋_GB2312" w:hAnsi="Times New Roman" w:eastAsia="仿宋_GB2312"/>
          <w:sz w:val="30"/>
          <w:szCs w:val="24"/>
        </w:rPr>
        <w:t>四、支出决算表</w:t>
      </w:r>
      <w:r>
        <w:rPr>
          <w:rFonts w:hint="default" w:ascii="Times New Roman" w:hAnsi="Times New Roman" w:eastAsia="仿宋_GB2312"/>
          <w:sz w:val="30"/>
          <w:szCs w:val="24"/>
        </w:rPr>
        <w:tab/>
      </w:r>
      <w:r>
        <w:rPr>
          <w:rFonts w:hint="default" w:ascii="Times New Roman" w:hAnsi="Times New Roman" w:eastAsia="仿宋_GB2312"/>
          <w:sz w:val="30"/>
          <w:szCs w:val="24"/>
        </w:rPr>
        <w:t>2</w:t>
      </w:r>
    </w:p>
    <w:p>
      <w:pPr>
        <w:tabs>
          <w:tab w:val="right" w:leader="dot" w:pos="8306"/>
        </w:tabs>
        <w:spacing w:beforeLines="0" w:afterLines="0" w:line="700" w:lineRule="exact"/>
        <w:ind w:left="220"/>
        <w:jc w:val="both"/>
        <w:rPr>
          <w:rFonts w:hint="default" w:ascii="Times New Roman" w:hAnsi="Times New Roman" w:eastAsia="仿宋_GB2312"/>
          <w:sz w:val="30"/>
          <w:szCs w:val="24"/>
        </w:rPr>
      </w:pPr>
      <w:r>
        <w:rPr>
          <w:rFonts w:hint="eastAsia" w:ascii="仿宋_GB2312" w:hAnsi="Times New Roman" w:eastAsia="仿宋_GB2312"/>
          <w:sz w:val="30"/>
          <w:szCs w:val="24"/>
        </w:rPr>
        <w:t>五、财政拨款收入支出决算总表</w:t>
      </w:r>
      <w:r>
        <w:rPr>
          <w:rFonts w:hint="default" w:ascii="Times New Roman" w:hAnsi="Times New Roman" w:eastAsia="仿宋_GB2312"/>
          <w:sz w:val="30"/>
          <w:szCs w:val="24"/>
        </w:rPr>
        <w:tab/>
      </w:r>
      <w:r>
        <w:rPr>
          <w:rFonts w:hint="default" w:ascii="Times New Roman" w:hAnsi="Times New Roman" w:eastAsia="仿宋_GB2312"/>
          <w:sz w:val="30"/>
          <w:szCs w:val="24"/>
        </w:rPr>
        <w:t>2</w:t>
      </w:r>
    </w:p>
    <w:p>
      <w:pPr>
        <w:tabs>
          <w:tab w:val="right" w:leader="dot" w:pos="8306"/>
        </w:tabs>
        <w:spacing w:beforeLines="0" w:afterLines="0" w:line="700" w:lineRule="exact"/>
        <w:ind w:left="220"/>
        <w:jc w:val="both"/>
        <w:rPr>
          <w:rFonts w:hint="default" w:ascii="Times New Roman" w:hAnsi="Times New Roman" w:eastAsia="仿宋_GB2312"/>
          <w:sz w:val="30"/>
          <w:szCs w:val="24"/>
        </w:rPr>
      </w:pPr>
      <w:r>
        <w:rPr>
          <w:rFonts w:hint="eastAsia" w:ascii="仿宋_GB2312" w:hAnsi="Times New Roman" w:eastAsia="仿宋_GB2312"/>
          <w:sz w:val="30"/>
          <w:szCs w:val="24"/>
        </w:rPr>
        <w:t>六、一般公共预算财政拨款支出决算表</w:t>
      </w:r>
      <w:r>
        <w:rPr>
          <w:rFonts w:hint="default" w:ascii="Times New Roman" w:hAnsi="Times New Roman" w:eastAsia="仿宋_GB2312"/>
          <w:sz w:val="30"/>
          <w:szCs w:val="24"/>
        </w:rPr>
        <w:tab/>
      </w:r>
      <w:r>
        <w:rPr>
          <w:rFonts w:hint="default" w:ascii="Times New Roman" w:hAnsi="Times New Roman" w:eastAsia="仿宋_GB2312"/>
          <w:sz w:val="30"/>
          <w:szCs w:val="24"/>
        </w:rPr>
        <w:t>2</w:t>
      </w:r>
    </w:p>
    <w:p>
      <w:pPr>
        <w:tabs>
          <w:tab w:val="right" w:leader="dot" w:pos="8306"/>
        </w:tabs>
        <w:spacing w:beforeLines="0" w:afterLines="0" w:line="700" w:lineRule="exact"/>
        <w:ind w:left="220"/>
        <w:jc w:val="both"/>
        <w:rPr>
          <w:rFonts w:hint="default" w:ascii="Times New Roman" w:hAnsi="Times New Roman" w:eastAsia="仿宋_GB2312"/>
          <w:sz w:val="30"/>
          <w:szCs w:val="24"/>
        </w:rPr>
      </w:pPr>
      <w:r>
        <w:rPr>
          <w:rFonts w:hint="eastAsia" w:ascii="仿宋_GB2312" w:hAnsi="Times New Roman" w:eastAsia="仿宋_GB2312"/>
          <w:sz w:val="30"/>
          <w:szCs w:val="24"/>
        </w:rPr>
        <w:t>七、一般公共预算财政拨款基本支出决算表</w:t>
      </w:r>
      <w:r>
        <w:rPr>
          <w:rFonts w:hint="default" w:ascii="Times New Roman" w:hAnsi="Times New Roman" w:eastAsia="仿宋_GB2312"/>
          <w:sz w:val="30"/>
          <w:szCs w:val="24"/>
        </w:rPr>
        <w:tab/>
      </w:r>
      <w:r>
        <w:rPr>
          <w:rFonts w:hint="default" w:ascii="Times New Roman" w:hAnsi="Times New Roman" w:eastAsia="仿宋_GB2312"/>
          <w:sz w:val="30"/>
          <w:szCs w:val="24"/>
        </w:rPr>
        <w:t>2</w:t>
      </w:r>
    </w:p>
    <w:p>
      <w:pPr>
        <w:tabs>
          <w:tab w:val="right" w:leader="dot" w:pos="8306"/>
        </w:tabs>
        <w:spacing w:beforeLines="0" w:afterLines="0" w:line="700" w:lineRule="exact"/>
        <w:ind w:left="220"/>
        <w:jc w:val="both"/>
        <w:rPr>
          <w:rFonts w:hint="default" w:ascii="Times New Roman" w:hAnsi="Times New Roman" w:eastAsia="仿宋_GB2312"/>
          <w:sz w:val="30"/>
          <w:szCs w:val="24"/>
        </w:rPr>
      </w:pPr>
      <w:r>
        <w:rPr>
          <w:rFonts w:hint="eastAsia" w:ascii="仿宋_GB2312" w:hAnsi="Times New Roman" w:eastAsia="仿宋_GB2312"/>
          <w:sz w:val="30"/>
          <w:szCs w:val="24"/>
        </w:rPr>
        <w:t>八、政府性基金预算财政拨款收入支出决算表</w:t>
      </w:r>
      <w:r>
        <w:rPr>
          <w:rFonts w:hint="default" w:ascii="Times New Roman" w:hAnsi="Times New Roman" w:eastAsia="仿宋_GB2312"/>
          <w:sz w:val="30"/>
          <w:szCs w:val="24"/>
        </w:rPr>
        <w:tab/>
      </w:r>
      <w:r>
        <w:rPr>
          <w:rFonts w:hint="default" w:ascii="Times New Roman" w:hAnsi="Times New Roman" w:eastAsia="仿宋_GB2312"/>
          <w:sz w:val="30"/>
          <w:szCs w:val="24"/>
        </w:rPr>
        <w:t>2</w:t>
      </w:r>
    </w:p>
    <w:p>
      <w:pPr>
        <w:tabs>
          <w:tab w:val="right" w:leader="dot" w:pos="8306"/>
        </w:tabs>
        <w:spacing w:beforeLines="0" w:afterLines="0" w:line="700" w:lineRule="exact"/>
        <w:ind w:left="220"/>
        <w:jc w:val="both"/>
        <w:rPr>
          <w:rFonts w:hint="default" w:ascii="Times New Roman" w:hAnsi="Times New Roman" w:eastAsia="仿宋_GB2312"/>
          <w:sz w:val="30"/>
          <w:szCs w:val="24"/>
        </w:rPr>
      </w:pPr>
      <w:r>
        <w:rPr>
          <w:rFonts w:hint="eastAsia" w:ascii="仿宋_GB2312" w:hAnsi="Times New Roman" w:eastAsia="仿宋_GB2312"/>
          <w:sz w:val="30"/>
          <w:szCs w:val="24"/>
        </w:rPr>
        <w:t>九、国有资本经营预算财政拨款收入支出决算表</w:t>
      </w:r>
      <w:r>
        <w:rPr>
          <w:rFonts w:hint="default" w:ascii="Times New Roman" w:hAnsi="Times New Roman" w:eastAsia="仿宋_GB2312"/>
          <w:sz w:val="30"/>
          <w:szCs w:val="24"/>
        </w:rPr>
        <w:tab/>
      </w:r>
      <w:r>
        <w:rPr>
          <w:rFonts w:hint="default" w:ascii="Times New Roman" w:hAnsi="Times New Roman" w:eastAsia="仿宋_GB2312"/>
          <w:sz w:val="30"/>
          <w:szCs w:val="24"/>
        </w:rPr>
        <w:t>2</w:t>
      </w:r>
    </w:p>
    <w:p>
      <w:pPr>
        <w:tabs>
          <w:tab w:val="right" w:leader="dot" w:pos="8306"/>
        </w:tabs>
        <w:spacing w:beforeLines="0" w:afterLines="0" w:line="700" w:lineRule="exact"/>
        <w:ind w:left="220"/>
        <w:jc w:val="both"/>
        <w:rPr>
          <w:rFonts w:hint="default" w:ascii="Times New Roman" w:hAnsi="Times New Roman" w:eastAsia="仿宋_GB2312"/>
          <w:sz w:val="30"/>
          <w:szCs w:val="24"/>
        </w:rPr>
      </w:pPr>
      <w:r>
        <w:rPr>
          <w:rFonts w:hint="eastAsia" w:ascii="仿宋_GB2312" w:hAnsi="Times New Roman" w:eastAsia="仿宋_GB2312"/>
          <w:sz w:val="30"/>
          <w:szCs w:val="24"/>
        </w:rPr>
        <w:t>十、一般公共预算财政拨款三公经费支出决算表</w:t>
      </w:r>
      <w:r>
        <w:rPr>
          <w:rFonts w:hint="default" w:ascii="Times New Roman" w:hAnsi="Times New Roman" w:eastAsia="仿宋_GB2312"/>
          <w:sz w:val="30"/>
          <w:szCs w:val="24"/>
        </w:rPr>
        <w:tab/>
      </w:r>
      <w:r>
        <w:rPr>
          <w:rFonts w:hint="default" w:ascii="Times New Roman" w:hAnsi="Times New Roman" w:eastAsia="仿宋_GB2312"/>
          <w:sz w:val="30"/>
          <w:szCs w:val="24"/>
        </w:rPr>
        <w:t>2</w:t>
      </w:r>
    </w:p>
    <w:p>
      <w:pPr>
        <w:tabs>
          <w:tab w:val="right" w:leader="dot" w:pos="8306"/>
        </w:tabs>
        <w:spacing w:beforeLines="0" w:afterLines="0" w:line="700" w:lineRule="exact"/>
        <w:ind w:left="220"/>
        <w:jc w:val="both"/>
        <w:rPr>
          <w:rFonts w:hint="default" w:ascii="Times New Roman" w:hAnsi="Times New Roman" w:eastAsia="仿宋_GB2312"/>
          <w:sz w:val="30"/>
          <w:szCs w:val="24"/>
        </w:rPr>
      </w:pPr>
      <w:r>
        <w:rPr>
          <w:rFonts w:hint="eastAsia" w:ascii="仿宋_GB2312" w:hAnsi="Times New Roman" w:eastAsia="仿宋_GB2312"/>
          <w:sz w:val="30"/>
          <w:szCs w:val="24"/>
        </w:rPr>
        <w:t>十一、项目支出决算表</w:t>
      </w:r>
      <w:r>
        <w:rPr>
          <w:rFonts w:hint="default" w:ascii="Times New Roman" w:hAnsi="Times New Roman" w:eastAsia="仿宋_GB2312"/>
          <w:sz w:val="30"/>
          <w:szCs w:val="24"/>
        </w:rPr>
        <w:tab/>
      </w:r>
      <w:r>
        <w:rPr>
          <w:rFonts w:hint="default" w:ascii="Times New Roman" w:hAnsi="Times New Roman" w:eastAsia="仿宋_GB2312"/>
          <w:sz w:val="30"/>
          <w:szCs w:val="24"/>
        </w:rPr>
        <w:t>2</w:t>
      </w:r>
    </w:p>
    <w:p>
      <w:pPr>
        <w:tabs>
          <w:tab w:val="right" w:leader="dot" w:pos="8306"/>
        </w:tabs>
        <w:spacing w:beforeLines="0" w:afterLines="0" w:line="700" w:lineRule="exact"/>
        <w:ind w:left="220"/>
        <w:jc w:val="both"/>
        <w:rPr>
          <w:rFonts w:hint="default" w:ascii="Times New Roman" w:hAnsi="Times New Roman" w:eastAsia="仿宋_GB2312"/>
          <w:sz w:val="30"/>
          <w:szCs w:val="24"/>
        </w:rPr>
      </w:pPr>
      <w:r>
        <w:rPr>
          <w:rFonts w:hint="eastAsia" w:ascii="仿宋_GB2312" w:hAnsi="Times New Roman" w:eastAsia="仿宋_GB2312"/>
          <w:sz w:val="30"/>
          <w:szCs w:val="24"/>
        </w:rPr>
        <w:t>十二、关于空表的说明</w:t>
      </w:r>
      <w:r>
        <w:rPr>
          <w:rFonts w:hint="default" w:ascii="Times New Roman" w:hAnsi="Times New Roman" w:eastAsia="仿宋_GB2312"/>
          <w:sz w:val="30"/>
          <w:szCs w:val="24"/>
        </w:rPr>
        <w:tab/>
      </w:r>
      <w:r>
        <w:rPr>
          <w:rFonts w:hint="default" w:ascii="Times New Roman" w:hAnsi="Times New Roman" w:eastAsia="仿宋_GB2312"/>
          <w:sz w:val="30"/>
          <w:szCs w:val="24"/>
        </w:rPr>
        <w:t>3</w:t>
      </w:r>
    </w:p>
    <w:p>
      <w:pPr>
        <w:tabs>
          <w:tab w:val="right" w:leader="dot" w:pos="8306"/>
        </w:tabs>
        <w:spacing w:beforeLines="0" w:afterLines="0" w:line="700" w:lineRule="exact"/>
        <w:jc w:val="both"/>
        <w:rPr>
          <w:rFonts w:hint="default" w:ascii="Times New Roman" w:hAnsi="Times New Roman" w:eastAsia="方正小标宋简体"/>
          <w:sz w:val="30"/>
          <w:szCs w:val="24"/>
        </w:rPr>
      </w:pPr>
      <w:r>
        <w:rPr>
          <w:rFonts w:hint="eastAsia" w:ascii="方正小标宋简体" w:hAnsi="Times New Roman" w:eastAsia="方正小标宋简体"/>
          <w:sz w:val="30"/>
          <w:szCs w:val="24"/>
        </w:rPr>
        <w:t>第三部分  2022年度部门决算情况说明</w:t>
      </w:r>
      <w:r>
        <w:rPr>
          <w:rFonts w:hint="default" w:ascii="Times New Roman" w:hAnsi="Times New Roman" w:eastAsia="方正小标宋简体"/>
          <w:sz w:val="30"/>
          <w:szCs w:val="24"/>
        </w:rPr>
        <w:tab/>
      </w:r>
      <w:r>
        <w:rPr>
          <w:rFonts w:hint="default" w:ascii="Times New Roman" w:hAnsi="Times New Roman" w:eastAsia="方正小标宋简体"/>
          <w:sz w:val="30"/>
          <w:szCs w:val="24"/>
        </w:rPr>
        <w:t>4</w:t>
      </w:r>
    </w:p>
    <w:p>
      <w:pPr>
        <w:tabs>
          <w:tab w:val="right" w:leader="dot" w:pos="8306"/>
        </w:tabs>
        <w:spacing w:beforeLines="0" w:afterLines="0" w:line="700" w:lineRule="exact"/>
        <w:ind w:left="220"/>
        <w:jc w:val="both"/>
        <w:rPr>
          <w:rFonts w:hint="default" w:ascii="Times New Roman" w:hAnsi="Times New Roman" w:eastAsia="仿宋_GB2312"/>
          <w:sz w:val="30"/>
          <w:szCs w:val="24"/>
        </w:rPr>
      </w:pPr>
      <w:r>
        <w:rPr>
          <w:rFonts w:hint="eastAsia" w:ascii="仿宋_GB2312" w:hAnsi="Times New Roman" w:eastAsia="仿宋_GB2312"/>
          <w:sz w:val="30"/>
          <w:szCs w:val="24"/>
        </w:rPr>
        <w:t>一、收支决算总体情况说明</w:t>
      </w:r>
      <w:r>
        <w:rPr>
          <w:rFonts w:hint="default" w:ascii="Times New Roman" w:hAnsi="Times New Roman" w:eastAsia="仿宋_GB2312"/>
          <w:sz w:val="30"/>
          <w:szCs w:val="24"/>
        </w:rPr>
        <w:tab/>
      </w:r>
      <w:r>
        <w:rPr>
          <w:rFonts w:hint="default" w:ascii="Times New Roman" w:hAnsi="Times New Roman" w:eastAsia="仿宋_GB2312"/>
          <w:sz w:val="30"/>
          <w:szCs w:val="24"/>
        </w:rPr>
        <w:t>4</w:t>
      </w:r>
    </w:p>
    <w:p>
      <w:pPr>
        <w:tabs>
          <w:tab w:val="right" w:leader="dot" w:pos="8306"/>
        </w:tabs>
        <w:spacing w:beforeLines="0" w:afterLines="0" w:line="700" w:lineRule="exact"/>
        <w:ind w:left="220"/>
        <w:jc w:val="both"/>
        <w:rPr>
          <w:rFonts w:hint="default" w:ascii="Times New Roman" w:hAnsi="Times New Roman" w:eastAsia="仿宋_GB2312"/>
          <w:sz w:val="30"/>
          <w:szCs w:val="24"/>
        </w:rPr>
      </w:pPr>
      <w:r>
        <w:rPr>
          <w:rFonts w:hint="eastAsia" w:ascii="仿宋_GB2312" w:hAnsi="Times New Roman" w:eastAsia="仿宋_GB2312"/>
          <w:sz w:val="30"/>
          <w:szCs w:val="24"/>
        </w:rPr>
        <w:t>二、收入决算情况说明</w:t>
      </w:r>
      <w:r>
        <w:rPr>
          <w:rFonts w:hint="default" w:ascii="Times New Roman" w:hAnsi="Times New Roman" w:eastAsia="仿宋_GB2312"/>
          <w:sz w:val="30"/>
          <w:szCs w:val="24"/>
        </w:rPr>
        <w:tab/>
      </w:r>
      <w:r>
        <w:rPr>
          <w:rFonts w:hint="default" w:ascii="Times New Roman" w:hAnsi="Times New Roman" w:eastAsia="仿宋_GB2312"/>
          <w:sz w:val="30"/>
          <w:szCs w:val="24"/>
        </w:rPr>
        <w:t>4</w:t>
      </w:r>
    </w:p>
    <w:p>
      <w:pPr>
        <w:tabs>
          <w:tab w:val="right" w:leader="dot" w:pos="8306"/>
        </w:tabs>
        <w:spacing w:beforeLines="0" w:afterLines="0" w:line="700" w:lineRule="exact"/>
        <w:ind w:left="220"/>
        <w:jc w:val="both"/>
        <w:rPr>
          <w:rFonts w:hint="default" w:ascii="Times New Roman" w:hAnsi="Times New Roman" w:eastAsia="仿宋_GB2312"/>
          <w:sz w:val="30"/>
          <w:szCs w:val="24"/>
        </w:rPr>
      </w:pPr>
      <w:r>
        <w:rPr>
          <w:rFonts w:hint="eastAsia" w:ascii="仿宋_GB2312" w:hAnsi="Times New Roman" w:eastAsia="仿宋_GB2312"/>
          <w:sz w:val="30"/>
          <w:szCs w:val="24"/>
        </w:rPr>
        <w:t>三、支出决算情况说明</w:t>
      </w:r>
      <w:r>
        <w:rPr>
          <w:rFonts w:hint="default" w:ascii="Times New Roman" w:hAnsi="Times New Roman" w:eastAsia="仿宋_GB2312"/>
          <w:sz w:val="30"/>
          <w:szCs w:val="24"/>
        </w:rPr>
        <w:tab/>
      </w:r>
      <w:r>
        <w:rPr>
          <w:rFonts w:hint="default" w:ascii="Times New Roman" w:hAnsi="Times New Roman" w:eastAsia="仿宋_GB2312"/>
          <w:sz w:val="30"/>
          <w:szCs w:val="24"/>
        </w:rPr>
        <w:t>4</w:t>
      </w:r>
    </w:p>
    <w:p>
      <w:pPr>
        <w:tabs>
          <w:tab w:val="right" w:leader="dot" w:pos="8306"/>
        </w:tabs>
        <w:spacing w:beforeLines="0" w:afterLines="0" w:line="700" w:lineRule="exact"/>
        <w:ind w:left="220"/>
        <w:jc w:val="both"/>
        <w:rPr>
          <w:rFonts w:hint="default" w:ascii="Times New Roman" w:hAnsi="Times New Roman" w:eastAsia="仿宋_GB2312"/>
          <w:sz w:val="30"/>
          <w:szCs w:val="24"/>
        </w:rPr>
      </w:pPr>
      <w:r>
        <w:rPr>
          <w:rFonts w:hint="eastAsia" w:ascii="仿宋_GB2312" w:hAnsi="Times New Roman" w:eastAsia="仿宋_GB2312"/>
          <w:sz w:val="30"/>
          <w:szCs w:val="24"/>
        </w:rPr>
        <w:t>四、财政拨款收支决算总体情况说明</w:t>
      </w:r>
      <w:r>
        <w:rPr>
          <w:rFonts w:hint="default" w:ascii="Times New Roman" w:hAnsi="Times New Roman" w:eastAsia="仿宋_GB2312"/>
          <w:sz w:val="30"/>
          <w:szCs w:val="24"/>
        </w:rPr>
        <w:tab/>
      </w:r>
      <w:r>
        <w:rPr>
          <w:rFonts w:hint="default" w:ascii="Times New Roman" w:hAnsi="Times New Roman" w:eastAsia="仿宋_GB2312"/>
          <w:sz w:val="30"/>
          <w:szCs w:val="24"/>
        </w:rPr>
        <w:t>5</w:t>
      </w:r>
    </w:p>
    <w:p>
      <w:pPr>
        <w:tabs>
          <w:tab w:val="right" w:leader="dot" w:pos="8306"/>
        </w:tabs>
        <w:spacing w:beforeLines="0" w:afterLines="0" w:line="700" w:lineRule="exact"/>
        <w:ind w:left="220"/>
        <w:jc w:val="both"/>
        <w:rPr>
          <w:rFonts w:hint="default" w:ascii="Times New Roman" w:hAnsi="Times New Roman" w:eastAsia="仿宋_GB2312"/>
          <w:sz w:val="30"/>
          <w:szCs w:val="24"/>
        </w:rPr>
      </w:pPr>
      <w:r>
        <w:rPr>
          <w:rFonts w:hint="eastAsia" w:ascii="仿宋_GB2312" w:hAnsi="Times New Roman" w:eastAsia="仿宋_GB2312"/>
          <w:sz w:val="30"/>
          <w:szCs w:val="24"/>
        </w:rPr>
        <w:t>五、一般公共预算财政拨款支出决算情况说明</w:t>
      </w:r>
      <w:r>
        <w:rPr>
          <w:rFonts w:hint="default" w:ascii="Times New Roman" w:hAnsi="Times New Roman" w:eastAsia="仿宋_GB2312"/>
          <w:sz w:val="30"/>
          <w:szCs w:val="24"/>
        </w:rPr>
        <w:tab/>
      </w:r>
      <w:r>
        <w:rPr>
          <w:rFonts w:hint="default" w:ascii="Times New Roman" w:hAnsi="Times New Roman" w:eastAsia="仿宋_GB2312"/>
          <w:sz w:val="30"/>
          <w:szCs w:val="24"/>
        </w:rPr>
        <w:t>5</w:t>
      </w:r>
    </w:p>
    <w:p>
      <w:pPr>
        <w:tabs>
          <w:tab w:val="right" w:leader="dot" w:pos="8306"/>
        </w:tabs>
        <w:spacing w:beforeLines="0" w:afterLines="0" w:line="700" w:lineRule="exact"/>
        <w:ind w:left="220"/>
        <w:jc w:val="both"/>
        <w:rPr>
          <w:rFonts w:hint="default" w:ascii="Times New Roman" w:hAnsi="Times New Roman" w:eastAsia="仿宋_GB2312"/>
          <w:sz w:val="30"/>
          <w:szCs w:val="24"/>
        </w:rPr>
      </w:pPr>
      <w:r>
        <w:rPr>
          <w:rFonts w:hint="eastAsia" w:ascii="仿宋_GB2312" w:hAnsi="Times New Roman" w:eastAsia="仿宋_GB2312"/>
          <w:sz w:val="30"/>
          <w:szCs w:val="24"/>
        </w:rPr>
        <w:t>六、一般公共预算财政拨款基本支出决算情况说明</w:t>
      </w:r>
      <w:r>
        <w:rPr>
          <w:rFonts w:hint="default" w:ascii="Times New Roman" w:hAnsi="Times New Roman" w:eastAsia="仿宋_GB2312"/>
          <w:sz w:val="30"/>
          <w:szCs w:val="24"/>
        </w:rPr>
        <w:tab/>
      </w:r>
      <w:r>
        <w:rPr>
          <w:rFonts w:hint="default" w:ascii="Times New Roman" w:hAnsi="Times New Roman" w:eastAsia="仿宋_GB2312"/>
          <w:sz w:val="30"/>
          <w:szCs w:val="24"/>
        </w:rPr>
        <w:t>6</w:t>
      </w:r>
    </w:p>
    <w:p>
      <w:pPr>
        <w:tabs>
          <w:tab w:val="right" w:leader="dot" w:pos="8306"/>
        </w:tabs>
        <w:spacing w:beforeLines="0" w:afterLines="0" w:line="700" w:lineRule="exact"/>
        <w:ind w:left="220"/>
        <w:jc w:val="both"/>
        <w:rPr>
          <w:rFonts w:hint="default" w:ascii="Times New Roman" w:hAnsi="Times New Roman" w:eastAsia="仿宋_GB2312"/>
          <w:sz w:val="30"/>
          <w:szCs w:val="24"/>
        </w:rPr>
      </w:pPr>
      <w:r>
        <w:rPr>
          <w:rFonts w:hint="eastAsia" w:ascii="仿宋_GB2312" w:hAnsi="Times New Roman" w:eastAsia="仿宋_GB2312"/>
          <w:sz w:val="30"/>
          <w:szCs w:val="24"/>
        </w:rPr>
        <w:t>七、政府性基金预算财政拨款收支决算情况说明</w:t>
      </w:r>
      <w:r>
        <w:rPr>
          <w:rFonts w:hint="default" w:ascii="Times New Roman" w:hAnsi="Times New Roman" w:eastAsia="仿宋_GB2312"/>
          <w:sz w:val="30"/>
          <w:szCs w:val="24"/>
        </w:rPr>
        <w:tab/>
      </w:r>
      <w:r>
        <w:rPr>
          <w:rFonts w:hint="default" w:ascii="Times New Roman" w:hAnsi="Times New Roman" w:eastAsia="仿宋_GB2312"/>
          <w:sz w:val="30"/>
          <w:szCs w:val="24"/>
        </w:rPr>
        <w:t>6</w:t>
      </w:r>
    </w:p>
    <w:p>
      <w:pPr>
        <w:tabs>
          <w:tab w:val="right" w:leader="dot" w:pos="8306"/>
        </w:tabs>
        <w:spacing w:beforeLines="0" w:afterLines="0" w:line="700" w:lineRule="exact"/>
        <w:ind w:left="220"/>
        <w:jc w:val="both"/>
        <w:rPr>
          <w:rFonts w:hint="default" w:ascii="Times New Roman" w:hAnsi="Times New Roman" w:eastAsia="仿宋_GB2312"/>
          <w:sz w:val="30"/>
          <w:szCs w:val="24"/>
        </w:rPr>
      </w:pPr>
      <w:r>
        <w:rPr>
          <w:rFonts w:hint="eastAsia" w:ascii="仿宋_GB2312" w:hAnsi="Times New Roman" w:eastAsia="仿宋_GB2312"/>
          <w:sz w:val="30"/>
          <w:szCs w:val="24"/>
        </w:rPr>
        <w:t>八、国有资本经营预算财政拨款收支决算情况说明</w:t>
      </w:r>
      <w:r>
        <w:rPr>
          <w:rFonts w:hint="default" w:ascii="Times New Roman" w:hAnsi="Times New Roman" w:eastAsia="仿宋_GB2312"/>
          <w:sz w:val="30"/>
          <w:szCs w:val="24"/>
        </w:rPr>
        <w:tab/>
      </w:r>
      <w:r>
        <w:rPr>
          <w:rFonts w:hint="default" w:ascii="Times New Roman" w:hAnsi="Times New Roman" w:eastAsia="仿宋_GB2312"/>
          <w:sz w:val="30"/>
          <w:szCs w:val="24"/>
        </w:rPr>
        <w:t>6</w:t>
      </w:r>
    </w:p>
    <w:p>
      <w:pPr>
        <w:tabs>
          <w:tab w:val="right" w:leader="dot" w:pos="8306"/>
        </w:tabs>
        <w:spacing w:beforeLines="0" w:afterLines="0" w:line="700" w:lineRule="exact"/>
        <w:ind w:left="220"/>
        <w:jc w:val="both"/>
        <w:rPr>
          <w:rFonts w:hint="default" w:ascii="Times New Roman" w:hAnsi="Times New Roman" w:eastAsia="仿宋_GB2312"/>
          <w:sz w:val="30"/>
          <w:szCs w:val="24"/>
        </w:rPr>
      </w:pPr>
      <w:r>
        <w:rPr>
          <w:rFonts w:hint="eastAsia" w:ascii="仿宋_GB2312" w:hAnsi="Times New Roman" w:eastAsia="仿宋_GB2312"/>
          <w:sz w:val="30"/>
          <w:szCs w:val="24"/>
        </w:rPr>
        <w:t>九、一般公共预算财政拨款三公经费支出决算情况说明</w:t>
      </w:r>
      <w:r>
        <w:rPr>
          <w:rFonts w:hint="default" w:ascii="Times New Roman" w:hAnsi="Times New Roman" w:eastAsia="仿宋_GB2312"/>
          <w:sz w:val="30"/>
          <w:szCs w:val="24"/>
        </w:rPr>
        <w:tab/>
      </w:r>
      <w:r>
        <w:rPr>
          <w:rFonts w:hint="default" w:ascii="Times New Roman" w:hAnsi="Times New Roman" w:eastAsia="仿宋_GB2312"/>
          <w:sz w:val="30"/>
          <w:szCs w:val="24"/>
        </w:rPr>
        <w:t>6</w:t>
      </w:r>
    </w:p>
    <w:p>
      <w:pPr>
        <w:tabs>
          <w:tab w:val="right" w:leader="dot" w:pos="8306"/>
        </w:tabs>
        <w:spacing w:beforeLines="0" w:afterLines="0" w:line="700" w:lineRule="exact"/>
        <w:ind w:left="220"/>
        <w:jc w:val="both"/>
        <w:rPr>
          <w:rFonts w:hint="default" w:ascii="Times New Roman" w:hAnsi="Times New Roman" w:eastAsia="仿宋_GB2312"/>
          <w:sz w:val="30"/>
          <w:szCs w:val="24"/>
        </w:rPr>
      </w:pPr>
      <w:r>
        <w:rPr>
          <w:rFonts w:hint="eastAsia" w:ascii="仿宋_GB2312" w:hAnsi="Times New Roman" w:eastAsia="仿宋_GB2312"/>
          <w:sz w:val="30"/>
          <w:szCs w:val="24"/>
        </w:rPr>
        <w:t>十、机关运行经费支出情况说明</w:t>
      </w:r>
      <w:r>
        <w:rPr>
          <w:rFonts w:hint="default" w:ascii="Times New Roman" w:hAnsi="Times New Roman" w:eastAsia="仿宋_GB2312"/>
          <w:sz w:val="30"/>
          <w:szCs w:val="24"/>
        </w:rPr>
        <w:tab/>
      </w:r>
      <w:r>
        <w:rPr>
          <w:rFonts w:hint="default" w:ascii="Times New Roman" w:hAnsi="Times New Roman" w:eastAsia="仿宋_GB2312"/>
          <w:sz w:val="30"/>
          <w:szCs w:val="24"/>
        </w:rPr>
        <w:t>7</w:t>
      </w:r>
    </w:p>
    <w:p>
      <w:pPr>
        <w:tabs>
          <w:tab w:val="right" w:leader="dot" w:pos="8306"/>
        </w:tabs>
        <w:spacing w:beforeLines="0" w:afterLines="0" w:line="700" w:lineRule="exact"/>
        <w:ind w:left="220"/>
        <w:jc w:val="both"/>
        <w:rPr>
          <w:rFonts w:hint="default" w:ascii="Times New Roman" w:hAnsi="Times New Roman" w:eastAsia="仿宋_GB2312"/>
          <w:sz w:val="30"/>
          <w:szCs w:val="24"/>
        </w:rPr>
      </w:pPr>
      <w:r>
        <w:rPr>
          <w:rFonts w:hint="eastAsia" w:ascii="仿宋_GB2312" w:hAnsi="Times New Roman" w:eastAsia="仿宋_GB2312"/>
          <w:sz w:val="30"/>
          <w:szCs w:val="24"/>
        </w:rPr>
        <w:t>十一、政府采购支出情况说明</w:t>
      </w:r>
      <w:r>
        <w:rPr>
          <w:rFonts w:hint="default" w:ascii="Times New Roman" w:hAnsi="Times New Roman" w:eastAsia="仿宋_GB2312"/>
          <w:sz w:val="30"/>
          <w:szCs w:val="24"/>
        </w:rPr>
        <w:tab/>
      </w:r>
      <w:r>
        <w:rPr>
          <w:rFonts w:hint="default" w:ascii="Times New Roman" w:hAnsi="Times New Roman" w:eastAsia="仿宋_GB2312"/>
          <w:sz w:val="30"/>
          <w:szCs w:val="24"/>
        </w:rPr>
        <w:t>8</w:t>
      </w:r>
    </w:p>
    <w:p>
      <w:pPr>
        <w:tabs>
          <w:tab w:val="right" w:leader="dot" w:pos="8306"/>
        </w:tabs>
        <w:spacing w:beforeLines="0" w:afterLines="0" w:line="700" w:lineRule="exact"/>
        <w:ind w:left="220"/>
        <w:jc w:val="both"/>
        <w:rPr>
          <w:rFonts w:hint="default" w:ascii="Times New Roman" w:hAnsi="Times New Roman" w:eastAsia="仿宋_GB2312"/>
          <w:sz w:val="30"/>
          <w:szCs w:val="24"/>
        </w:rPr>
      </w:pPr>
      <w:r>
        <w:rPr>
          <w:rFonts w:hint="eastAsia" w:ascii="仿宋_GB2312" w:hAnsi="Times New Roman" w:eastAsia="仿宋_GB2312"/>
          <w:sz w:val="30"/>
          <w:szCs w:val="24"/>
        </w:rPr>
        <w:t>十二、国有资产占有使用情况说明</w:t>
      </w:r>
      <w:r>
        <w:rPr>
          <w:rFonts w:hint="default" w:ascii="Times New Roman" w:hAnsi="Times New Roman" w:eastAsia="仿宋_GB2312"/>
          <w:sz w:val="30"/>
          <w:szCs w:val="24"/>
        </w:rPr>
        <w:tab/>
      </w:r>
      <w:r>
        <w:rPr>
          <w:rFonts w:hint="default" w:ascii="Times New Roman" w:hAnsi="Times New Roman" w:eastAsia="仿宋_GB2312"/>
          <w:sz w:val="30"/>
          <w:szCs w:val="24"/>
        </w:rPr>
        <w:t>8</w:t>
      </w:r>
    </w:p>
    <w:p>
      <w:pPr>
        <w:tabs>
          <w:tab w:val="right" w:leader="dot" w:pos="8306"/>
        </w:tabs>
        <w:spacing w:beforeLines="0" w:afterLines="0" w:line="700" w:lineRule="exact"/>
        <w:ind w:left="220"/>
        <w:jc w:val="both"/>
        <w:rPr>
          <w:rFonts w:hint="default" w:ascii="Times New Roman" w:hAnsi="Times New Roman" w:eastAsia="仿宋_GB2312"/>
          <w:sz w:val="30"/>
          <w:szCs w:val="24"/>
        </w:rPr>
      </w:pPr>
      <w:r>
        <w:rPr>
          <w:rFonts w:hint="eastAsia" w:ascii="仿宋_GB2312" w:hAnsi="Times New Roman" w:eastAsia="仿宋_GB2312"/>
          <w:sz w:val="30"/>
          <w:szCs w:val="24"/>
        </w:rPr>
        <w:t>十三、预算绩效情况说明</w:t>
      </w:r>
      <w:r>
        <w:rPr>
          <w:rFonts w:hint="default" w:ascii="Times New Roman" w:hAnsi="Times New Roman" w:eastAsia="仿宋_GB2312"/>
          <w:sz w:val="30"/>
          <w:szCs w:val="24"/>
        </w:rPr>
        <w:tab/>
      </w:r>
      <w:r>
        <w:rPr>
          <w:rFonts w:hint="default" w:ascii="Times New Roman" w:hAnsi="Times New Roman" w:eastAsia="仿宋_GB2312"/>
          <w:sz w:val="30"/>
          <w:szCs w:val="24"/>
        </w:rPr>
        <w:t>8</w:t>
      </w:r>
    </w:p>
    <w:p>
      <w:pPr>
        <w:tabs>
          <w:tab w:val="right" w:leader="dot" w:pos="8306"/>
        </w:tabs>
        <w:spacing w:beforeLines="0" w:afterLines="0" w:line="700" w:lineRule="exact"/>
        <w:ind w:left="220"/>
        <w:jc w:val="both"/>
        <w:rPr>
          <w:rFonts w:hint="default" w:ascii="Times New Roman" w:hAnsi="Times New Roman" w:eastAsia="仿宋_GB2312"/>
          <w:sz w:val="30"/>
          <w:szCs w:val="24"/>
          <w:lang w:val="en"/>
        </w:rPr>
      </w:pPr>
      <w:r>
        <w:rPr>
          <w:rFonts w:hint="eastAsia" w:ascii="仿宋_GB2312" w:hAnsi="Times New Roman" w:eastAsia="仿宋_GB2312"/>
          <w:sz w:val="30"/>
          <w:szCs w:val="24"/>
        </w:rPr>
        <w:t>十四、教育、医疗卫生、社会保障和就业、住房保障、涉农补贴等民生支出情况说明</w:t>
      </w:r>
      <w:r>
        <w:rPr>
          <w:rFonts w:hint="default" w:ascii="Times New Roman" w:hAnsi="Times New Roman" w:eastAsia="仿宋_GB2312"/>
          <w:sz w:val="30"/>
          <w:szCs w:val="24"/>
        </w:rPr>
        <w:tab/>
      </w:r>
      <w:r>
        <w:rPr>
          <w:rFonts w:hint="default" w:ascii="Times New Roman" w:hAnsi="Times New Roman" w:eastAsia="仿宋_GB2312"/>
          <w:sz w:val="30"/>
          <w:szCs w:val="24"/>
          <w:lang w:val="en"/>
        </w:rPr>
        <w:t>8</w:t>
      </w:r>
    </w:p>
    <w:p>
      <w:pPr>
        <w:tabs>
          <w:tab w:val="right" w:leader="dot" w:pos="8306"/>
        </w:tabs>
        <w:spacing w:beforeLines="0" w:afterLines="0" w:line="700" w:lineRule="exact"/>
        <w:jc w:val="both"/>
        <w:rPr>
          <w:rFonts w:hint="default" w:ascii="Times New Roman" w:hAnsi="Times New Roman" w:eastAsia="方正小标宋简体"/>
          <w:sz w:val="30"/>
          <w:szCs w:val="24"/>
          <w:lang w:val="en"/>
        </w:rPr>
      </w:pPr>
      <w:r>
        <w:rPr>
          <w:rFonts w:hint="eastAsia" w:ascii="方正小标宋简体" w:hAnsi="Times New Roman" w:eastAsia="方正小标宋简体"/>
          <w:sz w:val="30"/>
          <w:szCs w:val="24"/>
          <w:lang w:val="en"/>
        </w:rPr>
        <w:t>第四部分  名词解释</w:t>
      </w:r>
      <w:r>
        <w:rPr>
          <w:rFonts w:hint="default" w:ascii="Times New Roman" w:hAnsi="Times New Roman" w:eastAsia="方正小标宋简体"/>
          <w:sz w:val="30"/>
          <w:szCs w:val="24"/>
          <w:lang w:val="en"/>
        </w:rPr>
        <w:tab/>
      </w:r>
      <w:r>
        <w:rPr>
          <w:rFonts w:hint="default" w:ascii="Times New Roman" w:hAnsi="Times New Roman" w:eastAsia="方正小标宋简体"/>
          <w:sz w:val="30"/>
          <w:szCs w:val="24"/>
          <w:lang w:val="en"/>
        </w:rPr>
        <w:t>10</w:t>
      </w:r>
    </w:p>
    <w:p>
      <w:pPr>
        <w:spacing w:beforeLines="0" w:afterLines="0" w:line="700" w:lineRule="exact"/>
        <w:jc w:val="both"/>
        <w:rPr>
          <w:rFonts w:hint="eastAsia" w:hAnsi="Times New Roman"/>
          <w:kern w:val="2"/>
          <w:sz w:val="30"/>
          <w:szCs w:val="24"/>
          <w:lang w:val="zh-CN"/>
        </w:rPr>
        <w:sectPr>
          <w:pgSz w:w="12240" w:h="15840"/>
          <w:pgMar w:top="1440" w:right="1800" w:bottom="1440" w:left="1800" w:header="720" w:footer="720" w:gutter="0"/>
          <w:lnNumType w:countBy="0" w:distance="360"/>
          <w:cols w:space="720" w:num="1"/>
        </w:sectPr>
      </w:pPr>
    </w:p>
    <w:p>
      <w:pPr>
        <w:pStyle w:val="2"/>
        <w:spacing w:beforeLines="0" w:afterLines="0"/>
        <w:jc w:val="both"/>
        <w:rPr>
          <w:rFonts w:hint="eastAsia"/>
          <w:sz w:val="18"/>
          <w:szCs w:val="24"/>
          <w:lang w:val="zh-CN"/>
        </w:rPr>
      </w:pPr>
    </w:p>
    <w:p>
      <w:pPr>
        <w:pStyle w:val="3"/>
        <w:keepNext/>
        <w:keepLines/>
        <w:spacing w:beforeLines="0" w:afterLines="0" w:line="600" w:lineRule="exact"/>
        <w:jc w:val="center"/>
        <w:rPr>
          <w:rFonts w:hint="eastAsia" w:ascii="方正小标宋简体" w:hAnsi="Times New Roman" w:eastAsia="方正小标宋简体"/>
          <w:kern w:val="44"/>
          <w:sz w:val="44"/>
          <w:szCs w:val="24"/>
        </w:rPr>
      </w:pPr>
      <w:r>
        <w:rPr>
          <w:rFonts w:hint="eastAsia" w:ascii="方正小标宋简体" w:hAnsi="Times New Roman" w:eastAsia="方正小标宋简体"/>
          <w:kern w:val="44"/>
          <w:sz w:val="44"/>
          <w:szCs w:val="24"/>
        </w:rPr>
        <w:t>第一部分  概 况</w:t>
      </w:r>
    </w:p>
    <w:p>
      <w:pPr>
        <w:spacing w:beforeLines="0" w:afterLines="0" w:line="600" w:lineRule="exact"/>
        <w:jc w:val="both"/>
        <w:rPr>
          <w:rFonts w:hint="default" w:ascii="Times New Roman" w:hAnsi="Times New Roman" w:eastAsia="方正小标宋简体"/>
          <w:sz w:val="24"/>
          <w:szCs w:val="24"/>
        </w:rPr>
      </w:pPr>
    </w:p>
    <w:p>
      <w:pPr>
        <w:pStyle w:val="4"/>
        <w:keepNext/>
        <w:keepLines/>
        <w:spacing w:beforeLines="0" w:afterLines="0" w:line="600" w:lineRule="exact"/>
        <w:ind w:firstLine="600"/>
        <w:jc w:val="both"/>
        <w:rPr>
          <w:rFonts w:hint="eastAsia" w:hAnsi="Times New Roman"/>
          <w:sz w:val="30"/>
          <w:szCs w:val="24"/>
        </w:rPr>
      </w:pPr>
      <w:r>
        <w:rPr>
          <w:rFonts w:hint="eastAsia" w:hAnsi="Times New Roman"/>
          <w:sz w:val="30"/>
          <w:szCs w:val="24"/>
        </w:rPr>
        <w:t>一、主要职责</w:t>
      </w:r>
    </w:p>
    <w:p>
      <w:pPr>
        <w:spacing w:beforeLines="0" w:afterLines="0" w:line="620" w:lineRule="exact"/>
        <w:ind w:firstLine="600" w:firstLineChars="200"/>
        <w:jc w:val="both"/>
        <w:rPr>
          <w:rFonts w:hint="eastAsia"/>
          <w:sz w:val="32"/>
          <w:szCs w:val="24"/>
        </w:rPr>
      </w:pPr>
      <w:r>
        <w:rPr>
          <w:rFonts w:hint="eastAsia" w:ascii="仿宋_GB2312" w:eastAsia="仿宋_GB2312"/>
          <w:sz w:val="30"/>
          <w:szCs w:val="24"/>
        </w:rPr>
        <w:t>根据《关于成立天津外国语大学附属东疆外国语学校的批复》津滨党编字〔2019〕30号的文件要求，天津外国语大学附属东疆外国语学校为公益一类事业单位，主要职责是：负责实施小学学历教育。</w:t>
      </w:r>
    </w:p>
    <w:p>
      <w:pPr>
        <w:pStyle w:val="4"/>
        <w:keepNext/>
        <w:keepLines/>
        <w:spacing w:beforeLines="0" w:afterLines="0" w:line="600" w:lineRule="exact"/>
        <w:ind w:firstLine="600"/>
        <w:jc w:val="both"/>
        <w:rPr>
          <w:rFonts w:hint="eastAsia" w:hAnsi="Times New Roman"/>
          <w:sz w:val="30"/>
          <w:szCs w:val="24"/>
        </w:rPr>
      </w:pPr>
      <w:r>
        <w:rPr>
          <w:rFonts w:hint="eastAsia" w:hAnsi="Times New Roman"/>
          <w:sz w:val="30"/>
          <w:szCs w:val="24"/>
        </w:rPr>
        <w:t>二、机构设置</w:t>
      </w:r>
    </w:p>
    <w:p>
      <w:pPr>
        <w:spacing w:beforeLines="0" w:afterLines="0" w:line="600" w:lineRule="exact"/>
        <w:ind w:firstLine="600"/>
        <w:jc w:val="both"/>
        <w:rPr>
          <w:rFonts w:hint="default" w:ascii="Times New Roman" w:hAnsi="Times New Roman" w:eastAsia="仿宋_GB2312"/>
          <w:sz w:val="30"/>
          <w:szCs w:val="24"/>
        </w:rPr>
      </w:pPr>
      <w:r>
        <w:rPr>
          <w:rFonts w:hint="eastAsia" w:ascii="仿宋_GB2312" w:eastAsia="仿宋_GB2312"/>
          <w:sz w:val="30"/>
          <w:szCs w:val="24"/>
        </w:rPr>
        <w:t>天津外国语大学附属东疆外国语学校为天津东疆综合保税区社会发展局下属二级预算单位。纳入天津外国语大学附属东疆外国语学校</w:t>
      </w:r>
      <w:r>
        <w:rPr>
          <w:rFonts w:hint="eastAsia" w:ascii="仿宋_GB2312" w:hAnsi="仿宋_GB2312" w:eastAsia="仿宋_GB2312"/>
          <w:sz w:val="30"/>
          <w:szCs w:val="24"/>
        </w:rPr>
        <w:t>2022年度部门决算编制范围的单位包括：</w:t>
      </w:r>
      <w:r>
        <w:rPr>
          <w:rFonts w:hint="eastAsia" w:ascii="仿宋_GB2312" w:eastAsia="仿宋_GB2312"/>
          <w:sz w:val="30"/>
          <w:szCs w:val="24"/>
        </w:rPr>
        <w:t>天津外国语大学附属东疆外国语学校部门本级。</w:t>
      </w:r>
    </w:p>
    <w:p>
      <w:pPr>
        <w:spacing w:beforeLines="0" w:afterLines="0" w:line="580" w:lineRule="exact"/>
        <w:ind w:firstLine="600"/>
        <w:jc w:val="both"/>
        <w:rPr>
          <w:rFonts w:hint="eastAsia" w:ascii="仿宋_GB2312" w:hAnsi="Times New Roman" w:eastAsia="仿宋_GB2312"/>
          <w:kern w:val="2"/>
          <w:sz w:val="30"/>
          <w:szCs w:val="24"/>
          <w:lang w:val="zh-CN"/>
        </w:rPr>
      </w:pPr>
    </w:p>
    <w:p>
      <w:pPr>
        <w:pStyle w:val="3"/>
        <w:keepNext/>
        <w:keepLines/>
        <w:spacing w:before="340" w:beforeLines="0" w:after="330" w:afterLines="0" w:line="600" w:lineRule="exact"/>
        <w:jc w:val="both"/>
        <w:rPr>
          <w:rFonts w:hint="eastAsia" w:hAnsi="Times New Roman"/>
          <w:kern w:val="2"/>
          <w:sz w:val="30"/>
          <w:szCs w:val="24"/>
        </w:rPr>
      </w:pPr>
    </w:p>
    <w:p>
      <w:pPr>
        <w:spacing w:beforeLines="0" w:afterLines="0" w:line="360" w:lineRule="atLeast"/>
        <w:jc w:val="both"/>
        <w:rPr>
          <w:rFonts w:hint="eastAsia" w:hAnsi="Times New Roman"/>
          <w:kern w:val="2"/>
          <w:sz w:val="30"/>
          <w:szCs w:val="24"/>
          <w:lang w:val="zh-CN"/>
        </w:rPr>
      </w:pPr>
    </w:p>
    <w:p>
      <w:pPr>
        <w:spacing w:beforeLines="0" w:afterLines="0" w:line="360" w:lineRule="atLeast"/>
        <w:jc w:val="both"/>
        <w:rPr>
          <w:rFonts w:hint="eastAsia" w:hAnsi="Times New Roman"/>
          <w:kern w:val="2"/>
          <w:sz w:val="30"/>
          <w:szCs w:val="24"/>
          <w:lang w:val="zh-CN"/>
        </w:rPr>
      </w:pPr>
    </w:p>
    <w:p>
      <w:pPr>
        <w:spacing w:beforeLines="0" w:afterLines="0" w:line="360" w:lineRule="atLeast"/>
        <w:jc w:val="both"/>
        <w:rPr>
          <w:rFonts w:hint="eastAsia" w:hAnsi="Times New Roman"/>
          <w:kern w:val="2"/>
          <w:sz w:val="30"/>
          <w:szCs w:val="24"/>
          <w:lang w:val="zh-CN"/>
        </w:rPr>
      </w:pPr>
    </w:p>
    <w:p>
      <w:pPr>
        <w:spacing w:beforeLines="0" w:afterLines="0" w:line="360" w:lineRule="atLeast"/>
        <w:jc w:val="both"/>
        <w:rPr>
          <w:rFonts w:hint="eastAsia" w:hAnsi="Times New Roman"/>
          <w:kern w:val="2"/>
          <w:sz w:val="30"/>
          <w:szCs w:val="24"/>
          <w:lang w:val="zh-CN"/>
        </w:rPr>
      </w:pPr>
    </w:p>
    <w:p>
      <w:pPr>
        <w:spacing w:beforeLines="0" w:afterLines="0" w:line="360" w:lineRule="atLeast"/>
        <w:jc w:val="both"/>
        <w:rPr>
          <w:rFonts w:hint="eastAsia" w:hAnsi="Times New Roman"/>
          <w:kern w:val="2"/>
          <w:sz w:val="30"/>
          <w:szCs w:val="24"/>
          <w:lang w:val="zh-CN"/>
        </w:rPr>
      </w:pPr>
    </w:p>
    <w:p>
      <w:pPr>
        <w:spacing w:beforeLines="0" w:afterLines="0" w:line="360" w:lineRule="atLeast"/>
        <w:jc w:val="both"/>
        <w:rPr>
          <w:rFonts w:hint="eastAsia" w:hAnsi="Times New Roman"/>
          <w:kern w:val="2"/>
          <w:sz w:val="30"/>
          <w:szCs w:val="24"/>
          <w:lang w:val="zh-CN"/>
        </w:rPr>
      </w:pPr>
    </w:p>
    <w:p>
      <w:pPr>
        <w:spacing w:beforeLines="0" w:afterLines="0" w:line="360" w:lineRule="atLeast"/>
        <w:jc w:val="both"/>
        <w:rPr>
          <w:rFonts w:hint="eastAsia" w:hAnsi="Times New Roman"/>
          <w:kern w:val="2"/>
          <w:sz w:val="30"/>
          <w:szCs w:val="24"/>
          <w:lang w:val="zh-CN"/>
        </w:rPr>
      </w:pPr>
    </w:p>
    <w:p>
      <w:pPr>
        <w:spacing w:beforeLines="0" w:afterLines="0" w:line="360" w:lineRule="atLeast"/>
        <w:jc w:val="both"/>
        <w:rPr>
          <w:rFonts w:hint="eastAsia" w:hAnsi="Times New Roman"/>
          <w:kern w:val="2"/>
          <w:sz w:val="30"/>
          <w:szCs w:val="24"/>
          <w:lang w:val="zh-CN"/>
        </w:rPr>
      </w:pPr>
    </w:p>
    <w:p>
      <w:pPr>
        <w:spacing w:beforeLines="0" w:afterLines="0" w:line="360" w:lineRule="atLeast"/>
        <w:jc w:val="both"/>
        <w:rPr>
          <w:rFonts w:hint="eastAsia" w:hAnsi="Times New Roman"/>
          <w:kern w:val="2"/>
          <w:sz w:val="30"/>
          <w:szCs w:val="24"/>
          <w:lang w:val="zh-CN"/>
        </w:rPr>
      </w:pPr>
    </w:p>
    <w:p>
      <w:pPr>
        <w:spacing w:beforeLines="0" w:afterLines="0" w:line="360" w:lineRule="atLeast"/>
        <w:jc w:val="both"/>
        <w:rPr>
          <w:rFonts w:hint="eastAsia" w:hAnsi="Times New Roman"/>
          <w:kern w:val="2"/>
          <w:sz w:val="30"/>
          <w:szCs w:val="24"/>
          <w:lang w:val="zh-CN"/>
        </w:rPr>
      </w:pPr>
    </w:p>
    <w:p>
      <w:pPr>
        <w:spacing w:beforeLines="0" w:afterLines="0" w:line="360" w:lineRule="atLeast"/>
        <w:jc w:val="both"/>
        <w:rPr>
          <w:rFonts w:hint="eastAsia" w:hAnsi="Times New Roman"/>
          <w:kern w:val="2"/>
          <w:sz w:val="30"/>
          <w:szCs w:val="24"/>
          <w:lang w:val="zh-CN"/>
        </w:rPr>
      </w:pPr>
    </w:p>
    <w:p>
      <w:pPr>
        <w:spacing w:beforeLines="0" w:afterLines="0" w:line="360" w:lineRule="atLeast"/>
        <w:jc w:val="both"/>
        <w:rPr>
          <w:rFonts w:hint="eastAsia" w:hAnsi="Times New Roman"/>
          <w:kern w:val="2"/>
          <w:sz w:val="30"/>
          <w:szCs w:val="24"/>
          <w:lang w:val="zh-CN"/>
        </w:rPr>
      </w:pPr>
    </w:p>
    <w:p>
      <w:pPr>
        <w:pStyle w:val="3"/>
        <w:keepNext/>
        <w:keepLines/>
        <w:spacing w:beforeLines="0" w:afterLines="0" w:line="600" w:lineRule="exact"/>
        <w:jc w:val="center"/>
        <w:rPr>
          <w:rFonts w:hint="eastAsia" w:ascii="方正小标宋简体" w:hAnsi="Times New Roman" w:eastAsia="方正小标宋简体"/>
          <w:kern w:val="44"/>
          <w:sz w:val="44"/>
          <w:szCs w:val="24"/>
        </w:rPr>
      </w:pPr>
      <w:r>
        <w:rPr>
          <w:rFonts w:hint="eastAsia" w:ascii="方正小标宋简体" w:hAnsi="Times New Roman" w:eastAsia="方正小标宋简体"/>
          <w:kern w:val="44"/>
          <w:sz w:val="44"/>
          <w:szCs w:val="24"/>
        </w:rPr>
        <w:t>第二部分  2022年度部门决算表</w:t>
      </w:r>
    </w:p>
    <w:p>
      <w:pPr>
        <w:spacing w:beforeLines="0" w:afterLines="0" w:line="600" w:lineRule="exact"/>
        <w:jc w:val="both"/>
        <w:rPr>
          <w:rFonts w:hint="default" w:ascii="Times New Roman" w:hAnsi="Times New Roman" w:eastAsia="方正小标宋简体"/>
          <w:sz w:val="24"/>
          <w:szCs w:val="24"/>
        </w:rPr>
      </w:pPr>
    </w:p>
    <w:p>
      <w:pPr>
        <w:pStyle w:val="4"/>
        <w:keepNext/>
        <w:keepLines/>
        <w:spacing w:beforeLines="0" w:afterLines="0" w:line="800" w:lineRule="exact"/>
        <w:ind w:firstLine="600"/>
        <w:jc w:val="both"/>
        <w:rPr>
          <w:rFonts w:hint="eastAsia" w:hAnsi="Times New Roman"/>
          <w:sz w:val="30"/>
          <w:szCs w:val="24"/>
        </w:rPr>
      </w:pPr>
      <w:r>
        <w:rPr>
          <w:rFonts w:hint="eastAsia" w:hAnsi="Times New Roman"/>
          <w:sz w:val="30"/>
          <w:szCs w:val="24"/>
        </w:rPr>
        <w:t>一、《收入支出决算总表》</w:t>
      </w:r>
    </w:p>
    <w:p>
      <w:pPr>
        <w:pStyle w:val="4"/>
        <w:keepNext/>
        <w:keepLines/>
        <w:spacing w:beforeLines="0" w:afterLines="0" w:line="800" w:lineRule="exact"/>
        <w:ind w:firstLine="600"/>
        <w:jc w:val="both"/>
        <w:rPr>
          <w:rFonts w:hint="eastAsia" w:hAnsi="Times New Roman"/>
          <w:sz w:val="30"/>
          <w:szCs w:val="24"/>
        </w:rPr>
      </w:pPr>
      <w:r>
        <w:rPr>
          <w:rFonts w:hint="eastAsia" w:hAnsi="Times New Roman"/>
          <w:sz w:val="30"/>
          <w:szCs w:val="24"/>
        </w:rPr>
        <w:t>二、《收入决算表（按功能分类列示）》</w:t>
      </w:r>
    </w:p>
    <w:p>
      <w:pPr>
        <w:pStyle w:val="4"/>
        <w:keepNext/>
        <w:keepLines/>
        <w:spacing w:beforeLines="0" w:afterLines="0" w:line="800" w:lineRule="exact"/>
        <w:ind w:firstLine="600"/>
        <w:jc w:val="both"/>
        <w:rPr>
          <w:rFonts w:hint="eastAsia" w:hAnsi="Times New Roman"/>
          <w:sz w:val="30"/>
          <w:szCs w:val="24"/>
        </w:rPr>
      </w:pPr>
      <w:r>
        <w:rPr>
          <w:rFonts w:hint="eastAsia" w:hAnsi="Times New Roman"/>
          <w:sz w:val="30"/>
          <w:szCs w:val="24"/>
        </w:rPr>
        <w:t>三、《收入决算表（按单位列示）》</w:t>
      </w:r>
    </w:p>
    <w:p>
      <w:pPr>
        <w:pStyle w:val="4"/>
        <w:keepNext/>
        <w:keepLines/>
        <w:spacing w:beforeLines="0" w:afterLines="0" w:line="800" w:lineRule="exact"/>
        <w:ind w:firstLine="600"/>
        <w:jc w:val="both"/>
        <w:rPr>
          <w:rFonts w:hint="eastAsia" w:hAnsi="Times New Roman"/>
          <w:sz w:val="30"/>
          <w:szCs w:val="24"/>
        </w:rPr>
      </w:pPr>
      <w:r>
        <w:rPr>
          <w:rFonts w:hint="eastAsia" w:hAnsi="Times New Roman"/>
          <w:sz w:val="30"/>
          <w:szCs w:val="24"/>
        </w:rPr>
        <w:t>四、《支出决算表》</w:t>
      </w:r>
    </w:p>
    <w:p>
      <w:pPr>
        <w:pStyle w:val="4"/>
        <w:keepNext/>
        <w:keepLines/>
        <w:spacing w:beforeLines="0" w:afterLines="0" w:line="800" w:lineRule="exact"/>
        <w:ind w:firstLine="600"/>
        <w:jc w:val="both"/>
        <w:rPr>
          <w:rFonts w:hint="eastAsia" w:hAnsi="Times New Roman"/>
          <w:sz w:val="30"/>
          <w:szCs w:val="24"/>
        </w:rPr>
      </w:pPr>
      <w:r>
        <w:rPr>
          <w:rFonts w:hint="eastAsia" w:hAnsi="Times New Roman"/>
          <w:sz w:val="30"/>
          <w:szCs w:val="24"/>
        </w:rPr>
        <w:t>五、《财政拨款收入支出决算总表》</w:t>
      </w:r>
    </w:p>
    <w:p>
      <w:pPr>
        <w:pStyle w:val="4"/>
        <w:keepNext/>
        <w:keepLines/>
        <w:spacing w:beforeLines="0" w:afterLines="0" w:line="800" w:lineRule="exact"/>
        <w:ind w:firstLine="600"/>
        <w:jc w:val="both"/>
        <w:rPr>
          <w:rFonts w:hint="eastAsia" w:hAnsi="Times New Roman"/>
          <w:sz w:val="30"/>
          <w:szCs w:val="24"/>
        </w:rPr>
      </w:pPr>
      <w:r>
        <w:rPr>
          <w:rFonts w:hint="eastAsia" w:hAnsi="Times New Roman"/>
          <w:sz w:val="30"/>
          <w:szCs w:val="24"/>
        </w:rPr>
        <w:t>六、《一般公共预算财政拨款支出决算表》</w:t>
      </w:r>
    </w:p>
    <w:p>
      <w:pPr>
        <w:pStyle w:val="4"/>
        <w:keepNext/>
        <w:keepLines/>
        <w:spacing w:beforeLines="0" w:afterLines="0" w:line="800" w:lineRule="exact"/>
        <w:ind w:firstLine="600"/>
        <w:jc w:val="both"/>
        <w:rPr>
          <w:rFonts w:hint="eastAsia" w:hAnsi="Times New Roman"/>
          <w:sz w:val="30"/>
          <w:szCs w:val="24"/>
        </w:rPr>
      </w:pPr>
      <w:r>
        <w:rPr>
          <w:rFonts w:hint="eastAsia" w:hAnsi="Times New Roman"/>
          <w:sz w:val="30"/>
          <w:szCs w:val="24"/>
        </w:rPr>
        <w:t>七、《一般公共预算财政拨款基本支出决算表》</w:t>
      </w:r>
    </w:p>
    <w:p>
      <w:pPr>
        <w:pStyle w:val="4"/>
        <w:keepNext/>
        <w:keepLines/>
        <w:spacing w:beforeLines="0" w:afterLines="0" w:line="800" w:lineRule="exact"/>
        <w:ind w:firstLine="600"/>
        <w:jc w:val="both"/>
        <w:rPr>
          <w:rFonts w:hint="eastAsia" w:hAnsi="Times New Roman"/>
          <w:sz w:val="30"/>
          <w:szCs w:val="24"/>
        </w:rPr>
      </w:pPr>
      <w:r>
        <w:rPr>
          <w:rFonts w:hint="eastAsia" w:hAnsi="Times New Roman"/>
          <w:sz w:val="30"/>
          <w:szCs w:val="24"/>
        </w:rPr>
        <w:t>八、《政府性基金预算财政拨款收入支出决算表》</w:t>
      </w:r>
    </w:p>
    <w:p>
      <w:pPr>
        <w:pStyle w:val="4"/>
        <w:keepNext/>
        <w:keepLines/>
        <w:spacing w:beforeLines="0" w:afterLines="0" w:line="800" w:lineRule="exact"/>
        <w:ind w:firstLine="600"/>
        <w:jc w:val="both"/>
        <w:rPr>
          <w:rFonts w:hint="eastAsia" w:hAnsi="Times New Roman"/>
          <w:sz w:val="30"/>
          <w:szCs w:val="24"/>
        </w:rPr>
      </w:pPr>
      <w:r>
        <w:rPr>
          <w:rFonts w:hint="eastAsia" w:hAnsi="Times New Roman"/>
          <w:sz w:val="30"/>
          <w:szCs w:val="24"/>
        </w:rPr>
        <w:t>九、《国有资本经营预算财政拨款收入支出决算表》</w:t>
      </w:r>
    </w:p>
    <w:p>
      <w:pPr>
        <w:pStyle w:val="4"/>
        <w:keepNext/>
        <w:keepLines/>
        <w:spacing w:beforeLines="0" w:afterLines="0" w:line="800" w:lineRule="exact"/>
        <w:ind w:firstLine="600"/>
        <w:jc w:val="both"/>
        <w:rPr>
          <w:rFonts w:hint="eastAsia" w:hAnsi="Times New Roman"/>
          <w:sz w:val="30"/>
          <w:szCs w:val="24"/>
        </w:rPr>
      </w:pPr>
      <w:r>
        <w:rPr>
          <w:rFonts w:hint="eastAsia" w:hAnsi="Times New Roman"/>
          <w:sz w:val="30"/>
          <w:szCs w:val="24"/>
        </w:rPr>
        <w:t>十、《一般公共预算财政拨款三公经费支出决算表》</w:t>
      </w:r>
    </w:p>
    <w:p>
      <w:pPr>
        <w:pStyle w:val="4"/>
        <w:keepNext/>
        <w:keepLines/>
        <w:spacing w:beforeLines="0" w:afterLines="0" w:line="800" w:lineRule="exact"/>
        <w:ind w:firstLine="600"/>
        <w:jc w:val="both"/>
        <w:rPr>
          <w:rFonts w:hint="eastAsia" w:hAnsi="Times New Roman"/>
          <w:sz w:val="30"/>
          <w:szCs w:val="24"/>
        </w:rPr>
      </w:pPr>
      <w:r>
        <w:rPr>
          <w:rFonts w:hint="eastAsia" w:hAnsi="Times New Roman"/>
          <w:sz w:val="30"/>
          <w:szCs w:val="24"/>
        </w:rPr>
        <w:t>十一、《项目支出决算表》</w:t>
      </w:r>
    </w:p>
    <w:p>
      <w:pPr>
        <w:spacing w:beforeLines="0" w:afterLines="0" w:line="800" w:lineRule="exact"/>
        <w:jc w:val="both"/>
        <w:rPr>
          <w:rFonts w:hint="eastAsia" w:ascii="楷体" w:hAnsi="Times New Roman" w:eastAsia="楷体"/>
          <w:sz w:val="30"/>
          <w:szCs w:val="24"/>
        </w:rPr>
      </w:pPr>
      <w:r>
        <w:rPr>
          <w:rFonts w:hint="eastAsia" w:ascii="楷体" w:hAnsi="Times New Roman" w:eastAsia="楷体"/>
          <w:sz w:val="30"/>
          <w:szCs w:val="24"/>
        </w:rPr>
        <w:t>注：以上决算公开表均作为附表，附于决算公开说明文档后。</w:t>
      </w:r>
    </w:p>
    <w:p>
      <w:pPr>
        <w:spacing w:beforeLines="0" w:afterLines="0" w:line="600" w:lineRule="exact"/>
        <w:jc w:val="both"/>
        <w:rPr>
          <w:rFonts w:hint="eastAsia" w:hAnsi="Times New Roman"/>
          <w:b/>
          <w:sz w:val="30"/>
          <w:szCs w:val="24"/>
        </w:rPr>
      </w:pPr>
      <w:r>
        <w:rPr>
          <w:rFonts w:hint="default" w:ascii="Times New Roman" w:hAnsi="Times New Roman" w:eastAsia="楷体"/>
          <w:sz w:val="24"/>
          <w:szCs w:val="24"/>
        </w:rPr>
        <w:br w:type="page"/>
      </w:r>
      <w:r>
        <w:rPr>
          <w:rFonts w:hint="default" w:ascii="Times New Roman" w:hAnsi="Times New Roman" w:eastAsia="楷体"/>
          <w:sz w:val="24"/>
          <w:szCs w:val="24"/>
        </w:rPr>
        <w:t xml:space="preserve">    </w:t>
      </w:r>
      <w:r>
        <w:rPr>
          <w:rFonts w:hint="eastAsia" w:hAnsi="Times New Roman"/>
          <w:b/>
          <w:sz w:val="30"/>
          <w:szCs w:val="24"/>
        </w:rPr>
        <w:t>十二、关于空表的说明</w:t>
      </w:r>
    </w:p>
    <w:p>
      <w:pPr>
        <w:spacing w:beforeLines="0" w:afterLines="0" w:line="640" w:lineRule="exact"/>
        <w:ind w:firstLine="600"/>
        <w:jc w:val="both"/>
        <w:rPr>
          <w:rFonts w:hint="eastAsia" w:ascii="楷体" w:hAnsi="Times New Roman" w:eastAsia="楷体"/>
          <w:sz w:val="30"/>
          <w:szCs w:val="24"/>
        </w:rPr>
      </w:pPr>
      <w:r>
        <w:rPr>
          <w:rFonts w:hint="eastAsia" w:ascii="楷体" w:hAnsi="Times New Roman" w:eastAsia="楷体"/>
          <w:sz w:val="30"/>
          <w:szCs w:val="24"/>
        </w:rPr>
        <w:t>1.天津外国语大学附属东疆外国语学校2022年度一般公共预算财政拨款基本支出决算表为空表。</w:t>
      </w:r>
    </w:p>
    <w:p>
      <w:pPr>
        <w:spacing w:beforeLines="0" w:afterLines="0" w:line="640" w:lineRule="exact"/>
        <w:ind w:firstLine="600"/>
        <w:jc w:val="both"/>
        <w:rPr>
          <w:rFonts w:hint="eastAsia" w:ascii="楷体" w:hAnsi="Times New Roman" w:eastAsia="楷体"/>
          <w:sz w:val="30"/>
          <w:szCs w:val="24"/>
        </w:rPr>
      </w:pPr>
      <w:r>
        <w:rPr>
          <w:rFonts w:hint="eastAsia" w:ascii="楷体" w:hAnsi="Times New Roman" w:eastAsia="楷体"/>
          <w:sz w:val="30"/>
          <w:szCs w:val="24"/>
        </w:rPr>
        <w:t>2.天津外国语大学附属东疆外国语学校2022年度政府性基金预算财政拨款收入支出决算表为空表。</w:t>
      </w:r>
    </w:p>
    <w:p>
      <w:pPr>
        <w:spacing w:beforeLines="0" w:afterLines="0" w:line="640" w:lineRule="exact"/>
        <w:ind w:firstLine="600"/>
        <w:jc w:val="both"/>
        <w:rPr>
          <w:rFonts w:hint="eastAsia" w:ascii="楷体" w:hAnsi="Times New Roman" w:eastAsia="楷体"/>
          <w:sz w:val="30"/>
          <w:szCs w:val="24"/>
        </w:rPr>
      </w:pPr>
      <w:r>
        <w:rPr>
          <w:rFonts w:hint="eastAsia" w:ascii="楷体" w:hAnsi="Times New Roman" w:eastAsia="楷体"/>
          <w:sz w:val="30"/>
          <w:szCs w:val="24"/>
        </w:rPr>
        <w:t>3. 天津外国语大学附属东疆外国语学校2022年度国有资本经营预算财政拨款收入支出决算表为空表。</w:t>
      </w:r>
    </w:p>
    <w:p>
      <w:pPr>
        <w:spacing w:beforeLines="0" w:afterLines="0" w:line="640" w:lineRule="exact"/>
        <w:ind w:firstLine="600"/>
        <w:jc w:val="both"/>
        <w:rPr>
          <w:rFonts w:hint="eastAsia" w:ascii="楷体" w:hAnsi="Times New Roman" w:eastAsia="楷体"/>
          <w:sz w:val="30"/>
          <w:szCs w:val="24"/>
        </w:rPr>
      </w:pPr>
      <w:r>
        <w:rPr>
          <w:rFonts w:hint="eastAsia" w:ascii="楷体" w:hAnsi="Times New Roman" w:eastAsia="楷体"/>
          <w:sz w:val="30"/>
          <w:szCs w:val="24"/>
        </w:rPr>
        <w:t>4. 天津外国语大学附属东疆外国语学校2022年度一般公共预算财政拨款三公经费支出决算表为空表。</w:t>
      </w:r>
    </w:p>
    <w:p>
      <w:pPr>
        <w:spacing w:beforeLines="0" w:afterLines="0" w:line="640" w:lineRule="exact"/>
        <w:ind w:firstLine="600"/>
        <w:jc w:val="both"/>
        <w:rPr>
          <w:rFonts w:hint="eastAsia" w:ascii="楷体" w:hAnsi="Times New Roman" w:eastAsia="楷体"/>
          <w:sz w:val="30"/>
          <w:szCs w:val="24"/>
        </w:rPr>
      </w:pPr>
    </w:p>
    <w:p>
      <w:pPr>
        <w:spacing w:beforeLines="0" w:afterLines="0" w:line="640" w:lineRule="exact"/>
        <w:ind w:firstLine="600"/>
        <w:jc w:val="both"/>
        <w:rPr>
          <w:rFonts w:hint="eastAsia" w:ascii="楷体" w:hAnsi="Times New Roman" w:eastAsia="楷体"/>
          <w:sz w:val="30"/>
          <w:szCs w:val="24"/>
        </w:rPr>
      </w:pPr>
    </w:p>
    <w:p>
      <w:pPr>
        <w:spacing w:beforeLines="0" w:afterLines="0" w:line="640" w:lineRule="exact"/>
        <w:ind w:firstLine="600"/>
        <w:jc w:val="both"/>
        <w:rPr>
          <w:rFonts w:hint="eastAsia" w:ascii="楷体" w:hAnsi="Times New Roman" w:eastAsia="楷体"/>
          <w:sz w:val="30"/>
          <w:szCs w:val="24"/>
        </w:rPr>
      </w:pPr>
    </w:p>
    <w:p>
      <w:pPr>
        <w:spacing w:beforeLines="0" w:afterLines="0" w:line="640" w:lineRule="exact"/>
        <w:ind w:firstLine="600"/>
        <w:jc w:val="both"/>
        <w:rPr>
          <w:rFonts w:hint="eastAsia" w:ascii="楷体" w:hAnsi="Times New Roman" w:eastAsia="楷体"/>
          <w:sz w:val="30"/>
          <w:szCs w:val="24"/>
        </w:rPr>
      </w:pPr>
    </w:p>
    <w:p>
      <w:pPr>
        <w:spacing w:beforeLines="0" w:afterLines="0" w:line="640" w:lineRule="exact"/>
        <w:ind w:firstLine="600"/>
        <w:jc w:val="both"/>
        <w:rPr>
          <w:rFonts w:hint="eastAsia" w:ascii="楷体" w:hAnsi="Times New Roman" w:eastAsia="楷体"/>
          <w:sz w:val="30"/>
          <w:szCs w:val="24"/>
        </w:rPr>
      </w:pPr>
    </w:p>
    <w:p>
      <w:pPr>
        <w:spacing w:beforeLines="0" w:afterLines="0" w:line="640" w:lineRule="exact"/>
        <w:ind w:firstLine="600"/>
        <w:jc w:val="both"/>
        <w:rPr>
          <w:rFonts w:hint="eastAsia" w:ascii="楷体" w:hAnsi="Times New Roman" w:eastAsia="楷体"/>
          <w:sz w:val="30"/>
          <w:szCs w:val="24"/>
        </w:rPr>
      </w:pPr>
    </w:p>
    <w:p>
      <w:pPr>
        <w:spacing w:beforeLines="0" w:afterLines="0" w:line="640" w:lineRule="exact"/>
        <w:ind w:firstLine="600"/>
        <w:jc w:val="both"/>
        <w:rPr>
          <w:rFonts w:hint="eastAsia" w:ascii="楷体" w:hAnsi="Times New Roman" w:eastAsia="楷体"/>
          <w:sz w:val="30"/>
          <w:szCs w:val="24"/>
        </w:rPr>
      </w:pPr>
    </w:p>
    <w:p>
      <w:pPr>
        <w:spacing w:beforeLines="0" w:afterLines="0" w:line="640" w:lineRule="exact"/>
        <w:ind w:firstLine="600"/>
        <w:jc w:val="both"/>
        <w:rPr>
          <w:rFonts w:hint="eastAsia" w:ascii="楷体" w:hAnsi="Times New Roman" w:eastAsia="楷体"/>
          <w:sz w:val="30"/>
          <w:szCs w:val="24"/>
        </w:rPr>
      </w:pPr>
    </w:p>
    <w:p>
      <w:pPr>
        <w:spacing w:beforeLines="0" w:afterLines="0" w:line="640" w:lineRule="exact"/>
        <w:ind w:firstLine="600"/>
        <w:jc w:val="both"/>
        <w:rPr>
          <w:rFonts w:hint="eastAsia" w:ascii="楷体" w:hAnsi="Times New Roman" w:eastAsia="楷体"/>
          <w:sz w:val="30"/>
          <w:szCs w:val="24"/>
        </w:rPr>
      </w:pPr>
    </w:p>
    <w:p>
      <w:pPr>
        <w:pStyle w:val="3"/>
        <w:keepNext/>
        <w:keepLines/>
        <w:spacing w:beforeLines="0" w:afterLines="0" w:line="600" w:lineRule="exact"/>
        <w:jc w:val="both"/>
        <w:rPr>
          <w:rFonts w:hint="eastAsia" w:ascii="方正小标宋简体" w:hAnsi="Times New Roman" w:eastAsia="方正小标宋简体"/>
          <w:b/>
          <w:kern w:val="44"/>
          <w:sz w:val="44"/>
          <w:szCs w:val="24"/>
        </w:rPr>
      </w:pPr>
    </w:p>
    <w:p>
      <w:pPr>
        <w:pStyle w:val="3"/>
        <w:keepNext/>
        <w:keepLines/>
        <w:spacing w:beforeLines="0" w:afterLines="0" w:line="600" w:lineRule="exact"/>
        <w:jc w:val="center"/>
        <w:rPr>
          <w:rFonts w:hint="eastAsia" w:ascii="方正小标宋简体" w:hAnsi="Times New Roman" w:eastAsia="方正小标宋简体"/>
          <w:kern w:val="44"/>
          <w:sz w:val="44"/>
          <w:szCs w:val="24"/>
        </w:rPr>
      </w:pPr>
      <w:r>
        <w:rPr>
          <w:rFonts w:hint="eastAsia" w:ascii="方正小标宋简体" w:hAnsi="Times New Roman" w:eastAsia="方正小标宋简体"/>
          <w:kern w:val="44"/>
          <w:sz w:val="44"/>
          <w:szCs w:val="24"/>
        </w:rPr>
        <w:t>第三部分  2022年度部门决算情况说明</w:t>
      </w:r>
    </w:p>
    <w:p>
      <w:pPr>
        <w:spacing w:beforeLines="0" w:afterLines="0" w:line="580" w:lineRule="exact"/>
        <w:ind w:firstLine="600"/>
        <w:jc w:val="both"/>
        <w:rPr>
          <w:rFonts w:hint="eastAsia" w:hAnsi="Times New Roman"/>
          <w:kern w:val="2"/>
          <w:sz w:val="30"/>
          <w:szCs w:val="24"/>
          <w:lang w:val="zh-CN"/>
        </w:rPr>
      </w:pPr>
    </w:p>
    <w:p>
      <w:pPr>
        <w:pStyle w:val="4"/>
        <w:keepNext/>
        <w:keepLines/>
        <w:spacing w:beforeLines="0" w:afterLines="0" w:line="600" w:lineRule="exact"/>
        <w:ind w:firstLine="602"/>
        <w:jc w:val="both"/>
        <w:rPr>
          <w:rFonts w:hint="eastAsia" w:hAnsi="Times New Roman"/>
          <w:b/>
          <w:sz w:val="30"/>
          <w:szCs w:val="24"/>
          <w:lang w:val="zh-CN"/>
        </w:rPr>
      </w:pPr>
      <w:r>
        <w:rPr>
          <w:rFonts w:hint="eastAsia" w:hAnsi="Times New Roman"/>
          <w:b/>
          <w:sz w:val="30"/>
          <w:szCs w:val="24"/>
          <w:lang w:val="zh-CN"/>
        </w:rPr>
        <w:t>一、收入支出决算总体情况说明</w:t>
      </w:r>
    </w:p>
    <w:p>
      <w:pPr>
        <w:spacing w:beforeLines="0" w:afterLines="0" w:line="580" w:lineRule="exact"/>
        <w:ind w:firstLine="602"/>
        <w:jc w:val="both"/>
        <w:rPr>
          <w:rFonts w:hint="eastAsia" w:ascii="仿宋_GB2312" w:hAnsi="Times New Roman" w:eastAsia="仿宋_GB2312"/>
          <w:sz w:val="30"/>
          <w:szCs w:val="24"/>
          <w:lang w:val="zh-CN"/>
        </w:rPr>
      </w:pPr>
      <w:r>
        <w:rPr>
          <w:rFonts w:hint="eastAsia" w:ascii="仿宋_GB2312" w:hAnsi="Times New Roman" w:eastAsia="仿宋_GB2312"/>
          <w:sz w:val="30"/>
          <w:szCs w:val="24"/>
          <w:lang w:val="zh-CN"/>
        </w:rPr>
        <w:t>天津外国语大学附属东疆外国语学校2022年度收入、支出决算总计3,120,903.30元，与2021年度相比，收、支总计各增加3,120,903.30元，增长100.00%，主要原因是：根据《关于成立天津外国语大学附属东疆外国语学校的批复》津滨党编字〔2019〕30号的文件要求，我单位于2020招生办学，2022年开始财务独立，故2021年没有决算数据。</w:t>
      </w:r>
    </w:p>
    <w:p>
      <w:pPr>
        <w:spacing w:beforeLines="0" w:afterLines="0" w:line="580" w:lineRule="exact"/>
        <w:ind w:firstLine="602"/>
        <w:jc w:val="both"/>
        <w:rPr>
          <w:rFonts w:hint="eastAsia" w:hAnsi="Times New Roman"/>
          <w:b/>
          <w:sz w:val="30"/>
          <w:szCs w:val="24"/>
          <w:lang w:val="zh-CN"/>
        </w:rPr>
      </w:pPr>
      <w:r>
        <w:rPr>
          <w:rFonts w:hint="eastAsia" w:hAnsi="Times New Roman"/>
          <w:b/>
          <w:sz w:val="30"/>
          <w:szCs w:val="24"/>
          <w:lang w:val="zh-CN"/>
        </w:rPr>
        <w:t>二、</w:t>
      </w:r>
      <w:r>
        <w:rPr>
          <w:rFonts w:hint="eastAsia" w:hAnsi="Times New Roman"/>
          <w:b/>
          <w:sz w:val="30"/>
          <w:szCs w:val="24"/>
        </w:rPr>
        <w:t>收入决算情况</w:t>
      </w:r>
      <w:r>
        <w:rPr>
          <w:rFonts w:hint="eastAsia" w:hAnsi="Times New Roman"/>
          <w:b/>
          <w:sz w:val="30"/>
          <w:szCs w:val="24"/>
          <w:lang w:val="zh-CN"/>
        </w:rPr>
        <w:t>说明</w:t>
      </w:r>
    </w:p>
    <w:p>
      <w:pPr>
        <w:spacing w:beforeLines="0" w:afterLines="0" w:line="580" w:lineRule="exact"/>
        <w:ind w:firstLine="602"/>
        <w:jc w:val="both"/>
        <w:rPr>
          <w:rFonts w:hint="eastAsia" w:ascii="仿宋_GB2312" w:hAnsi="Times New Roman" w:eastAsia="仿宋_GB2312"/>
          <w:sz w:val="30"/>
          <w:szCs w:val="24"/>
          <w:lang w:val="zh-CN"/>
        </w:rPr>
      </w:pPr>
      <w:r>
        <w:rPr>
          <w:rFonts w:hint="eastAsia" w:ascii="仿宋_GB2312" w:hAnsi="Times New Roman" w:eastAsia="仿宋_GB2312"/>
          <w:sz w:val="30"/>
          <w:szCs w:val="24"/>
          <w:lang w:val="zh-CN"/>
        </w:rPr>
        <w:t>天津外国语大学附属东疆外国语学校2022年度本年收入合计3,120,903.30元，与2021年度相比增加3,120,903.30元，主要原因是：根据《关于成立天津外国语大学附属东疆外国语学校的批复》津滨党编字〔2019〕30号的文件要求，我单位于2020招生办学，2022年开始财务独立，故2021年没有决算数据。其中：一般公共预算财政拨款收入3,120,903.30元，占100.00%。</w:t>
      </w:r>
    </w:p>
    <w:p>
      <w:pPr>
        <w:pStyle w:val="4"/>
        <w:keepNext/>
        <w:keepLines/>
        <w:spacing w:beforeLines="0" w:afterLines="0" w:line="600" w:lineRule="exact"/>
        <w:ind w:firstLine="602"/>
        <w:jc w:val="both"/>
        <w:rPr>
          <w:rFonts w:hint="eastAsia" w:hAnsi="Times New Roman"/>
          <w:b/>
          <w:sz w:val="30"/>
          <w:szCs w:val="24"/>
        </w:rPr>
      </w:pPr>
      <w:r>
        <w:rPr>
          <w:rFonts w:hint="eastAsia" w:hAnsi="Times New Roman"/>
          <w:b/>
          <w:sz w:val="30"/>
          <w:szCs w:val="24"/>
          <w:lang w:val="zh-CN"/>
        </w:rPr>
        <w:t>三、支出</w:t>
      </w:r>
      <w:r>
        <w:rPr>
          <w:rFonts w:hint="eastAsia" w:hAnsi="Times New Roman"/>
          <w:b/>
          <w:sz w:val="30"/>
          <w:szCs w:val="24"/>
        </w:rPr>
        <w:t>决算情况说明</w:t>
      </w:r>
    </w:p>
    <w:p>
      <w:pPr>
        <w:spacing w:beforeLines="0" w:afterLines="0" w:line="580" w:lineRule="exact"/>
        <w:ind w:firstLine="600"/>
        <w:jc w:val="both"/>
        <w:rPr>
          <w:rFonts w:hint="eastAsia" w:ascii="仿宋_GB2312" w:hAnsi="Times New Roman" w:eastAsia="仿宋_GB2312"/>
          <w:kern w:val="2"/>
          <w:sz w:val="30"/>
          <w:szCs w:val="24"/>
        </w:rPr>
      </w:pPr>
      <w:r>
        <w:rPr>
          <w:rFonts w:hint="eastAsia" w:ascii="仿宋_GB2312" w:hAnsi="Times New Roman" w:eastAsia="仿宋_GB2312"/>
          <w:sz w:val="30"/>
          <w:szCs w:val="24"/>
          <w:lang w:val="zh-CN"/>
        </w:rPr>
        <w:t>天津外国语大学附属东疆外国语学校2022年度本年支出合计3,120,903.30元，与2021年度相比增加3,120,903.30元，主要原因是：根据《关于成立天津外国语大学附属东疆外国语学校的批复》津滨党编字〔2019〕30号的文件要求，我单位于2020招生办学，2022年开始财务独立，故2021年没有决算数据。其中：项目支出3,120,903.30元，占100.00%。</w:t>
      </w:r>
    </w:p>
    <w:p>
      <w:pPr>
        <w:pStyle w:val="4"/>
        <w:keepNext/>
        <w:keepLines/>
        <w:spacing w:beforeLines="0" w:afterLines="0" w:line="600" w:lineRule="exact"/>
        <w:ind w:firstLine="602"/>
        <w:jc w:val="both"/>
        <w:rPr>
          <w:rFonts w:hint="eastAsia" w:hAnsi="Times New Roman"/>
          <w:b/>
          <w:sz w:val="30"/>
          <w:szCs w:val="24"/>
          <w:lang w:val="zh-CN"/>
        </w:rPr>
      </w:pPr>
      <w:r>
        <w:rPr>
          <w:rFonts w:hint="eastAsia" w:hAnsi="Times New Roman"/>
          <w:b/>
          <w:sz w:val="30"/>
          <w:szCs w:val="24"/>
          <w:lang w:val="zh-CN"/>
        </w:rPr>
        <w:t>四、财政拨款收支决算总体情况说明</w:t>
      </w:r>
    </w:p>
    <w:p>
      <w:pPr>
        <w:spacing w:beforeLines="0" w:afterLines="0" w:line="580" w:lineRule="exact"/>
        <w:ind w:firstLine="600"/>
        <w:jc w:val="both"/>
        <w:rPr>
          <w:rFonts w:hint="eastAsia" w:ascii="仿宋_GB2312" w:hAnsi="Times New Roman" w:eastAsia="仿宋_GB2312"/>
          <w:sz w:val="30"/>
          <w:szCs w:val="24"/>
          <w:lang w:val="zh-CN"/>
        </w:rPr>
      </w:pPr>
      <w:r>
        <w:rPr>
          <w:rFonts w:hint="eastAsia" w:ascii="仿宋_GB2312" w:hAnsi="Times New Roman" w:eastAsia="仿宋_GB2312"/>
          <w:sz w:val="30"/>
          <w:szCs w:val="24"/>
          <w:lang w:val="zh-CN"/>
        </w:rPr>
        <w:t>天津外国语大学附属东疆外国语学校2022年度财政拨款收入、支出决算总计3,120,903.30元，与2021年度相比，财政拨款收、支总计各增加3,120,903.30元，增长100.00%，主要原因是：根据《关于成立天津外国语大学附属东疆外国语学校的批复》津滨党编字〔2019〕30号的文件要求，我单位于2020招生办学，2022年开始财务独立，故2021年没有决算数据。</w:t>
      </w:r>
    </w:p>
    <w:p>
      <w:pPr>
        <w:spacing w:beforeLines="0" w:afterLines="0" w:line="580" w:lineRule="exact"/>
        <w:ind w:firstLine="600"/>
        <w:jc w:val="both"/>
        <w:rPr>
          <w:rFonts w:hint="eastAsia" w:hAnsi="Times New Roman"/>
          <w:b/>
          <w:sz w:val="30"/>
          <w:szCs w:val="24"/>
        </w:rPr>
      </w:pPr>
      <w:r>
        <w:rPr>
          <w:rFonts w:hint="eastAsia" w:hAnsi="Times New Roman"/>
          <w:b/>
          <w:sz w:val="30"/>
          <w:szCs w:val="24"/>
        </w:rPr>
        <w:t>五、一般公共预算财政拨款支出决算情况说明</w:t>
      </w:r>
    </w:p>
    <w:p>
      <w:pPr>
        <w:spacing w:beforeLines="0" w:afterLines="0" w:line="600" w:lineRule="exact"/>
        <w:ind w:left="480"/>
        <w:jc w:val="both"/>
        <w:rPr>
          <w:rFonts w:hint="eastAsia" w:ascii="楷体" w:hAnsi="Times New Roman" w:eastAsia="楷体"/>
          <w:b/>
          <w:sz w:val="30"/>
          <w:szCs w:val="24"/>
        </w:rPr>
      </w:pPr>
      <w:r>
        <w:rPr>
          <w:rFonts w:hint="eastAsia" w:ascii="楷体" w:hAnsi="Times New Roman" w:eastAsia="楷体"/>
          <w:b/>
          <w:sz w:val="30"/>
          <w:szCs w:val="24"/>
        </w:rPr>
        <w:t>（一）总体情况</w:t>
      </w:r>
    </w:p>
    <w:p>
      <w:pPr>
        <w:spacing w:beforeLines="0" w:afterLines="0" w:line="580" w:lineRule="exact"/>
        <w:ind w:firstLine="600"/>
        <w:jc w:val="both"/>
        <w:rPr>
          <w:rFonts w:hint="eastAsia" w:ascii="仿宋_GB2312" w:hAnsi="Times New Roman" w:eastAsia="仿宋_GB2312"/>
          <w:sz w:val="30"/>
          <w:szCs w:val="24"/>
          <w:lang w:val="zh-CN"/>
        </w:rPr>
      </w:pPr>
      <w:r>
        <w:rPr>
          <w:rFonts w:hint="eastAsia" w:ascii="仿宋_GB2312" w:hAnsi="Times New Roman" w:eastAsia="仿宋_GB2312"/>
          <w:sz w:val="30"/>
          <w:szCs w:val="24"/>
          <w:lang w:val="zh-CN"/>
        </w:rPr>
        <w:t>天津外国语大学附属东疆外国语学校2022年度部门决算一般公共预算财政拨款支出合计3,120,903.30元，占本年支出合计的100.00%，与2021年度相比，增加3,120,903.30元，增长100.00%，主要原因是：根据《关于成立天津外国语大学附属东疆外国语学校的批复》津滨党编字〔2019〕30号的文件要求，我单位于2020招生办学，2022年开始财务独立，故2021年没有决算数据。</w:t>
      </w:r>
    </w:p>
    <w:p>
      <w:pPr>
        <w:spacing w:beforeLines="0" w:afterLines="0" w:line="600" w:lineRule="exact"/>
        <w:ind w:left="480"/>
        <w:jc w:val="both"/>
        <w:rPr>
          <w:rFonts w:hint="eastAsia" w:ascii="楷体" w:hAnsi="Times New Roman" w:eastAsia="楷体"/>
          <w:b/>
          <w:sz w:val="30"/>
          <w:szCs w:val="24"/>
        </w:rPr>
      </w:pPr>
      <w:r>
        <w:rPr>
          <w:rFonts w:hint="eastAsia" w:ascii="楷体" w:hAnsi="Times New Roman" w:eastAsia="楷体"/>
          <w:b/>
          <w:sz w:val="30"/>
          <w:szCs w:val="24"/>
        </w:rPr>
        <w:t>（二）</w:t>
      </w:r>
      <w:r>
        <w:rPr>
          <w:rFonts w:hint="eastAsia" w:ascii="楷体" w:hAnsi="Times New Roman" w:eastAsia="楷体"/>
          <w:b/>
          <w:sz w:val="30"/>
          <w:szCs w:val="24"/>
          <w:lang w:val="zh-CN"/>
        </w:rPr>
        <w:t>支出结构</w:t>
      </w:r>
      <w:r>
        <w:rPr>
          <w:rFonts w:hint="eastAsia" w:ascii="楷体" w:hAnsi="Times New Roman" w:eastAsia="楷体"/>
          <w:b/>
          <w:sz w:val="30"/>
          <w:szCs w:val="24"/>
        </w:rPr>
        <w:t>情况</w:t>
      </w:r>
    </w:p>
    <w:p>
      <w:pPr>
        <w:spacing w:beforeLines="0" w:afterLines="0" w:line="580" w:lineRule="exact"/>
        <w:ind w:firstLine="600"/>
        <w:jc w:val="both"/>
        <w:rPr>
          <w:rFonts w:hint="eastAsia" w:ascii="仿宋_GB2312" w:hAnsi="Times New Roman" w:eastAsia="仿宋_GB2312"/>
          <w:sz w:val="30"/>
          <w:szCs w:val="24"/>
          <w:lang w:val="zh-CN"/>
        </w:rPr>
      </w:pPr>
      <w:r>
        <w:rPr>
          <w:rFonts w:hint="eastAsia" w:ascii="仿宋_GB2312" w:hAnsi="Times New Roman" w:eastAsia="仿宋_GB2312"/>
          <w:sz w:val="30"/>
          <w:szCs w:val="24"/>
          <w:lang w:val="zh-CN"/>
        </w:rPr>
        <w:t>2022年度一般公共预算财政拨款支出3,120,903.30元，主要用于以下方面：教育支出3,120,903.30元，占100.00%。</w:t>
      </w:r>
    </w:p>
    <w:p>
      <w:pPr>
        <w:spacing w:beforeLines="0" w:afterLines="0" w:line="600" w:lineRule="exact"/>
        <w:ind w:left="480"/>
        <w:jc w:val="both"/>
        <w:rPr>
          <w:rFonts w:hint="eastAsia" w:ascii="楷体" w:hAnsi="Times New Roman" w:eastAsia="楷体"/>
          <w:b/>
          <w:sz w:val="30"/>
          <w:szCs w:val="24"/>
        </w:rPr>
      </w:pPr>
      <w:r>
        <w:rPr>
          <w:rFonts w:hint="eastAsia" w:ascii="楷体" w:hAnsi="Times New Roman" w:eastAsia="楷体"/>
          <w:b/>
          <w:sz w:val="30"/>
          <w:szCs w:val="24"/>
        </w:rPr>
        <w:t>（三）具体情况</w:t>
      </w:r>
    </w:p>
    <w:p>
      <w:pPr>
        <w:spacing w:beforeLines="0" w:afterLines="0" w:line="580" w:lineRule="exact"/>
        <w:ind w:firstLine="600"/>
        <w:jc w:val="both"/>
        <w:rPr>
          <w:rFonts w:hint="eastAsia" w:ascii="仿宋_GB2312" w:hAnsi="Times New Roman" w:eastAsia="仿宋_GB2312"/>
          <w:sz w:val="30"/>
          <w:szCs w:val="24"/>
          <w:lang w:val="zh-CN"/>
        </w:rPr>
      </w:pPr>
      <w:r>
        <w:rPr>
          <w:rFonts w:hint="eastAsia" w:ascii="仿宋_GB2312" w:hAnsi="Times New Roman" w:eastAsia="仿宋_GB2312"/>
          <w:sz w:val="30"/>
          <w:szCs w:val="24"/>
          <w:lang w:val="zh-CN"/>
        </w:rPr>
        <w:t>2022年度一般公共预算财政拨款支出年初预算为3,349,361.25元，支出决算为3,120,903.30元，完成年初预算的93.18%。其中：</w:t>
      </w:r>
    </w:p>
    <w:p>
      <w:pPr>
        <w:spacing w:beforeLines="0" w:afterLines="0" w:line="580" w:lineRule="exact"/>
        <w:ind w:firstLine="600"/>
        <w:jc w:val="both"/>
        <w:rPr>
          <w:rFonts w:hint="default" w:ascii="Times New Roman" w:hAnsi="Times New Roman" w:eastAsia="仿宋_GB2312"/>
          <w:sz w:val="30"/>
          <w:szCs w:val="24"/>
        </w:rPr>
      </w:pPr>
      <w:r>
        <w:rPr>
          <w:rFonts w:hint="eastAsia" w:ascii="仿宋_GB2312" w:hAnsi="Times New Roman" w:eastAsia="仿宋_GB2312"/>
          <w:sz w:val="30"/>
          <w:szCs w:val="24"/>
          <w:lang w:val="zh-CN"/>
        </w:rPr>
        <w:t>教育支出（类）普通教育（款）小学教育（项）年初预算为3,349,361.25元，支出决算为3,120,903.30元，完成年初预算的93.18%，决算数小于年初预算数的主要原因是部分政府采购项目实际发生金额低于预期。</w:t>
      </w:r>
    </w:p>
    <w:p>
      <w:pPr>
        <w:pStyle w:val="4"/>
        <w:keepNext/>
        <w:keepLines/>
        <w:spacing w:beforeLines="0" w:afterLines="0" w:line="600" w:lineRule="exact"/>
        <w:ind w:firstLine="602"/>
        <w:jc w:val="both"/>
        <w:rPr>
          <w:rFonts w:hint="eastAsia" w:hAnsi="Times New Roman"/>
          <w:b/>
          <w:sz w:val="30"/>
          <w:szCs w:val="24"/>
        </w:rPr>
      </w:pPr>
      <w:r>
        <w:rPr>
          <w:rFonts w:hint="eastAsia" w:hAnsi="Times New Roman"/>
          <w:b/>
          <w:sz w:val="30"/>
          <w:szCs w:val="24"/>
        </w:rPr>
        <w:t>六、一般公共预算财政拨款基本支出决算情况说明</w:t>
      </w:r>
    </w:p>
    <w:p>
      <w:pPr>
        <w:spacing w:beforeLines="0" w:afterLines="0" w:line="580" w:lineRule="exact"/>
        <w:ind w:firstLine="600"/>
        <w:jc w:val="both"/>
        <w:rPr>
          <w:rFonts w:hint="eastAsia" w:ascii="仿宋_GB2312" w:hAnsi="Times New Roman" w:eastAsia="仿宋_GB2312"/>
          <w:kern w:val="2"/>
          <w:sz w:val="30"/>
          <w:szCs w:val="24"/>
        </w:rPr>
      </w:pPr>
      <w:r>
        <w:rPr>
          <w:rFonts w:hint="eastAsia" w:ascii="仿宋_GB2312" w:hAnsi="Times New Roman" w:eastAsia="仿宋_GB2312"/>
          <w:kern w:val="2"/>
          <w:sz w:val="30"/>
          <w:szCs w:val="24"/>
        </w:rPr>
        <w:t>天津外国语大学附属东疆外国语学校2022年度</w:t>
      </w:r>
      <w:r>
        <w:rPr>
          <w:rFonts w:hint="eastAsia" w:ascii="仿宋_GB2312" w:hAnsi="Times New Roman" w:eastAsia="仿宋_GB2312"/>
          <w:kern w:val="2"/>
          <w:sz w:val="30"/>
          <w:szCs w:val="24"/>
          <w:lang w:val="zh-CN"/>
        </w:rPr>
        <w:t>未列支一般公共预算财政拨款基本支出</w:t>
      </w:r>
      <w:r>
        <w:rPr>
          <w:rFonts w:hint="eastAsia" w:ascii="仿宋_GB2312" w:hAnsi="Times New Roman" w:eastAsia="仿宋_GB2312"/>
          <w:kern w:val="2"/>
          <w:sz w:val="30"/>
          <w:szCs w:val="24"/>
        </w:rPr>
        <w:t>。</w:t>
      </w:r>
    </w:p>
    <w:p>
      <w:pPr>
        <w:pStyle w:val="4"/>
        <w:keepNext/>
        <w:keepLines/>
        <w:spacing w:beforeLines="0" w:afterLines="0" w:line="600" w:lineRule="exact"/>
        <w:ind w:firstLine="602"/>
        <w:jc w:val="both"/>
        <w:rPr>
          <w:rFonts w:hint="eastAsia" w:hAnsi="Times New Roman"/>
          <w:b/>
          <w:sz w:val="30"/>
          <w:szCs w:val="24"/>
        </w:rPr>
      </w:pPr>
      <w:r>
        <w:rPr>
          <w:rFonts w:hint="eastAsia" w:hAnsi="Times New Roman"/>
          <w:b/>
          <w:sz w:val="30"/>
          <w:szCs w:val="24"/>
        </w:rPr>
        <w:t>七、政府性基金预算财政拨款收支决算情况</w:t>
      </w:r>
    </w:p>
    <w:p>
      <w:pPr>
        <w:spacing w:beforeLines="0" w:afterLines="0" w:line="580" w:lineRule="exact"/>
        <w:ind w:firstLine="600"/>
        <w:jc w:val="both"/>
        <w:rPr>
          <w:rFonts w:hint="eastAsia" w:ascii="仿宋_GB2312" w:hAnsi="Times New Roman" w:eastAsia="仿宋_GB2312"/>
          <w:sz w:val="30"/>
          <w:szCs w:val="24"/>
        </w:rPr>
      </w:pPr>
      <w:r>
        <w:rPr>
          <w:rFonts w:hint="eastAsia" w:ascii="仿宋_GB2312" w:hAnsi="Times New Roman" w:eastAsia="仿宋_GB2312"/>
          <w:kern w:val="2"/>
          <w:sz w:val="30"/>
          <w:szCs w:val="24"/>
        </w:rPr>
        <w:t>天津外国语大学附属东疆外国语学校</w:t>
      </w:r>
      <w:r>
        <w:rPr>
          <w:rFonts w:hint="eastAsia" w:ascii="宋体" w:hAnsi="Times New Roman" w:eastAsia="宋体"/>
          <w:kern w:val="2"/>
          <w:sz w:val="30"/>
          <w:szCs w:val="24"/>
        </w:rPr>
        <w:t>2022</w:t>
      </w:r>
      <w:r>
        <w:rPr>
          <w:rFonts w:hint="eastAsia" w:ascii="仿宋_GB2312" w:hAnsi="Times New Roman" w:eastAsia="仿宋_GB2312"/>
          <w:kern w:val="2"/>
          <w:sz w:val="30"/>
          <w:szCs w:val="24"/>
        </w:rPr>
        <w:t>年度无政府性基金财政拨款收入、支出和结转结余。</w:t>
      </w:r>
    </w:p>
    <w:p>
      <w:pPr>
        <w:spacing w:beforeLines="0" w:afterLines="0" w:line="600" w:lineRule="exact"/>
        <w:ind w:firstLine="600"/>
        <w:jc w:val="both"/>
        <w:rPr>
          <w:rFonts w:hint="eastAsia" w:hAnsi="Times New Roman"/>
          <w:b/>
          <w:sz w:val="30"/>
          <w:szCs w:val="24"/>
        </w:rPr>
      </w:pPr>
      <w:r>
        <w:rPr>
          <w:rFonts w:hint="eastAsia" w:hAnsi="Times New Roman"/>
          <w:b/>
          <w:sz w:val="30"/>
          <w:szCs w:val="24"/>
        </w:rPr>
        <w:t>八、国有资本经营预算财政拨款收支决算情况说明</w:t>
      </w:r>
    </w:p>
    <w:p>
      <w:pPr>
        <w:spacing w:beforeLines="0" w:afterLines="0" w:line="600" w:lineRule="exact"/>
        <w:ind w:firstLine="600"/>
        <w:jc w:val="both"/>
        <w:rPr>
          <w:rFonts w:hint="default" w:ascii="Times New Roman" w:hAnsi="Times New Roman" w:eastAsia="仿宋_GB2312"/>
          <w:sz w:val="30"/>
          <w:szCs w:val="24"/>
        </w:rPr>
      </w:pPr>
      <w:r>
        <w:rPr>
          <w:rFonts w:hint="eastAsia" w:ascii="仿宋_GB2312" w:hAnsi="Times New Roman" w:eastAsia="仿宋_GB2312"/>
          <w:color w:val="000000"/>
          <w:sz w:val="30"/>
          <w:szCs w:val="24"/>
        </w:rPr>
        <w:t>天津外国语大学附属东疆外国语学校</w:t>
      </w:r>
      <w:r>
        <w:rPr>
          <w:rFonts w:hint="eastAsia" w:ascii="宋体" w:hAnsi="Times New Roman" w:eastAsia="宋体"/>
          <w:color w:val="000000"/>
          <w:sz w:val="30"/>
          <w:szCs w:val="24"/>
        </w:rPr>
        <w:t>2022</w:t>
      </w:r>
      <w:r>
        <w:rPr>
          <w:rFonts w:hint="eastAsia" w:ascii="仿宋_GB2312" w:hAnsi="Times New Roman" w:eastAsia="仿宋_GB2312"/>
          <w:sz w:val="30"/>
          <w:szCs w:val="24"/>
        </w:rPr>
        <w:t>年度无国有资本经营预算财政拨款收入、支出和结转结余。</w:t>
      </w:r>
    </w:p>
    <w:p>
      <w:pPr>
        <w:pStyle w:val="4"/>
        <w:keepNext/>
        <w:keepLines/>
        <w:spacing w:beforeLines="0" w:afterLines="0" w:line="600" w:lineRule="exact"/>
        <w:ind w:firstLine="602"/>
        <w:jc w:val="both"/>
        <w:rPr>
          <w:rFonts w:hint="eastAsia" w:hAnsi="Times New Roman"/>
          <w:b/>
          <w:sz w:val="30"/>
          <w:szCs w:val="24"/>
        </w:rPr>
      </w:pPr>
      <w:r>
        <w:rPr>
          <w:rFonts w:hint="eastAsia" w:hAnsi="Times New Roman"/>
          <w:b/>
          <w:sz w:val="30"/>
          <w:szCs w:val="24"/>
        </w:rPr>
        <w:t>九、一般公共预算财政拨款三公经费</w:t>
      </w:r>
      <w:r>
        <w:rPr>
          <w:rFonts w:hint="eastAsia" w:hAnsi="Times New Roman"/>
          <w:b/>
          <w:sz w:val="30"/>
          <w:szCs w:val="24"/>
          <w:lang w:val="zh-CN"/>
        </w:rPr>
        <w:t>支出决算</w:t>
      </w:r>
      <w:r>
        <w:rPr>
          <w:rFonts w:hint="eastAsia" w:hAnsi="Times New Roman"/>
          <w:b/>
          <w:sz w:val="30"/>
          <w:szCs w:val="24"/>
        </w:rPr>
        <w:t>情况</w:t>
      </w:r>
    </w:p>
    <w:p>
      <w:pPr>
        <w:spacing w:beforeLines="0" w:afterLines="0" w:line="600" w:lineRule="exact"/>
        <w:ind w:firstLine="602"/>
        <w:jc w:val="both"/>
        <w:rPr>
          <w:rFonts w:hint="eastAsia" w:ascii="楷体" w:hAnsi="Times New Roman" w:eastAsia="楷体"/>
          <w:b/>
          <w:sz w:val="30"/>
          <w:szCs w:val="24"/>
        </w:rPr>
      </w:pPr>
      <w:r>
        <w:rPr>
          <w:rFonts w:hint="eastAsia" w:ascii="楷体" w:hAnsi="Times New Roman" w:eastAsia="楷体"/>
          <w:b/>
          <w:sz w:val="30"/>
          <w:szCs w:val="24"/>
        </w:rPr>
        <w:t>（一）总体情况</w:t>
      </w:r>
    </w:p>
    <w:p>
      <w:pPr>
        <w:spacing w:beforeLines="0" w:afterLines="0" w:line="600" w:lineRule="exact"/>
        <w:ind w:firstLine="600"/>
        <w:jc w:val="both"/>
        <w:rPr>
          <w:rFonts w:hint="default" w:ascii="Times New Roman" w:hAnsi="Times New Roman" w:eastAsia="仿宋_GB2312"/>
          <w:sz w:val="30"/>
          <w:szCs w:val="24"/>
        </w:rPr>
      </w:pPr>
      <w:r>
        <w:rPr>
          <w:rFonts w:hint="eastAsia" w:ascii="仿宋_GB2312" w:hAnsi="Times New Roman" w:eastAsia="仿宋_GB2312"/>
          <w:sz w:val="30"/>
          <w:szCs w:val="24"/>
        </w:rPr>
        <w:t>2022年一般公共预算财政拨款三公经费预算</w:t>
      </w:r>
      <w:r>
        <w:rPr>
          <w:rFonts w:hint="default" w:ascii="Times New Roman" w:hAnsi="Times New Roman" w:eastAsia="仿宋_GB2312"/>
          <w:sz w:val="30"/>
          <w:szCs w:val="24"/>
        </w:rPr>
        <w:t>0.00</w:t>
      </w:r>
      <w:r>
        <w:rPr>
          <w:rFonts w:hint="eastAsia" w:ascii="仿宋_GB2312" w:hAnsi="Times New Roman" w:eastAsia="仿宋_GB2312"/>
          <w:sz w:val="30"/>
          <w:szCs w:val="24"/>
        </w:rPr>
        <w:t>元，支出决算</w:t>
      </w:r>
      <w:r>
        <w:rPr>
          <w:rFonts w:hint="default" w:ascii="Times New Roman" w:hAnsi="Times New Roman" w:eastAsia="仿宋_GB2312"/>
          <w:sz w:val="30"/>
          <w:szCs w:val="24"/>
        </w:rPr>
        <w:t>0.00</w:t>
      </w:r>
      <w:r>
        <w:rPr>
          <w:rFonts w:hint="eastAsia" w:ascii="仿宋_GB2312" w:hAnsi="Times New Roman" w:eastAsia="仿宋_GB2312"/>
          <w:sz w:val="30"/>
          <w:szCs w:val="24"/>
        </w:rPr>
        <w:t>元，与预算相比持平；支出较上年持平。决算数等于预算数的主要原因是</w:t>
      </w:r>
      <w:r>
        <w:rPr>
          <w:rFonts w:hint="eastAsia" w:ascii="Times New Roman" w:hAnsi="Times New Roman" w:eastAsia="仿宋_GB2312"/>
          <w:sz w:val="30"/>
          <w:szCs w:val="24"/>
        </w:rPr>
        <w:t>本年度未用一般公共预算列支“三公”经费。决算数较上年持平的主要原因是未用一般公共预算列支“三公”经费。</w:t>
      </w:r>
    </w:p>
    <w:p>
      <w:pPr>
        <w:spacing w:beforeLines="0" w:afterLines="0" w:line="600" w:lineRule="exact"/>
        <w:ind w:firstLine="602"/>
        <w:jc w:val="both"/>
        <w:rPr>
          <w:rFonts w:hint="eastAsia" w:ascii="楷体" w:hAnsi="Times New Roman" w:eastAsia="楷体"/>
          <w:b/>
          <w:sz w:val="30"/>
          <w:szCs w:val="24"/>
        </w:rPr>
      </w:pPr>
      <w:r>
        <w:rPr>
          <w:rFonts w:hint="eastAsia" w:ascii="楷体" w:hAnsi="Times New Roman" w:eastAsia="楷体"/>
          <w:b/>
          <w:sz w:val="30"/>
          <w:szCs w:val="24"/>
        </w:rPr>
        <w:t>（二）具体情况</w:t>
      </w:r>
    </w:p>
    <w:p>
      <w:pPr>
        <w:spacing w:beforeLines="0" w:afterLines="0" w:line="600" w:lineRule="exact"/>
        <w:ind w:firstLine="600"/>
        <w:jc w:val="both"/>
        <w:rPr>
          <w:rFonts w:hint="default" w:ascii="Times New Roman" w:eastAsia="Times New Roman"/>
          <w:sz w:val="30"/>
          <w:szCs w:val="24"/>
        </w:rPr>
      </w:pPr>
      <w:r>
        <w:rPr>
          <w:rFonts w:hint="eastAsia" w:ascii="仿宋_GB2312" w:hAnsi="仿宋_GB2312" w:eastAsia="仿宋_GB2312"/>
          <w:sz w:val="30"/>
          <w:szCs w:val="24"/>
        </w:rPr>
        <w:t>1.因公出国（境）费预算</w:t>
      </w:r>
      <w:r>
        <w:rPr>
          <w:rFonts w:hint="default" w:ascii="Times New Roman" w:hAnsi="Times New Roman" w:eastAsia="宋体"/>
          <w:sz w:val="30"/>
          <w:szCs w:val="24"/>
        </w:rPr>
        <w:t>0.00</w:t>
      </w:r>
      <w:r>
        <w:rPr>
          <w:rFonts w:hint="eastAsia" w:ascii="仿宋_GB2312" w:hAnsi="仿宋_GB2312" w:eastAsia="仿宋_GB2312"/>
          <w:sz w:val="30"/>
          <w:szCs w:val="24"/>
        </w:rPr>
        <w:t>元，支出决算</w:t>
      </w:r>
      <w:r>
        <w:rPr>
          <w:rFonts w:hint="default" w:ascii="Times New Roman" w:eastAsia="Times New Roman"/>
          <w:sz w:val="30"/>
          <w:szCs w:val="24"/>
        </w:rPr>
        <w:t>0.00</w:t>
      </w:r>
      <w:r>
        <w:rPr>
          <w:rFonts w:hint="eastAsia" w:ascii="仿宋_GB2312" w:hAnsi="仿宋_GB2312" w:eastAsia="仿宋_GB2312"/>
          <w:sz w:val="30"/>
          <w:szCs w:val="24"/>
        </w:rPr>
        <w:t>元，与预算相比持平；支出较上年持平。决算数等于</w:t>
      </w:r>
      <w:r>
        <w:rPr>
          <w:rFonts w:hint="eastAsia" w:ascii="仿宋_GB2312" w:hAnsi="Times New Roman" w:eastAsia="仿宋_GB2312"/>
          <w:sz w:val="30"/>
          <w:szCs w:val="24"/>
        </w:rPr>
        <w:t>预算数的主要原因是本年度未安排因公出国（境）经费预算。2022年</w:t>
      </w:r>
      <w:r>
        <w:rPr>
          <w:rFonts w:hint="eastAsia" w:ascii="仿宋_GB2312" w:hAnsi="仿宋_GB2312" w:eastAsia="仿宋_GB2312"/>
          <w:sz w:val="30"/>
          <w:szCs w:val="24"/>
        </w:rPr>
        <w:t>本单位组织的出国团组</w:t>
      </w:r>
      <w:r>
        <w:rPr>
          <w:rFonts w:hint="default" w:ascii="Times New Roman" w:hAnsi="Times New Roman" w:eastAsia="宋体"/>
          <w:sz w:val="30"/>
          <w:szCs w:val="24"/>
        </w:rPr>
        <w:t>0</w:t>
      </w:r>
      <w:r>
        <w:rPr>
          <w:rFonts w:hint="eastAsia" w:ascii="仿宋_GB2312" w:hAnsi="仿宋_GB2312" w:eastAsia="仿宋_GB2312"/>
          <w:sz w:val="30"/>
          <w:szCs w:val="24"/>
        </w:rPr>
        <w:t>个，出国</w:t>
      </w:r>
      <w:r>
        <w:rPr>
          <w:rFonts w:hint="default" w:ascii="Times New Roman" w:hAnsi="Times New Roman" w:eastAsia="宋体"/>
          <w:sz w:val="30"/>
          <w:szCs w:val="24"/>
        </w:rPr>
        <w:t>0</w:t>
      </w:r>
      <w:r>
        <w:rPr>
          <w:rFonts w:hint="eastAsia" w:ascii="仿宋_GB2312" w:hAnsi="仿宋_GB2312" w:eastAsia="仿宋_GB2312"/>
          <w:sz w:val="30"/>
          <w:szCs w:val="24"/>
        </w:rPr>
        <w:t>人次。</w:t>
      </w:r>
    </w:p>
    <w:p>
      <w:pPr>
        <w:spacing w:beforeLines="0" w:afterLines="0" w:line="600" w:lineRule="exact"/>
        <w:ind w:firstLine="600"/>
        <w:jc w:val="both"/>
        <w:rPr>
          <w:rFonts w:hint="default" w:ascii="Times New Roman" w:eastAsia="Times New Roman"/>
          <w:sz w:val="30"/>
          <w:szCs w:val="24"/>
        </w:rPr>
      </w:pPr>
      <w:r>
        <w:rPr>
          <w:rFonts w:hint="eastAsia" w:ascii="仿宋_GB2312" w:hAnsi="仿宋_GB2312" w:eastAsia="仿宋_GB2312"/>
          <w:sz w:val="30"/>
          <w:szCs w:val="24"/>
        </w:rPr>
        <w:t>2.公务用车购置及运行维护费预算</w:t>
      </w:r>
      <w:r>
        <w:rPr>
          <w:rFonts w:hint="default" w:ascii="Times New Roman" w:hAnsi="Times New Roman" w:eastAsia="宋体"/>
          <w:sz w:val="30"/>
          <w:szCs w:val="24"/>
        </w:rPr>
        <w:t>0.00</w:t>
      </w:r>
      <w:r>
        <w:rPr>
          <w:rFonts w:hint="eastAsia" w:ascii="仿宋_GB2312" w:hAnsi="仿宋_GB2312" w:eastAsia="仿宋_GB2312"/>
          <w:sz w:val="30"/>
          <w:szCs w:val="24"/>
        </w:rPr>
        <w:t>元，支出决算</w:t>
      </w:r>
      <w:r>
        <w:rPr>
          <w:rFonts w:hint="default" w:ascii="Times New Roman" w:eastAsia="Times New Roman"/>
          <w:sz w:val="30"/>
          <w:szCs w:val="24"/>
        </w:rPr>
        <w:t>0.00</w:t>
      </w:r>
      <w:r>
        <w:rPr>
          <w:rFonts w:hint="eastAsia" w:ascii="仿宋_GB2312" w:hAnsi="仿宋_GB2312" w:eastAsia="仿宋_GB2312"/>
          <w:sz w:val="30"/>
          <w:szCs w:val="24"/>
        </w:rPr>
        <w:t>元，与预算相比持平；支出较上年持平。其中：</w:t>
      </w:r>
    </w:p>
    <w:p>
      <w:pPr>
        <w:spacing w:beforeLines="0" w:afterLines="0" w:line="600" w:lineRule="exact"/>
        <w:ind w:firstLine="600"/>
        <w:jc w:val="both"/>
        <w:rPr>
          <w:rFonts w:hint="default" w:ascii="Times New Roman" w:eastAsia="Times New Roman"/>
          <w:sz w:val="30"/>
          <w:szCs w:val="24"/>
        </w:rPr>
      </w:pPr>
      <w:r>
        <w:rPr>
          <w:rFonts w:hint="eastAsia" w:ascii="仿宋_GB2312" w:hAnsi="仿宋_GB2312" w:eastAsia="仿宋_GB2312"/>
          <w:sz w:val="30"/>
          <w:szCs w:val="24"/>
        </w:rPr>
        <w:t>公务用车运行维护费预算</w:t>
      </w:r>
      <w:r>
        <w:rPr>
          <w:rFonts w:hint="default" w:ascii="Times New Roman" w:hAnsi="Times New Roman" w:eastAsia="宋体"/>
          <w:sz w:val="30"/>
          <w:szCs w:val="24"/>
        </w:rPr>
        <w:t>0</w:t>
      </w:r>
      <w:r>
        <w:rPr>
          <w:rFonts w:hint="default" w:ascii="Times New Roman" w:hAnsi="Times New Roman" w:eastAsia="仿宋_GB2312"/>
          <w:sz w:val="30"/>
          <w:szCs w:val="24"/>
        </w:rPr>
        <w:t>.00</w:t>
      </w:r>
      <w:r>
        <w:rPr>
          <w:rFonts w:hint="eastAsia" w:ascii="仿宋_GB2312" w:hAnsi="仿宋_GB2312" w:eastAsia="仿宋_GB2312"/>
          <w:sz w:val="30"/>
          <w:szCs w:val="24"/>
        </w:rPr>
        <w:t>元，支出决算</w:t>
      </w:r>
      <w:r>
        <w:rPr>
          <w:rFonts w:hint="default" w:ascii="Times New Roman" w:eastAsia="Times New Roman"/>
          <w:sz w:val="30"/>
          <w:szCs w:val="24"/>
        </w:rPr>
        <w:t>0.00</w:t>
      </w:r>
      <w:r>
        <w:rPr>
          <w:rFonts w:hint="eastAsia" w:ascii="仿宋_GB2312" w:hAnsi="仿宋_GB2312" w:eastAsia="仿宋_GB2312"/>
          <w:sz w:val="30"/>
          <w:szCs w:val="24"/>
        </w:rPr>
        <w:t>元，与预算相比持平；支出较上年持平。决算数等于预算数的主</w:t>
      </w:r>
      <w:r>
        <w:rPr>
          <w:rFonts w:hint="eastAsia" w:ascii="仿宋_GB2312" w:hAnsi="Times New Roman" w:eastAsia="仿宋_GB2312"/>
          <w:sz w:val="30"/>
          <w:szCs w:val="24"/>
        </w:rPr>
        <w:t>要原因是本部门没有公务车。截至2022年12月31日，使用一般公共预</w:t>
      </w:r>
      <w:r>
        <w:rPr>
          <w:rFonts w:hint="eastAsia" w:ascii="仿宋_GB2312" w:hAnsi="仿宋_GB2312" w:eastAsia="仿宋_GB2312"/>
          <w:sz w:val="30"/>
          <w:szCs w:val="24"/>
        </w:rPr>
        <w:t>算财政拨款开支运行维护费的公务用车保有量为0辆。</w:t>
      </w:r>
    </w:p>
    <w:p>
      <w:pPr>
        <w:spacing w:beforeLines="0" w:afterLines="0" w:line="600" w:lineRule="exact"/>
        <w:ind w:firstLine="600"/>
        <w:jc w:val="both"/>
        <w:rPr>
          <w:rFonts w:hint="eastAsia" w:ascii="仿宋_GB2312" w:hAnsi="Times New Roman" w:eastAsia="仿宋_GB2312"/>
          <w:sz w:val="30"/>
          <w:szCs w:val="24"/>
        </w:rPr>
      </w:pPr>
      <w:r>
        <w:rPr>
          <w:rFonts w:hint="eastAsia" w:ascii="仿宋_GB2312" w:hAnsi="仿宋_GB2312" w:eastAsia="仿宋_GB2312"/>
          <w:sz w:val="30"/>
          <w:szCs w:val="24"/>
        </w:rPr>
        <w:t>公务用车购置费预算</w:t>
      </w:r>
      <w:r>
        <w:rPr>
          <w:rFonts w:hint="default" w:ascii="Times New Roman" w:hAnsi="Times New Roman" w:eastAsia="宋体"/>
          <w:sz w:val="30"/>
          <w:szCs w:val="24"/>
        </w:rPr>
        <w:t>0.00</w:t>
      </w:r>
      <w:r>
        <w:rPr>
          <w:rFonts w:hint="eastAsia" w:ascii="仿宋_GB2312" w:hAnsi="仿宋_GB2312" w:eastAsia="仿宋_GB2312"/>
          <w:sz w:val="30"/>
          <w:szCs w:val="24"/>
        </w:rPr>
        <w:t>元，支出决算</w:t>
      </w:r>
      <w:r>
        <w:rPr>
          <w:rFonts w:hint="default" w:ascii="Times New Roman" w:eastAsia="Times New Roman"/>
          <w:sz w:val="30"/>
          <w:szCs w:val="24"/>
        </w:rPr>
        <w:t>0.00</w:t>
      </w:r>
      <w:r>
        <w:rPr>
          <w:rFonts w:hint="eastAsia" w:ascii="仿宋_GB2312" w:hAnsi="仿宋_GB2312" w:eastAsia="仿宋_GB2312"/>
          <w:sz w:val="30"/>
          <w:szCs w:val="24"/>
        </w:rPr>
        <w:t>元，与预算相比持平；支出较上年持平。决算数等于预算数的主要原</w:t>
      </w:r>
      <w:r>
        <w:rPr>
          <w:rFonts w:hint="eastAsia" w:ascii="仿宋_GB2312" w:hAnsi="Times New Roman" w:eastAsia="仿宋_GB2312"/>
          <w:sz w:val="30"/>
          <w:szCs w:val="24"/>
        </w:rPr>
        <w:t>因是本年度未安排公务用车购置费预算。2022年购置公务用车0辆。</w:t>
      </w:r>
    </w:p>
    <w:p>
      <w:pPr>
        <w:spacing w:beforeLines="0" w:afterLines="0" w:line="600" w:lineRule="exact"/>
        <w:ind w:firstLine="645"/>
        <w:jc w:val="both"/>
        <w:rPr>
          <w:rFonts w:hint="eastAsia" w:ascii="仿宋_GB2312" w:hAnsi="Times New Roman" w:eastAsia="仿宋_GB2312"/>
          <w:sz w:val="30"/>
          <w:szCs w:val="24"/>
        </w:rPr>
      </w:pPr>
      <w:r>
        <w:rPr>
          <w:rFonts w:hint="eastAsia" w:ascii="仿宋_GB2312" w:hAnsi="Times New Roman" w:eastAsia="仿宋_GB2312"/>
          <w:sz w:val="30"/>
          <w:szCs w:val="24"/>
        </w:rPr>
        <w:t>3.公务接待费预算</w:t>
      </w:r>
      <w:r>
        <w:rPr>
          <w:rFonts w:hint="default" w:ascii="Times New Roman" w:hAnsi="Times New Roman" w:eastAsia="宋体"/>
          <w:sz w:val="30"/>
          <w:szCs w:val="24"/>
        </w:rPr>
        <w:t>0.00</w:t>
      </w:r>
      <w:r>
        <w:rPr>
          <w:rFonts w:hint="eastAsia" w:ascii="仿宋_GB2312" w:hAnsi="Times New Roman" w:eastAsia="仿宋_GB2312"/>
          <w:sz w:val="30"/>
          <w:szCs w:val="24"/>
        </w:rPr>
        <w:t>元，支出决算</w:t>
      </w:r>
      <w:r>
        <w:rPr>
          <w:rFonts w:hint="default" w:ascii="Times New Roman" w:hAnsi="Times New Roman" w:eastAsia="宋体"/>
          <w:sz w:val="30"/>
          <w:szCs w:val="24"/>
        </w:rPr>
        <w:t>0.00</w:t>
      </w:r>
      <w:r>
        <w:rPr>
          <w:rFonts w:hint="eastAsia" w:ascii="仿宋_GB2312" w:hAnsi="Times New Roman" w:eastAsia="仿宋_GB2312"/>
          <w:sz w:val="30"/>
          <w:szCs w:val="24"/>
        </w:rPr>
        <w:t>元，与预算相比持平；</w:t>
      </w:r>
      <w:r>
        <w:rPr>
          <w:rFonts w:hint="eastAsia" w:ascii="仿宋_GB2312" w:hAnsi="仿宋_GB2312" w:eastAsia="仿宋_GB2312"/>
          <w:sz w:val="30"/>
          <w:szCs w:val="24"/>
        </w:rPr>
        <w:t>支出较上年持平。</w:t>
      </w:r>
      <w:r>
        <w:rPr>
          <w:rFonts w:hint="eastAsia" w:ascii="仿宋_GB2312" w:hAnsi="Times New Roman" w:eastAsia="仿宋_GB2312"/>
          <w:sz w:val="30"/>
          <w:szCs w:val="24"/>
        </w:rPr>
        <w:t>决算数等于预算数的主要原因是本年度未安排公务接待经费。</w:t>
      </w:r>
      <w:r>
        <w:rPr>
          <w:rFonts w:hint="eastAsia" w:ascii="Times New Roman" w:hAnsi="Times New Roman" w:eastAsia="仿宋_GB2312"/>
          <w:sz w:val="30"/>
          <w:szCs w:val="24"/>
        </w:rPr>
        <w:t>决算数较上年持平的主要原因是未用一般公共预算列支公务接待费。</w:t>
      </w:r>
      <w:r>
        <w:rPr>
          <w:rFonts w:hint="eastAsia" w:ascii="仿宋_GB2312" w:hAnsi="Times New Roman" w:eastAsia="仿宋_GB2312"/>
          <w:sz w:val="30"/>
          <w:szCs w:val="24"/>
        </w:rPr>
        <w:t>2022年本单位国内公务接待 0 批次，0 人次；其中，外事接待0 批次，0 人次。</w:t>
      </w:r>
    </w:p>
    <w:p>
      <w:pPr>
        <w:pStyle w:val="4"/>
        <w:keepNext/>
        <w:keepLines/>
        <w:spacing w:beforeLines="0" w:afterLines="0" w:line="600" w:lineRule="exact"/>
        <w:ind w:firstLine="602"/>
        <w:jc w:val="both"/>
        <w:rPr>
          <w:rFonts w:hint="eastAsia" w:hAnsi="Times New Roman"/>
          <w:b/>
          <w:sz w:val="30"/>
          <w:szCs w:val="24"/>
        </w:rPr>
      </w:pPr>
      <w:r>
        <w:rPr>
          <w:rFonts w:hint="eastAsia" w:hAnsi="Times New Roman"/>
          <w:b/>
          <w:sz w:val="30"/>
          <w:szCs w:val="24"/>
        </w:rPr>
        <w:t>十、机关运行经费支出情况说明</w:t>
      </w:r>
    </w:p>
    <w:p>
      <w:pPr>
        <w:spacing w:beforeLines="0" w:afterLines="0" w:line="580" w:lineRule="exact"/>
        <w:ind w:firstLine="600"/>
        <w:jc w:val="both"/>
        <w:rPr>
          <w:rFonts w:hint="default" w:ascii="Times New Roman" w:hAnsi="Times New Roman" w:eastAsia="仿宋_GB2312"/>
          <w:sz w:val="30"/>
          <w:szCs w:val="24"/>
        </w:rPr>
      </w:pPr>
      <w:r>
        <w:rPr>
          <w:rFonts w:hint="eastAsia" w:ascii="仿宋_GB2312" w:hAnsi="Times New Roman" w:eastAsia="仿宋_GB2312"/>
          <w:sz w:val="30"/>
          <w:szCs w:val="24"/>
        </w:rPr>
        <w:t>天津外国语大学附属东疆外国语学校</w:t>
      </w:r>
      <w:r>
        <w:rPr>
          <w:rFonts w:hint="eastAsia" w:ascii="宋体" w:hAnsi="Times New Roman" w:eastAsia="宋体"/>
          <w:sz w:val="30"/>
          <w:szCs w:val="24"/>
        </w:rPr>
        <w:t>2022</w:t>
      </w:r>
      <w:r>
        <w:rPr>
          <w:rFonts w:hint="eastAsia" w:ascii="仿宋_GB2312" w:hAnsi="Times New Roman" w:eastAsia="仿宋_GB2312"/>
          <w:sz w:val="30"/>
          <w:szCs w:val="24"/>
        </w:rPr>
        <w:t>年度无机关运行经费。</w:t>
      </w:r>
    </w:p>
    <w:p>
      <w:pPr>
        <w:pStyle w:val="4"/>
        <w:keepNext/>
        <w:keepLines/>
        <w:spacing w:beforeLines="0" w:afterLines="0" w:line="600" w:lineRule="exact"/>
        <w:ind w:firstLine="602"/>
        <w:jc w:val="both"/>
        <w:rPr>
          <w:rFonts w:hint="eastAsia" w:hAnsi="Times New Roman"/>
          <w:b/>
          <w:sz w:val="30"/>
          <w:szCs w:val="24"/>
        </w:rPr>
      </w:pPr>
      <w:r>
        <w:rPr>
          <w:rFonts w:hint="eastAsia" w:hAnsi="Times New Roman"/>
          <w:b/>
          <w:sz w:val="30"/>
          <w:szCs w:val="24"/>
        </w:rPr>
        <w:t>十一、政府采购支出情况说明</w:t>
      </w:r>
    </w:p>
    <w:p>
      <w:pPr>
        <w:spacing w:beforeLines="0" w:afterLines="0" w:line="600" w:lineRule="exact"/>
        <w:ind w:firstLine="600"/>
        <w:jc w:val="both"/>
        <w:rPr>
          <w:rFonts w:hint="eastAsia" w:ascii="仿宋_GB2312" w:hAnsi="Times New Roman" w:eastAsia="仿宋_GB2312"/>
          <w:sz w:val="30"/>
          <w:szCs w:val="24"/>
          <w:highlight w:val="white"/>
        </w:rPr>
      </w:pPr>
      <w:r>
        <w:rPr>
          <w:rFonts w:hint="eastAsia" w:ascii="仿宋_GB2312" w:hAnsi="Times New Roman" w:eastAsia="仿宋_GB2312"/>
          <w:color w:val="000000"/>
          <w:sz w:val="30"/>
          <w:szCs w:val="24"/>
        </w:rPr>
        <w:t>天津外国语大学附属东疆外国语学校</w:t>
      </w:r>
      <w:r>
        <w:rPr>
          <w:rFonts w:hint="eastAsia" w:ascii="宋体" w:hAnsi="Times New Roman" w:eastAsia="宋体"/>
          <w:color w:val="000000"/>
          <w:sz w:val="30"/>
          <w:szCs w:val="24"/>
        </w:rPr>
        <w:t>2022</w:t>
      </w:r>
      <w:r>
        <w:rPr>
          <w:rFonts w:hint="eastAsia" w:ascii="仿宋_GB2312" w:hAnsi="Times New Roman" w:eastAsia="仿宋_GB2312"/>
          <w:color w:val="000000"/>
          <w:sz w:val="30"/>
          <w:szCs w:val="24"/>
        </w:rPr>
        <w:t>年</w:t>
      </w:r>
      <w:r>
        <w:rPr>
          <w:rFonts w:hint="eastAsia" w:ascii="仿宋_GB2312" w:hAnsi="Times New Roman" w:eastAsia="仿宋_GB2312"/>
          <w:kern w:val="2"/>
          <w:sz w:val="30"/>
          <w:szCs w:val="24"/>
        </w:rPr>
        <w:t>政府</w:t>
      </w:r>
      <w:r>
        <w:rPr>
          <w:rFonts w:hint="eastAsia" w:ascii="仿宋_GB2312" w:hAnsi="Times New Roman" w:eastAsia="仿宋_GB2312"/>
          <w:color w:val="000000"/>
          <w:sz w:val="30"/>
          <w:szCs w:val="24"/>
        </w:rPr>
        <w:t>采购支出总额</w:t>
      </w:r>
      <w:r>
        <w:rPr>
          <w:rFonts w:hint="default" w:ascii="Times New Roman" w:hAnsi="Times New Roman" w:eastAsia="仿宋_GB2312"/>
          <w:sz w:val="30"/>
          <w:szCs w:val="24"/>
        </w:rPr>
        <w:t>3,206,872.52</w:t>
      </w:r>
      <w:r>
        <w:rPr>
          <w:rFonts w:hint="eastAsia" w:ascii="仿宋_GB2312" w:hAnsi="Times New Roman" w:eastAsia="仿宋_GB2312"/>
          <w:color w:val="000000"/>
          <w:sz w:val="30"/>
          <w:szCs w:val="24"/>
        </w:rPr>
        <w:t>元，其中：政府采购货物支出</w:t>
      </w:r>
      <w:r>
        <w:rPr>
          <w:rFonts w:hint="default" w:ascii="Times New Roman" w:hAnsi="Times New Roman" w:eastAsia="仿宋_GB2312"/>
          <w:sz w:val="30"/>
          <w:szCs w:val="24"/>
        </w:rPr>
        <w:t>60,485.00</w:t>
      </w:r>
      <w:r>
        <w:rPr>
          <w:rFonts w:hint="eastAsia" w:ascii="仿宋_GB2312" w:hAnsi="Times New Roman" w:eastAsia="仿宋_GB2312"/>
          <w:color w:val="000000"/>
          <w:sz w:val="30"/>
          <w:szCs w:val="24"/>
        </w:rPr>
        <w:t>元、政府采购工程支出</w:t>
      </w:r>
      <w:r>
        <w:rPr>
          <w:rFonts w:hint="default" w:ascii="Times New Roman" w:hAnsi="Times New Roman" w:eastAsia="仿宋_GB2312"/>
          <w:sz w:val="30"/>
          <w:szCs w:val="24"/>
        </w:rPr>
        <w:t>0.00</w:t>
      </w:r>
      <w:r>
        <w:rPr>
          <w:rFonts w:hint="eastAsia" w:ascii="仿宋_GB2312" w:hAnsi="Times New Roman" w:eastAsia="仿宋_GB2312"/>
          <w:color w:val="000000"/>
          <w:sz w:val="30"/>
          <w:szCs w:val="24"/>
        </w:rPr>
        <w:t>元、政府采购服务支出</w:t>
      </w:r>
      <w:r>
        <w:rPr>
          <w:rFonts w:hint="default" w:ascii="Times New Roman" w:hAnsi="Times New Roman" w:eastAsia="仿宋_GB2312"/>
          <w:sz w:val="30"/>
          <w:szCs w:val="24"/>
        </w:rPr>
        <w:t>3,146,387.52</w:t>
      </w:r>
      <w:r>
        <w:rPr>
          <w:rFonts w:hint="eastAsia" w:ascii="仿宋_GB2312" w:hAnsi="Times New Roman" w:eastAsia="仿宋_GB2312"/>
          <w:color w:val="000000"/>
          <w:sz w:val="30"/>
          <w:szCs w:val="24"/>
        </w:rPr>
        <w:t>元。授予中小企业合同金额</w:t>
      </w:r>
      <w:r>
        <w:rPr>
          <w:rFonts w:hint="default" w:ascii="Times New Roman" w:hAnsi="Times New Roman" w:eastAsia="仿宋_GB2312"/>
          <w:sz w:val="30"/>
          <w:szCs w:val="24"/>
        </w:rPr>
        <w:t>3,206,872.52</w:t>
      </w:r>
      <w:r>
        <w:rPr>
          <w:rFonts w:hint="eastAsia" w:ascii="仿宋_GB2312" w:hAnsi="Times New Roman" w:eastAsia="仿宋_GB2312"/>
          <w:color w:val="000000"/>
          <w:sz w:val="30"/>
          <w:szCs w:val="24"/>
        </w:rPr>
        <w:t>元，占政府采购支出总额的</w:t>
      </w:r>
      <w:r>
        <w:rPr>
          <w:rFonts w:hint="default" w:ascii="Times New Roman" w:hAnsi="Times New Roman" w:eastAsia="仿宋_GB2312"/>
          <w:sz w:val="30"/>
          <w:szCs w:val="24"/>
        </w:rPr>
        <w:t>100</w:t>
      </w:r>
      <w:r>
        <w:rPr>
          <w:rFonts w:hint="eastAsia" w:ascii="仿宋_GB2312" w:hAnsi="Times New Roman" w:eastAsia="仿宋_GB2312"/>
          <w:color w:val="000000"/>
          <w:sz w:val="30"/>
          <w:szCs w:val="24"/>
        </w:rPr>
        <w:t>%，其中：授予小微企业合同金额</w:t>
      </w:r>
      <w:r>
        <w:rPr>
          <w:rFonts w:hint="default" w:ascii="Times New Roman" w:hAnsi="Times New Roman" w:eastAsia="仿宋_GB2312"/>
          <w:sz w:val="30"/>
          <w:szCs w:val="24"/>
        </w:rPr>
        <w:t>51,685.00</w:t>
      </w:r>
      <w:r>
        <w:rPr>
          <w:rFonts w:hint="eastAsia" w:ascii="仿宋_GB2312" w:hAnsi="Times New Roman" w:eastAsia="仿宋_GB2312"/>
          <w:color w:val="000000"/>
          <w:sz w:val="30"/>
          <w:szCs w:val="24"/>
        </w:rPr>
        <w:t>元，占政府采购支出总额的</w:t>
      </w:r>
      <w:r>
        <w:rPr>
          <w:rFonts w:hint="default" w:ascii="Times New Roman" w:hAnsi="Times New Roman" w:eastAsia="仿宋_GB2312"/>
          <w:sz w:val="30"/>
          <w:szCs w:val="24"/>
        </w:rPr>
        <w:t>1.61</w:t>
      </w:r>
      <w:r>
        <w:rPr>
          <w:rFonts w:hint="eastAsia" w:ascii="仿宋_GB2312" w:hAnsi="Times New Roman" w:eastAsia="仿宋_GB2312"/>
          <w:color w:val="000000"/>
          <w:sz w:val="30"/>
          <w:szCs w:val="24"/>
        </w:rPr>
        <w:t>%；</w:t>
      </w:r>
      <w:r>
        <w:rPr>
          <w:rFonts w:hint="eastAsia" w:ascii="仿宋_GB2312" w:hAnsi="Times New Roman" w:eastAsia="仿宋_GB2312"/>
          <w:sz w:val="30"/>
          <w:szCs w:val="24"/>
          <w:highlight w:val="white"/>
        </w:rPr>
        <w:t>货物采购授予中小企业合同金额占货物支出金额的</w:t>
      </w:r>
      <w:r>
        <w:rPr>
          <w:rFonts w:hint="default" w:ascii="Times New Roman" w:hAnsi="Times New Roman" w:eastAsia="仿宋_GB2312"/>
          <w:sz w:val="30"/>
          <w:szCs w:val="24"/>
          <w:highlight w:val="white"/>
        </w:rPr>
        <w:t>100</w:t>
      </w:r>
      <w:r>
        <w:rPr>
          <w:rFonts w:hint="eastAsia" w:ascii="仿宋_GB2312" w:hAnsi="Times New Roman" w:eastAsia="仿宋_GB2312"/>
          <w:sz w:val="30"/>
          <w:szCs w:val="24"/>
          <w:highlight w:val="white"/>
        </w:rPr>
        <w:t>%，工程采购授予中小企业合同金额占工程支出金额的</w:t>
      </w:r>
      <w:r>
        <w:rPr>
          <w:rFonts w:hint="default" w:ascii="Times New Roman" w:hAnsi="Times New Roman" w:eastAsia="仿宋_GB2312"/>
          <w:sz w:val="30"/>
          <w:szCs w:val="24"/>
          <w:highlight w:val="white"/>
        </w:rPr>
        <w:t>0</w:t>
      </w:r>
      <w:r>
        <w:rPr>
          <w:rFonts w:hint="eastAsia" w:ascii="仿宋_GB2312" w:hAnsi="Times New Roman" w:eastAsia="仿宋_GB2312"/>
          <w:sz w:val="30"/>
          <w:szCs w:val="24"/>
          <w:highlight w:val="white"/>
        </w:rPr>
        <w:t>%，服务采购授予中小企业合同金额占服务支出金额的</w:t>
      </w:r>
      <w:r>
        <w:rPr>
          <w:rFonts w:hint="default" w:ascii="Times New Roman" w:hAnsi="Times New Roman" w:eastAsia="仿宋_GB2312"/>
          <w:sz w:val="30"/>
          <w:szCs w:val="24"/>
          <w:highlight w:val="white"/>
        </w:rPr>
        <w:t>100</w:t>
      </w:r>
      <w:r>
        <w:rPr>
          <w:rFonts w:hint="eastAsia" w:ascii="仿宋_GB2312" w:hAnsi="Times New Roman" w:eastAsia="仿宋_GB2312"/>
          <w:sz w:val="30"/>
          <w:szCs w:val="24"/>
          <w:highlight w:val="white"/>
        </w:rPr>
        <w:t>%。</w:t>
      </w:r>
    </w:p>
    <w:p>
      <w:pPr>
        <w:spacing w:beforeLines="0" w:afterLines="0" w:line="600" w:lineRule="exact"/>
        <w:ind w:firstLine="600"/>
        <w:jc w:val="both"/>
        <w:rPr>
          <w:rFonts w:hint="eastAsia" w:hAnsi="Times New Roman"/>
          <w:b/>
          <w:sz w:val="30"/>
          <w:szCs w:val="24"/>
        </w:rPr>
      </w:pPr>
      <w:r>
        <w:rPr>
          <w:rFonts w:hint="eastAsia" w:hAnsi="Times New Roman"/>
          <w:b/>
          <w:sz w:val="30"/>
          <w:szCs w:val="24"/>
          <w:lang w:val="zh-CN"/>
        </w:rPr>
        <w:t>十二、</w:t>
      </w:r>
      <w:r>
        <w:rPr>
          <w:rFonts w:hint="eastAsia" w:hAnsi="Times New Roman"/>
          <w:b/>
          <w:sz w:val="30"/>
          <w:szCs w:val="24"/>
        </w:rPr>
        <w:t>国有资产占有使用情况说明</w:t>
      </w:r>
    </w:p>
    <w:p>
      <w:pPr>
        <w:spacing w:beforeLines="0" w:afterLines="0" w:line="600" w:lineRule="exact"/>
        <w:ind w:firstLine="720"/>
        <w:jc w:val="both"/>
        <w:rPr>
          <w:rFonts w:hint="eastAsia" w:ascii="楷体" w:hAnsi="Times New Roman" w:eastAsia="楷体"/>
          <w:sz w:val="30"/>
          <w:szCs w:val="24"/>
        </w:rPr>
      </w:pPr>
      <w:r>
        <w:rPr>
          <w:rFonts w:hint="eastAsia" w:ascii="仿宋_GB2312" w:hAnsi="Times New Roman" w:eastAsia="仿宋_GB2312"/>
          <w:color w:val="000000"/>
          <w:sz w:val="30"/>
          <w:szCs w:val="24"/>
        </w:rPr>
        <w:t>天津外国语大学附属东疆外国语学校2022年度无国有资产占有使用情况。</w:t>
      </w:r>
    </w:p>
    <w:p>
      <w:pPr>
        <w:spacing w:beforeLines="0" w:afterLines="0" w:line="600" w:lineRule="exact"/>
        <w:ind w:firstLine="600"/>
        <w:jc w:val="both"/>
        <w:rPr>
          <w:rFonts w:hint="eastAsia" w:hAnsi="Times New Roman"/>
          <w:b/>
          <w:sz w:val="30"/>
          <w:szCs w:val="24"/>
        </w:rPr>
      </w:pPr>
      <w:r>
        <w:rPr>
          <w:rFonts w:hint="eastAsia" w:hAnsi="Times New Roman"/>
          <w:b/>
          <w:sz w:val="30"/>
          <w:szCs w:val="24"/>
          <w:lang w:val="zh-CN"/>
        </w:rPr>
        <w:t>十三、</w:t>
      </w:r>
      <w:r>
        <w:rPr>
          <w:rFonts w:hint="eastAsia" w:hAnsi="Times New Roman"/>
          <w:b/>
          <w:sz w:val="30"/>
          <w:szCs w:val="24"/>
        </w:rPr>
        <w:t>预算绩效情况说明</w:t>
      </w:r>
    </w:p>
    <w:p>
      <w:pPr>
        <w:keepNext/>
        <w:keepLines/>
        <w:spacing w:beforeLines="0" w:afterLines="0" w:line="600" w:lineRule="exact"/>
        <w:ind w:firstLine="600"/>
        <w:jc w:val="both"/>
        <w:rPr>
          <w:rFonts w:hint="eastAsia"/>
          <w:sz w:val="18"/>
          <w:szCs w:val="24"/>
        </w:rPr>
      </w:pPr>
      <w:r>
        <w:rPr>
          <w:rFonts w:hint="eastAsia" w:ascii="仿宋_GB2312" w:hAnsi="Times New Roman" w:eastAsia="仿宋_GB2312"/>
          <w:sz w:val="30"/>
          <w:szCs w:val="24"/>
          <w:highlight w:val="white"/>
        </w:rPr>
        <w:t>根据预算绩效管理要求，天津外国语大学附属东疆外国语学校已对8个项目开展绩效自评，涉及金额</w:t>
      </w:r>
      <w:r>
        <w:rPr>
          <w:rFonts w:hint="default" w:ascii="Times New Roman" w:hAnsi="Times New Roman" w:eastAsia="仿宋_GB2312"/>
          <w:kern w:val="2"/>
          <w:sz w:val="30"/>
          <w:szCs w:val="24"/>
        </w:rPr>
        <w:t>3,275,097.25</w:t>
      </w:r>
      <w:r>
        <w:rPr>
          <w:rFonts w:hint="eastAsia" w:ascii="仿宋_GB2312" w:hAnsi="Times New Roman" w:eastAsia="仿宋_GB2312"/>
          <w:sz w:val="30"/>
          <w:szCs w:val="24"/>
          <w:highlight w:val="white"/>
        </w:rPr>
        <w:t>元，自评结果已随部门决算一并公开。</w:t>
      </w:r>
    </w:p>
    <w:p>
      <w:pPr>
        <w:spacing w:beforeLines="0" w:afterLines="0" w:line="600" w:lineRule="exact"/>
        <w:ind w:firstLine="600"/>
        <w:jc w:val="both"/>
        <w:rPr>
          <w:rFonts w:hint="eastAsia" w:hAnsi="Times New Roman"/>
          <w:b/>
          <w:sz w:val="30"/>
          <w:szCs w:val="24"/>
        </w:rPr>
      </w:pPr>
      <w:r>
        <w:rPr>
          <w:rFonts w:hint="eastAsia" w:hAnsi="Times New Roman"/>
          <w:b/>
          <w:sz w:val="30"/>
          <w:szCs w:val="24"/>
          <w:lang w:val="zh-CN"/>
        </w:rPr>
        <w:t>十四、</w:t>
      </w:r>
      <w:r>
        <w:rPr>
          <w:rFonts w:hint="eastAsia" w:hAnsi="Times New Roman"/>
          <w:b/>
          <w:sz w:val="30"/>
          <w:szCs w:val="24"/>
        </w:rPr>
        <w:t>教育、医疗卫生、社会保障和就业、住房保障、涉农补贴等民生支出情况说明</w:t>
      </w:r>
    </w:p>
    <w:p>
      <w:pPr>
        <w:spacing w:beforeLines="0" w:afterLines="0" w:line="600" w:lineRule="exact"/>
        <w:ind w:firstLine="600" w:firstLineChars="200"/>
        <w:jc w:val="both"/>
        <w:rPr>
          <w:rFonts w:hint="eastAsia" w:ascii="仿宋_GB2312" w:hAnsi="Times New Roman" w:eastAsia="仿宋_GB2312"/>
          <w:color w:val="000000"/>
          <w:sz w:val="30"/>
          <w:szCs w:val="24"/>
        </w:rPr>
      </w:pPr>
      <w:r>
        <w:rPr>
          <w:rFonts w:hint="eastAsia" w:ascii="仿宋_GB2312" w:hAnsi="Times New Roman" w:eastAsia="仿宋_GB2312"/>
          <w:color w:val="000000"/>
          <w:sz w:val="30"/>
          <w:szCs w:val="24"/>
        </w:rPr>
        <w:t>天津外国语大学附属东疆外国语学校不属于乡、镇、街级单位，不涉及公开2022年度教育、医疗卫生、社会保障和就业、住房保障、涉农补贴等民生支出情况。</w:t>
      </w:r>
      <w:r>
        <w:rPr>
          <w:rFonts w:hint="eastAsia" w:ascii="仿宋_GB2312" w:hAnsi="Times New Roman" w:eastAsia="仿宋_GB2312"/>
          <w:color w:val="000000"/>
          <w:sz w:val="30"/>
          <w:szCs w:val="24"/>
        </w:rPr>
        <w:br w:type="page"/>
      </w:r>
    </w:p>
    <w:p>
      <w:pPr>
        <w:pStyle w:val="3"/>
        <w:keepNext/>
        <w:keepLines/>
        <w:spacing w:beforeLines="0" w:afterLines="0" w:line="600" w:lineRule="exact"/>
        <w:jc w:val="center"/>
        <w:rPr>
          <w:rFonts w:hint="eastAsia" w:ascii="方正小标宋简体" w:hAnsi="Times New Roman" w:eastAsia="方正小标宋简体"/>
          <w:kern w:val="44"/>
          <w:sz w:val="44"/>
          <w:szCs w:val="24"/>
        </w:rPr>
      </w:pPr>
      <w:r>
        <w:rPr>
          <w:rFonts w:hint="eastAsia" w:ascii="方正小标宋简体" w:hAnsi="Times New Roman" w:eastAsia="方正小标宋简体"/>
          <w:kern w:val="44"/>
          <w:sz w:val="44"/>
          <w:szCs w:val="24"/>
        </w:rPr>
        <w:t>第四部分  名词解释</w:t>
      </w:r>
    </w:p>
    <w:p>
      <w:pPr>
        <w:spacing w:beforeLines="0" w:afterLines="0" w:line="600" w:lineRule="exact"/>
        <w:ind w:firstLine="600"/>
        <w:jc w:val="both"/>
        <w:rPr>
          <w:rFonts w:hint="eastAsia" w:ascii="仿宋_GB2312" w:hAnsi="Times New Roman" w:eastAsia="仿宋_GB2312"/>
          <w:sz w:val="30"/>
          <w:szCs w:val="24"/>
        </w:rPr>
      </w:pPr>
    </w:p>
    <w:p>
      <w:pPr>
        <w:spacing w:beforeLines="0" w:afterLines="0" w:line="600" w:lineRule="exact"/>
        <w:ind w:firstLine="600"/>
        <w:jc w:val="both"/>
        <w:rPr>
          <w:rFonts w:hint="eastAsia" w:ascii="仿宋_GB2312" w:hAnsi="Times New Roman" w:eastAsia="仿宋_GB2312"/>
          <w:sz w:val="30"/>
          <w:szCs w:val="24"/>
        </w:rPr>
      </w:pPr>
      <w:r>
        <w:rPr>
          <w:rFonts w:hint="eastAsia" w:ascii="宋体" w:hAnsi="Times New Roman" w:eastAsia="宋体"/>
          <w:sz w:val="24"/>
          <w:szCs w:val="24"/>
        </w:rPr>
        <w:t>1.</w:t>
      </w:r>
      <w:r>
        <w:rPr>
          <w:rFonts w:hint="eastAsia" w:ascii="仿宋_GB2312" w:hAnsi="Times New Roman" w:eastAsia="仿宋_GB2312"/>
          <w:sz w:val="30"/>
          <w:szCs w:val="24"/>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beforeLines="0" w:afterLines="0" w:line="600" w:lineRule="exact"/>
        <w:ind w:firstLine="600"/>
        <w:jc w:val="both"/>
        <w:rPr>
          <w:rFonts w:hint="eastAsia" w:ascii="仿宋_GB2312" w:hAnsi="Times New Roman" w:eastAsia="仿宋_GB2312"/>
          <w:sz w:val="30"/>
          <w:szCs w:val="24"/>
        </w:rPr>
      </w:pPr>
      <w:r>
        <w:rPr>
          <w:rFonts w:hint="eastAsia" w:ascii="仿宋_GB2312" w:hAnsi="Times New Roman" w:eastAsia="仿宋_GB2312"/>
          <w:sz w:val="30"/>
          <w:szCs w:val="24"/>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beforeLines="0" w:afterLines="0" w:line="600" w:lineRule="exact"/>
        <w:ind w:firstLine="600"/>
        <w:jc w:val="both"/>
        <w:rPr>
          <w:rFonts w:hint="eastAsia" w:ascii="仿宋_GB2312" w:hAnsi="Times New Roman" w:eastAsia="仿宋_GB2312"/>
          <w:sz w:val="30"/>
          <w:szCs w:val="24"/>
        </w:rPr>
      </w:pPr>
      <w:r>
        <w:rPr>
          <w:rFonts w:hint="eastAsia" w:ascii="仿宋_GB2312" w:hAnsi="Times New Roman" w:eastAsia="仿宋_GB2312"/>
          <w:sz w:val="30"/>
          <w:szCs w:val="24"/>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beforeLines="0" w:afterLines="0" w:line="600" w:lineRule="exact"/>
        <w:ind w:firstLine="600"/>
        <w:jc w:val="both"/>
        <w:rPr>
          <w:rFonts w:hint="eastAsia" w:ascii="楷体" w:hAnsi="Times New Roman" w:eastAsia="楷体"/>
          <w:sz w:val="30"/>
          <w:szCs w:val="24"/>
        </w:rPr>
      </w:pPr>
    </w:p>
    <w:sectPr>
      <w:footerReference r:id="rId3" w:type="default"/>
      <w:pgSz w:w="12240" w:h="15840"/>
      <w:pgMar w:top="1440" w:right="1800" w:bottom="1440" w:left="1800" w:header="720" w:footer="720" w:gutter="0"/>
      <w:lnNumType w:countBy="0" w:distance="36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00"/>
    <w:family w:val="auto"/>
    <w:pitch w:val="default"/>
    <w:sig w:usb0="00000000" w:usb1="00000000" w:usb2="00000000" w:usb3="00000000" w:csb0="00040001" w:csb1="00000000"/>
  </w:font>
  <w:font w:name="等线 Light">
    <w:altName w:val="华文仿宋"/>
    <w:panose1 w:val="02010600030101010101"/>
    <w:charset w:val="00"/>
    <w:family w:val="auto"/>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Lines="0" w:afterLines="0"/>
      <w:jc w:val="center"/>
      <w:rPr>
        <w:rFonts w:hint="eastAsia"/>
        <w:sz w:val="18"/>
        <w:szCs w:val="24"/>
      </w:rPr>
    </w:pPr>
    <w:r>
      <w:rPr>
        <w:rFonts w:hint="eastAsia"/>
        <w:sz w:val="18"/>
        <w:szCs w:val="24"/>
      </w:rPr>
      <w:fldChar w:fldCharType="begin"/>
    </w:r>
    <w:r>
      <w:rPr>
        <w:rFonts w:hint="eastAsia"/>
        <w:sz w:val="18"/>
        <w:szCs w:val="24"/>
      </w:rPr>
      <w:instrText xml:space="preserve">PAGE   \* MERGEFORMAT</w:instrText>
    </w:r>
    <w:r>
      <w:rPr>
        <w:rFonts w:hint="eastAsia"/>
        <w:sz w:val="18"/>
        <w:szCs w:val="24"/>
      </w:rPr>
      <w:fldChar w:fldCharType="separate"/>
    </w:r>
    <w:r>
      <w:rPr>
        <w:rFonts w:hint="eastAsia"/>
        <w:sz w:val="18"/>
        <w:szCs w:val="24"/>
        <w:lang w:val="zh-CN"/>
      </w:rPr>
      <w:t>2</w:t>
    </w:r>
    <w:r>
      <w:rPr>
        <w:rFonts w:hint="eastAsia"/>
        <w:sz w:val="18"/>
        <w:szCs w:val="24"/>
        <w:lang w:val="zh-CN"/>
      </w:rPr>
      <w:fldChar w:fldCharType="end"/>
    </w:r>
  </w:p>
  <w:p>
    <w:pPr>
      <w:pStyle w:val="2"/>
      <w:tabs>
        <w:tab w:val="center" w:pos="4320"/>
        <w:tab w:val="clear" w:pos="4153"/>
        <w:tab w:val="clear" w:pos="8306"/>
      </w:tabs>
      <w:spacing w:beforeLines="0" w:afterLines="0"/>
      <w:rPr>
        <w:rFonts w:hint="eastAsia"/>
        <w:sz w:val="18"/>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0"/>
  <w:displayVerticalDrawingGridEvery w:val="3"/>
  <w:doNotUseMarginsForDrawingGridOrigin w:val="true"/>
  <w:drawingGridHorizontalOrigin w:val="1701"/>
  <w:drawingGridVerticalOrigin w:val="1984"/>
  <w:doNotShadeFormData w:val="true"/>
  <w:characterSpacingControl w:val="compressPunctuation"/>
  <w:doNotValidateAgainstSchema/>
  <w:doNotDemarcateInvalidXml/>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6F5A8E10"/>
    <w:rsid w:val="E7F70F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iPriority="99" w:semiHidden="0" w:name="heading 1"/>
    <w:lsdException w:qFormat="1" w:uiPriority="9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3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autoSpaceDE w:val="0"/>
      <w:autoSpaceDN w:val="0"/>
      <w:adjustRightInd w:val="0"/>
      <w:spacing w:beforeLines="0" w:afterLines="0"/>
    </w:pPr>
    <w:rPr>
      <w:rFonts w:hint="eastAsia" w:ascii="黑体" w:hAnsi="等线" w:eastAsia="黑体" w:cs="Times New Roman"/>
      <w:sz w:val="24"/>
      <w:szCs w:val="24"/>
      <w:lang w:val="en-US" w:eastAsia="zh-CN"/>
    </w:rPr>
  </w:style>
  <w:style w:type="paragraph" w:styleId="3">
    <w:name w:val="heading 1"/>
    <w:basedOn w:val="1"/>
    <w:next w:val="1"/>
    <w:link w:val="10"/>
    <w:unhideWhenUsed/>
    <w:qFormat/>
    <w:uiPriority w:val="99"/>
    <w:pPr>
      <w:spacing w:beforeLines="0" w:afterLines="0"/>
      <w:outlineLvl w:val="0"/>
    </w:pPr>
    <w:rPr>
      <w:rFonts w:hint="eastAsia"/>
      <w:sz w:val="24"/>
      <w:szCs w:val="24"/>
    </w:rPr>
  </w:style>
  <w:style w:type="paragraph" w:styleId="4">
    <w:name w:val="heading 2"/>
    <w:basedOn w:val="1"/>
    <w:next w:val="1"/>
    <w:link w:val="11"/>
    <w:unhideWhenUsed/>
    <w:qFormat/>
    <w:uiPriority w:val="99"/>
    <w:pPr>
      <w:spacing w:beforeLines="0" w:afterLines="0"/>
      <w:outlineLvl w:val="1"/>
    </w:pPr>
    <w:rPr>
      <w:rFonts w:hint="eastAsia"/>
      <w:sz w:val="24"/>
      <w:szCs w:val="24"/>
    </w:rPr>
  </w:style>
  <w:style w:type="character" w:default="1" w:styleId="7">
    <w:name w:val="Default Paragraph Font"/>
    <w:unhideWhenUsed/>
    <w:qFormat/>
    <w:uiPriority w:val="1"/>
    <w:rPr>
      <w:rFonts w:hint="default"/>
      <w:sz w:val="24"/>
      <w:szCs w:val="24"/>
    </w:rPr>
  </w:style>
  <w:style w:type="table" w:default="1" w:styleId="6">
    <w:name w:val="Normal Table"/>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spacing w:beforeLines="0" w:afterLines="0"/>
    </w:pPr>
    <w:rPr>
      <w:rFonts w:hint="eastAsia"/>
      <w:sz w:val="18"/>
      <w:szCs w:val="24"/>
    </w:rPr>
  </w:style>
  <w:style w:type="paragraph" w:styleId="5">
    <w:name w:val="header"/>
    <w:basedOn w:val="1"/>
    <w:link w:val="9"/>
    <w:unhideWhenUsed/>
    <w:qFormat/>
    <w:uiPriority w:val="99"/>
    <w:pPr>
      <w:tabs>
        <w:tab w:val="center" w:pos="4153"/>
        <w:tab w:val="right" w:pos="8306"/>
      </w:tabs>
      <w:snapToGrid w:val="0"/>
      <w:spacing w:beforeLines="0" w:afterLines="0"/>
      <w:jc w:val="center"/>
    </w:pPr>
    <w:rPr>
      <w:rFonts w:hint="eastAsia"/>
      <w:sz w:val="18"/>
      <w:szCs w:val="24"/>
    </w:rPr>
  </w:style>
  <w:style w:type="paragraph" w:customStyle="1" w:styleId="8">
    <w:name w:val="Revision"/>
    <w:unhideWhenUsed/>
    <w:qFormat/>
    <w:uiPriority w:val="99"/>
    <w:pPr>
      <w:spacing w:beforeLines="0" w:afterLines="0"/>
    </w:pPr>
    <w:rPr>
      <w:rFonts w:hint="eastAsia" w:ascii="黑体" w:hAnsi="等线" w:eastAsia="黑体" w:cs="Times New Roman"/>
      <w:sz w:val="24"/>
      <w:szCs w:val="24"/>
      <w:lang w:val="en-US" w:eastAsia="zh-CN"/>
    </w:rPr>
  </w:style>
  <w:style w:type="character" w:customStyle="1" w:styleId="9">
    <w:name w:val="页眉 字符"/>
    <w:basedOn w:val="7"/>
    <w:link w:val="5"/>
    <w:unhideWhenUsed/>
    <w:qFormat/>
    <w:uiPriority w:val="99"/>
    <w:rPr>
      <w:rFonts w:hint="eastAsia" w:ascii="黑体" w:hAnsi="Times New Roman" w:eastAsia="黑体"/>
      <w:sz w:val="18"/>
      <w:szCs w:val="24"/>
    </w:rPr>
  </w:style>
  <w:style w:type="character" w:customStyle="1" w:styleId="10">
    <w:name w:val="标题 1 字符"/>
    <w:basedOn w:val="7"/>
    <w:link w:val="3"/>
    <w:unhideWhenUsed/>
    <w:qFormat/>
    <w:uiPriority w:val="9"/>
    <w:rPr>
      <w:rFonts w:hint="eastAsia" w:ascii="黑体" w:hAnsi="Times New Roman" w:eastAsia="黑体"/>
      <w:b/>
      <w:kern w:val="44"/>
      <w:sz w:val="44"/>
      <w:szCs w:val="24"/>
    </w:rPr>
  </w:style>
  <w:style w:type="character" w:customStyle="1" w:styleId="11">
    <w:name w:val="标题 2 字符"/>
    <w:basedOn w:val="7"/>
    <w:link w:val="4"/>
    <w:unhideWhenUsed/>
    <w:qFormat/>
    <w:uiPriority w:val="9"/>
    <w:rPr>
      <w:rFonts w:hint="default" w:ascii="等线 Light" w:hAnsi="等线 Light" w:eastAsia="等线 Light"/>
      <w:b/>
      <w:sz w:val="32"/>
      <w:szCs w:val="24"/>
    </w:rPr>
  </w:style>
  <w:style w:type="character" w:customStyle="1" w:styleId="12">
    <w:name w:val="页眉 字符1"/>
    <w:basedOn w:val="7"/>
    <w:unhideWhenUsed/>
    <w:qFormat/>
    <w:uiPriority w:val="99"/>
    <w:rPr>
      <w:rFonts w:hint="eastAsia" w:ascii="黑体" w:hAnsi="等线" w:eastAsia="黑体"/>
      <w:sz w:val="18"/>
      <w:szCs w:val="24"/>
    </w:rPr>
  </w:style>
  <w:style w:type="character" w:customStyle="1" w:styleId="13">
    <w:name w:val="页脚 字符1"/>
    <w:basedOn w:val="7"/>
    <w:unhideWhenUsed/>
    <w:qFormat/>
    <w:uiPriority w:val="99"/>
    <w:rPr>
      <w:rFonts w:hint="eastAsia" w:ascii="黑体" w:hAnsi="等线" w:eastAsia="黑体"/>
      <w:sz w:val="18"/>
      <w:szCs w:val="24"/>
    </w:rPr>
  </w:style>
  <w:style w:type="character" w:customStyle="1" w:styleId="14">
    <w:name w:val="页脚 字符"/>
    <w:basedOn w:val="7"/>
    <w:link w:val="2"/>
    <w:unhideWhenUsed/>
    <w:qFormat/>
    <w:uiPriority w:val="99"/>
    <w:rPr>
      <w:rFonts w:hint="eastAsia" w:ascii="黑体" w:hAnsi="Times New Roman" w:eastAsia="黑体"/>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2023-09-19T18:32:00Z</dcterms:created>
  <dc:creator>greatwall</dc:creator>
  <cp:lastModifiedBy>greatwall</cp:lastModifiedBy>
  <dcterms:modified xsi:type="dcterms:W3CDTF">2023-09-19T17:54:05Z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