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eastAsia" w:ascii="黑体" w:hAnsi="黑体" w:eastAsia="黑体"/>
          <w:kern w:val="2"/>
          <w:sz w:val="32"/>
          <w:szCs w:val="24"/>
          <w:lang w:val="zh-CN"/>
        </w:rPr>
      </w:pPr>
      <w:bookmarkStart w:id="0" w:name="_GoBack"/>
      <w:bookmarkEnd w:id="0"/>
    </w:p>
    <w:p>
      <w:pPr>
        <w:spacing w:beforeLines="0" w:afterLines="0" w:line="580" w:lineRule="exact"/>
        <w:jc w:val="center"/>
        <w:rPr>
          <w:rFonts w:hint="eastAsia" w:ascii="黑体" w:hAnsi="黑体" w:eastAsia="黑体"/>
          <w:kern w:val="2"/>
          <w:sz w:val="44"/>
          <w:szCs w:val="24"/>
          <w:lang w:val="zh-CN"/>
        </w:rPr>
      </w:pPr>
    </w:p>
    <w:p>
      <w:pPr>
        <w:spacing w:beforeLines="0" w:afterLines="0" w:line="600" w:lineRule="exact"/>
        <w:jc w:val="both"/>
        <w:rPr>
          <w:rFonts w:hint="eastAsia" w:ascii="黑体" w:hAnsi="黑体" w:eastAsia="黑体"/>
          <w:kern w:val="2"/>
          <w:sz w:val="32"/>
          <w:szCs w:val="24"/>
          <w:lang w:val="zh-CN"/>
        </w:rPr>
      </w:pPr>
    </w:p>
    <w:p>
      <w:pPr>
        <w:spacing w:beforeLines="0" w:afterLines="0" w:line="580" w:lineRule="exact"/>
        <w:jc w:val="center"/>
        <w:rPr>
          <w:rFonts w:hint="eastAsia" w:ascii="黑体" w:hAnsi="黑体" w:eastAsia="黑体"/>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天津东疆综合保税区新经济促进局（科技局）2022年度部门决算</w:t>
      </w: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600" w:lineRule="exact"/>
        <w:jc w:val="center"/>
        <w:rPr>
          <w:rFonts w:hint="eastAsia" w:ascii="黑体" w:hAnsi="黑体" w:eastAsia="黑体"/>
          <w:sz w:val="44"/>
          <w:szCs w:val="24"/>
          <w:lang w:val="en-US"/>
        </w:rPr>
        <w:sectPr>
          <w:pgSz w:w="12240" w:h="15840"/>
          <w:pgMar w:top="1440" w:right="1800" w:bottom="1440" w:left="1800" w:header="720" w:footer="720" w:gutter="0"/>
          <w:lnNumType w:countBy="0" w:distance="360"/>
          <w:cols w:space="720" w:num="1"/>
        </w:sectPr>
      </w:pPr>
    </w:p>
    <w:p>
      <w:pPr>
        <w:spacing w:beforeLines="0" w:afterLines="0" w:line="600" w:lineRule="exact"/>
        <w:jc w:val="center"/>
        <w:rPr>
          <w:rFonts w:hint="eastAsia" w:ascii="黑体" w:hAnsi="黑体" w:eastAsia="黑体"/>
          <w:sz w:val="44"/>
          <w:szCs w:val="24"/>
          <w:lang w:val="en-US"/>
        </w:rPr>
      </w:pPr>
    </w:p>
    <w:p>
      <w:pPr>
        <w:spacing w:beforeLines="0" w:afterLines="0" w:line="600" w:lineRule="exact"/>
        <w:jc w:val="center"/>
        <w:rPr>
          <w:rFonts w:hint="eastAsia" w:ascii="黑体" w:hAnsi="黑体" w:eastAsia="黑体"/>
          <w:sz w:val="44"/>
          <w:szCs w:val="24"/>
          <w:lang w:val="en-US"/>
        </w:rPr>
      </w:pPr>
      <w:r>
        <w:rPr>
          <w:rFonts w:hint="eastAsia" w:ascii="黑体" w:hAnsi="黑体" w:eastAsia="黑体"/>
          <w:sz w:val="44"/>
          <w:szCs w:val="24"/>
          <w:lang w:val="en-US"/>
        </w:rPr>
        <w:t>目录</w:t>
      </w:r>
    </w:p>
    <w:p>
      <w:pPr>
        <w:spacing w:beforeLines="0" w:afterLines="0" w:line="600" w:lineRule="exact"/>
        <w:rPr>
          <w:rFonts w:hint="eastAsia" w:ascii="黑体" w:hAnsi="黑体" w:eastAsia="黑体"/>
          <w:sz w:val="30"/>
          <w:szCs w:val="24"/>
          <w:lang w:val="en-US"/>
        </w:rPr>
      </w:pPr>
    </w:p>
    <w:p>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第一部分概况</w:t>
      </w:r>
      <w:r>
        <w:rPr>
          <w:rFonts w:hint="default" w:ascii="Times New Roman" w:hAnsi="Times New Roman" w:eastAsia="Times New Roman"/>
          <w:sz w:val="30"/>
          <w:szCs w:val="24"/>
        </w:rPr>
        <w:tab/>
      </w:r>
      <w:r>
        <w:rPr>
          <w:rFonts w:hint="default" w:ascii="Times New Roman" w:hAnsi="Times New Roman" w:eastAsia="Times New Roman"/>
          <w:sz w:val="30"/>
          <w:szCs w:val="24"/>
        </w:rPr>
        <w:t>1</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一、主要职责</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二、机构设置</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第二部分2022年度部门决算表</w:t>
      </w:r>
      <w:r>
        <w:rPr>
          <w:rFonts w:hint="default" w:ascii="Times New Roman" w:hAnsi="Times New Roman" w:eastAsia="Times New Roman"/>
          <w:sz w:val="30"/>
          <w:szCs w:val="24"/>
        </w:rPr>
        <w:tab/>
      </w:r>
      <w:r>
        <w:rPr>
          <w:rFonts w:hint="default" w:ascii="Times New Roman" w:hAnsi="Times New Roman" w:eastAsia="Times New Roman"/>
          <w:sz w:val="30"/>
          <w:szCs w:val="24"/>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二、收入决算表（按功能分类列示）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三、收入决算表（按单位列示）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四、支出决算表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五、财政拨款收入支出决算总表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六、一般公共预算财政拨款支出决算表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七、一般公共预算财政拨款基本支出决算表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八、政府性基金预算财政拨款收入支出决算表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九、国有资本经营预算财政拨款收入支出决算表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十、一般公共预算财政拨款“三公”经费支出决算表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十一、项目支出决算表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eastAsia" w:ascii="仿宋_GB2312" w:hAnsi="仿宋_GB2312" w:eastAsia="仿宋_GB2312"/>
          <w:sz w:val="30"/>
          <w:szCs w:val="24"/>
          <w:lang w:val="en-US"/>
        </w:rPr>
        <w:sectPr>
          <w:footerReference r:id="rId3" w:type="default"/>
          <w:pgSz w:w="12240" w:h="15840"/>
          <w:pgMar w:top="1440" w:right="1800" w:bottom="1440" w:left="1800" w:header="720" w:footer="720" w:gutter="0"/>
          <w:lnNumType w:countBy="0" w:distance="360"/>
          <w:pgNumType w:start="1"/>
          <w:cols w:space="720" w:num="1"/>
        </w:sectPr>
      </w:pP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w:t>
      </w:r>
      <w:r>
        <w:rPr>
          <w:rFonts w:hint="eastAsia" w:ascii="仿宋_GB2312" w:hAnsi="仿宋_GB2312" w:eastAsia="仿宋_GB2312"/>
          <w:sz w:val="30"/>
          <w:szCs w:val="24"/>
          <w:lang w:val="en-US" w:eastAsia="zh-CN"/>
        </w:rPr>
        <w:t>二</w:t>
      </w:r>
      <w:r>
        <w:rPr>
          <w:rFonts w:hint="eastAsia" w:ascii="仿宋_GB2312" w:hAnsi="仿宋_GB2312" w:eastAsia="仿宋_GB2312"/>
          <w:sz w:val="30"/>
          <w:szCs w:val="24"/>
          <w:lang w:val="en-US"/>
        </w:rPr>
        <w:t>、关于空表的说明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3</w:t>
      </w:r>
    </w:p>
    <w:p>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第三部分2022年度部门决算情况说明</w:t>
      </w:r>
      <w:r>
        <w:rPr>
          <w:rFonts w:hint="default" w:ascii="Times New Roman" w:hAnsi="Times New Roman" w:eastAsia="Times New Roman"/>
          <w:sz w:val="30"/>
          <w:szCs w:val="24"/>
        </w:rPr>
        <w:tab/>
      </w:r>
      <w:r>
        <w:rPr>
          <w:rFonts w:hint="default" w:ascii="Times New Roman" w:hAnsi="Times New Roman" w:eastAsia="Times New Roman"/>
          <w:sz w:val="30"/>
          <w:szCs w:val="24"/>
        </w:rPr>
        <w:t>4</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一、收支决算总体情况说明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4</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二、收入决算情况说明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4</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三、支出决算情况说明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4</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四、财政拨款收支决算总体情况说明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5</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五、一般公共预算财政拨款支出决算情况说明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5</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六、一般公共预算财政拨款基本支出决算情况说明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6</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七、政府性基金预算财政拨款收支决算情况说明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7</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八、国有资本经营预算财政拨款收支决算情况说明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7</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九、一般公共预算财政拨款“三公”经费支出决算情况说明</w:t>
      </w:r>
      <w:r>
        <w:rPr>
          <w:rFonts w:hint="default" w:ascii="Times New Roman" w:hAnsi="Times New Roman" w:eastAsia="Times New Roman"/>
          <w:sz w:val="30"/>
          <w:szCs w:val="24"/>
          <w:lang w:val="en-US"/>
        </w:rPr>
        <w:tab/>
      </w:r>
      <w:r>
        <w:rPr>
          <w:rFonts w:hint="eastAsia" w:ascii="仿宋_GB2312" w:hAnsi="仿宋_GB2312" w:eastAsia="仿宋_GB2312"/>
          <w:sz w:val="30"/>
          <w:szCs w:val="24"/>
          <w:lang w:val="en-US"/>
        </w:rPr>
        <w:t>7</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十、机关运行经费支出情况说明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8</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十一、政府采购支出情况说明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8</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十二、国有资产占有使用情况说明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8</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十三、预算绩效情况说明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9</w:t>
      </w:r>
    </w:p>
    <w:p>
      <w:pPr>
        <w:tabs>
          <w:tab w:val="right" w:leader="dot" w:pos="8306"/>
        </w:tabs>
        <w:spacing w:beforeLines="0" w:afterLines="0" w:line="700" w:lineRule="exact"/>
        <w:ind w:left="220"/>
        <w:rPr>
          <w:rFonts w:hint="default" w:ascii="Times New Roman" w:hAnsi="Times New Roman" w:eastAsia="Times New Roman"/>
          <w:sz w:val="30"/>
          <w:szCs w:val="24"/>
          <w:lang w:val="en"/>
        </w:rPr>
      </w:pPr>
      <w:r>
        <w:rPr>
          <w:rFonts w:hint="eastAsia" w:ascii="仿宋_GB2312" w:hAnsi="仿宋_GB2312" w:eastAsia="仿宋_GB2312"/>
          <w:sz w:val="30"/>
          <w:szCs w:val="24"/>
          <w:lang w:val="en-US"/>
        </w:rPr>
        <w:t>十四、教育、医疗卫生、社会保障和就业、住房保障、涉农补贴等民生支出情况说明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
        </w:rPr>
        <w:t>10</w:t>
      </w:r>
    </w:p>
    <w:p>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第四部分名词解释</w:t>
      </w:r>
      <w:r>
        <w:rPr>
          <w:rFonts w:hint="default" w:ascii="Times New Roman" w:hAnsi="Times New Roman" w:eastAsia="Times New Roman"/>
          <w:sz w:val="30"/>
          <w:szCs w:val="24"/>
        </w:rPr>
        <w:tab/>
      </w:r>
      <w:r>
        <w:rPr>
          <w:rFonts w:hint="default" w:ascii="Times New Roman" w:hAnsi="Times New Roman" w:eastAsia="Times New Roman"/>
          <w:sz w:val="30"/>
          <w:szCs w:val="24"/>
        </w:rPr>
        <w:t>11</w:t>
      </w:r>
    </w:p>
    <w:p>
      <w:pPr>
        <w:spacing w:beforeLines="0" w:afterLines="0" w:line="700" w:lineRule="exact"/>
        <w:rPr>
          <w:rFonts w:hint="eastAsia" w:ascii="黑体" w:hAnsi="黑体" w:eastAsia="黑体"/>
          <w:kern w:val="2"/>
          <w:sz w:val="30"/>
          <w:szCs w:val="24"/>
          <w:lang w:val="zh-CN"/>
        </w:rPr>
        <w:sectPr>
          <w:footerReference r:id="rId4" w:type="default"/>
          <w:pgSz w:w="12240" w:h="15840"/>
          <w:pgMar w:top="1440" w:right="1800" w:bottom="1440" w:left="1800" w:header="720" w:footer="720" w:gutter="0"/>
          <w:lnNumType w:countBy="0" w:distance="360"/>
          <w:pgNumType w:start="1"/>
          <w:cols w:space="720" w:num="1"/>
        </w:sectPr>
      </w:pPr>
    </w:p>
    <w:p>
      <w:pPr>
        <w:spacing w:beforeLines="0" w:afterLines="0" w:line="700" w:lineRule="exact"/>
        <w:rPr>
          <w:rFonts w:hint="eastAsia" w:ascii="黑体" w:hAnsi="黑体" w:eastAsia="黑体"/>
          <w:kern w:val="2"/>
          <w:sz w:val="30"/>
          <w:szCs w:val="24"/>
          <w:lang w:val="zh-CN"/>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第一部分概况</w:t>
      </w:r>
    </w:p>
    <w:p>
      <w:pPr>
        <w:spacing w:beforeLines="0" w:afterLines="0" w:line="600" w:lineRule="exact"/>
        <w:rPr>
          <w:rFonts w:hint="default" w:ascii="Times New Roman" w:hAnsi="Times New Roman" w:eastAsia="Times New Roman"/>
          <w:sz w:val="24"/>
          <w:szCs w:val="24"/>
          <w:lang w:val="en-US"/>
        </w:rPr>
      </w:pPr>
    </w:p>
    <w:p>
      <w:pPr>
        <w:pStyle w:val="3"/>
        <w:keepNext/>
        <w:keepLines/>
        <w:spacing w:beforeLines="0" w:afterLines="0" w:line="600" w:lineRule="exact"/>
        <w:ind w:firstLine="600"/>
        <w:rPr>
          <w:rFonts w:hint="eastAsia" w:ascii="黑体" w:hAnsi="黑体" w:eastAsia="黑体"/>
          <w:sz w:val="30"/>
          <w:szCs w:val="24"/>
          <w:lang w:val="en-US"/>
        </w:rPr>
      </w:pPr>
      <w:r>
        <w:rPr>
          <w:rFonts w:hint="eastAsia" w:ascii="黑体" w:hAnsi="黑体" w:eastAsia="黑体"/>
          <w:sz w:val="30"/>
          <w:szCs w:val="24"/>
          <w:lang w:val="en-US"/>
        </w:rPr>
        <w:t>一、主要职责</w:t>
      </w:r>
    </w:p>
    <w:p>
      <w:pPr>
        <w:spacing w:beforeLines="0" w:afterLines="0"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eastAsia="zh-CN"/>
        </w:rPr>
        <w:t>负责智慧物流、汽车产业、医疗健康、金融科技、智能科技、数字贸易、供应链创新等新经济业态的招商引资工作，负责区域科技创新、科协工作，负责本部门主管行业、业务的安全生产工作</w:t>
      </w:r>
      <w:r>
        <w:rPr>
          <w:rFonts w:hint="eastAsia" w:ascii="仿宋_GB2312" w:hAnsi="仿宋_GB2312" w:eastAsia="仿宋_GB2312"/>
          <w:sz w:val="30"/>
          <w:szCs w:val="24"/>
          <w:lang w:val="en-US"/>
        </w:rPr>
        <w:t>。</w:t>
      </w:r>
    </w:p>
    <w:p>
      <w:pPr>
        <w:pStyle w:val="3"/>
        <w:keepNext/>
        <w:keepLines/>
        <w:spacing w:beforeLines="0" w:afterLines="0" w:line="600" w:lineRule="exact"/>
        <w:ind w:firstLine="600"/>
        <w:rPr>
          <w:rFonts w:hint="eastAsia" w:ascii="黑体" w:hAnsi="黑体" w:eastAsia="黑体"/>
          <w:sz w:val="30"/>
          <w:szCs w:val="24"/>
          <w:lang w:val="en-US"/>
        </w:rPr>
      </w:pPr>
      <w:r>
        <w:rPr>
          <w:rFonts w:hint="eastAsia" w:ascii="黑体" w:hAnsi="黑体" w:eastAsia="黑体"/>
          <w:sz w:val="30"/>
          <w:szCs w:val="24"/>
          <w:lang w:val="en-US"/>
        </w:rPr>
        <w:t>二、机构设置</w:t>
      </w:r>
    </w:p>
    <w:p>
      <w:pPr>
        <w:spacing w:beforeLines="0" w:afterLines="0"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sz w:val="30"/>
          <w:szCs w:val="24"/>
          <w:lang w:val="en-US" w:eastAsia="zh-CN"/>
        </w:rPr>
        <w:t>天津东疆综合保税区新经济促进局内设8个职能科室。纳入天津东疆综合保税区新经济促进局2022年度部门决算编制范围的单位包括：天津东疆综合保税区新经济促进局部门本级。</w:t>
      </w:r>
    </w:p>
    <w:p>
      <w:pPr>
        <w:spacing w:beforeLines="0" w:afterLines="0" w:line="580" w:lineRule="exact"/>
        <w:ind w:firstLine="600"/>
        <w:rPr>
          <w:rFonts w:hint="eastAsia" w:ascii="仿宋_GB2312" w:hAnsi="仿宋_GB2312" w:eastAsia="仿宋_GB2312"/>
          <w:kern w:val="2"/>
          <w:sz w:val="30"/>
          <w:szCs w:val="24"/>
          <w:lang w:val="zh-CN"/>
        </w:rPr>
      </w:pPr>
    </w:p>
    <w:p>
      <w:pPr>
        <w:pStyle w:val="2"/>
        <w:keepNext/>
        <w:keepLines/>
        <w:spacing w:before="340" w:beforeLines="0" w:after="330" w:afterLines="0" w:line="600" w:lineRule="exact"/>
        <w:jc w:val="both"/>
        <w:rPr>
          <w:rFonts w:hint="eastAsia" w:ascii="黑体" w:hAnsi="黑体" w:eastAsia="黑体"/>
          <w:kern w:val="2"/>
          <w:sz w:val="30"/>
          <w:szCs w:val="24"/>
          <w:lang w:val="en-US"/>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第二部分2022年度部门决算表</w:t>
      </w:r>
    </w:p>
    <w:p>
      <w:pPr>
        <w:spacing w:beforeLines="0" w:afterLines="0" w:line="600" w:lineRule="exact"/>
        <w:rPr>
          <w:rFonts w:hint="default" w:ascii="Times New Roman" w:hAnsi="Times New Roman" w:eastAsia="Times New Roman"/>
          <w:sz w:val="24"/>
          <w:szCs w:val="24"/>
          <w:lang w:val="en-US"/>
        </w:rPr>
      </w:pP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八、《政府性基金预算财政拨款收入支出决算表》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九、《国有资本经营预算财政拨款收入支出决算表》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十、《一般公共预算财政拨款“三公”经费支出决算表》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pPr>
        <w:pStyle w:val="3"/>
        <w:keepNext/>
        <w:keepLines/>
        <w:spacing w:beforeLines="0" w:afterLines="0" w:line="800" w:lineRule="exact"/>
        <w:ind w:firstLine="600"/>
        <w:rPr>
          <w:rFonts w:hint="eastAsia" w:ascii="黑体" w:hAnsi="黑体" w:eastAsia="黑体"/>
          <w:sz w:val="30"/>
          <w:szCs w:val="24"/>
          <w:lang w:val="en-US" w:eastAsia="zh-CN"/>
        </w:rPr>
      </w:pPr>
      <w:r>
        <w:rPr>
          <w:rFonts w:hint="eastAsia" w:ascii="黑体" w:hAnsi="黑体" w:eastAsia="黑体"/>
          <w:sz w:val="30"/>
          <w:szCs w:val="24"/>
          <w:lang w:val="en-US" w:eastAsia="zh-CN"/>
        </w:rPr>
        <w:t>十二、</w:t>
      </w:r>
      <w:r>
        <w:rPr>
          <w:rFonts w:hint="eastAsia" w:ascii="黑体" w:hAnsi="黑体" w:eastAsia="黑体" w:cs="Times New Roman"/>
          <w:sz w:val="30"/>
          <w:szCs w:val="24"/>
          <w:lang w:val="en-US" w:eastAsia="zh-CN"/>
        </w:rPr>
        <w:t>《</w:t>
      </w:r>
      <w:r>
        <w:rPr>
          <w:rFonts w:hint="eastAsia" w:ascii="黑体" w:hAnsi="黑体" w:eastAsia="黑体" w:cs="Times New Roman"/>
          <w:sz w:val="30"/>
          <w:szCs w:val="24"/>
          <w:lang w:val="en-US"/>
        </w:rPr>
        <w:t>项目支出绩效自评表</w:t>
      </w:r>
      <w:r>
        <w:rPr>
          <w:rFonts w:hint="eastAsia" w:ascii="黑体" w:hAnsi="黑体" w:eastAsia="黑体" w:cs="Times New Roman"/>
          <w:sz w:val="30"/>
          <w:szCs w:val="24"/>
          <w:lang w:val="en-US" w:eastAsia="zh-CN"/>
        </w:rPr>
        <w:t>》</w:t>
      </w:r>
    </w:p>
    <w:p>
      <w:pPr>
        <w:spacing w:beforeLines="0" w:afterLines="0"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pPr>
        <w:spacing w:beforeLines="0" w:afterLines="0" w:line="600" w:lineRule="exact"/>
        <w:rPr>
          <w:rFonts w:hint="eastAsia" w:ascii="黑体" w:hAnsi="黑体" w:eastAsia="黑体"/>
          <w:b/>
          <w:sz w:val="30"/>
          <w:szCs w:val="24"/>
          <w:lang w:val="en-US"/>
        </w:rPr>
      </w:pPr>
      <w:r>
        <w:rPr>
          <w:rFonts w:hint="default" w:ascii="Times New Roman" w:hAnsi="Times New Roman" w:eastAsia="Times New Roman"/>
          <w:sz w:val="24"/>
          <w:szCs w:val="24"/>
          <w:lang w:val="en-US"/>
        </w:rPr>
        <w:br w:type="page"/>
      </w:r>
      <w:r>
        <w:rPr>
          <w:rFonts w:hint="eastAsia" w:ascii="黑体" w:hAnsi="黑体" w:eastAsia="黑体"/>
          <w:b/>
          <w:sz w:val="30"/>
          <w:szCs w:val="24"/>
          <w:lang w:val="en-US"/>
        </w:rPr>
        <w:t>十二、关于空表的说明</w:t>
      </w:r>
    </w:p>
    <w:p>
      <w:pPr>
        <w:spacing w:beforeLines="0" w:afterLines="0" w:line="640" w:lineRule="exact"/>
        <w:ind w:firstLine="600"/>
        <w:rPr>
          <w:rFonts w:hint="eastAsia" w:ascii="楷体" w:hAnsi="楷体" w:eastAsia="楷体"/>
          <w:sz w:val="30"/>
          <w:szCs w:val="24"/>
          <w:lang w:val="en-US"/>
        </w:rPr>
      </w:pPr>
      <w:r>
        <w:rPr>
          <w:rFonts w:hint="eastAsia" w:ascii="楷体" w:hAnsi="楷体" w:eastAsia="楷体"/>
          <w:sz w:val="30"/>
          <w:szCs w:val="24"/>
          <w:lang w:val="en-US"/>
        </w:rPr>
        <w:t>1.天津</w:t>
      </w:r>
      <w:r>
        <w:rPr>
          <w:rFonts w:hint="eastAsia" w:ascii="楷体" w:hAnsi="楷体" w:eastAsia="楷体"/>
          <w:sz w:val="30"/>
          <w:szCs w:val="24"/>
          <w:lang w:val="en-US" w:eastAsia="zh-CN"/>
        </w:rPr>
        <w:t>东疆综合保税区新经济促进局</w:t>
      </w:r>
      <w:r>
        <w:rPr>
          <w:rFonts w:hint="eastAsia" w:ascii="楷体" w:hAnsi="楷体" w:eastAsia="楷体"/>
          <w:sz w:val="30"/>
          <w:szCs w:val="24"/>
          <w:lang w:val="en-US"/>
        </w:rPr>
        <w:t>2022年度政府性基金预算财政拨款收入支出决算表为空表。</w:t>
      </w:r>
    </w:p>
    <w:p>
      <w:pPr>
        <w:spacing w:beforeLines="0" w:afterLines="0" w:line="640" w:lineRule="exact"/>
        <w:ind w:firstLine="600"/>
        <w:rPr>
          <w:rFonts w:hint="eastAsia" w:ascii="楷体" w:hAnsi="楷体" w:eastAsia="楷体"/>
          <w:sz w:val="30"/>
          <w:szCs w:val="24"/>
          <w:lang w:val="en-US"/>
        </w:rPr>
      </w:pPr>
      <w:r>
        <w:rPr>
          <w:rFonts w:hint="eastAsia" w:ascii="楷体" w:hAnsi="楷体" w:eastAsia="楷体"/>
          <w:sz w:val="30"/>
          <w:szCs w:val="24"/>
          <w:lang w:val="en-US"/>
        </w:rPr>
        <w:t>2.天津</w:t>
      </w:r>
      <w:r>
        <w:rPr>
          <w:rFonts w:hint="eastAsia" w:ascii="楷体" w:hAnsi="楷体" w:eastAsia="楷体"/>
          <w:sz w:val="30"/>
          <w:szCs w:val="24"/>
          <w:lang w:val="en-US" w:eastAsia="zh-CN"/>
        </w:rPr>
        <w:t>东疆综合保税区新经济促进局</w:t>
      </w:r>
      <w:r>
        <w:rPr>
          <w:rFonts w:hint="eastAsia" w:ascii="楷体" w:hAnsi="楷体" w:eastAsia="楷体"/>
          <w:sz w:val="30"/>
          <w:szCs w:val="24"/>
          <w:lang w:val="en-US"/>
        </w:rPr>
        <w:t>2022年度国有资本经营预算财政拨款收入支出决算表为空表。</w:t>
      </w: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spacing w:beforeLines="0" w:afterLines="0" w:line="640" w:lineRule="exact"/>
        <w:ind w:firstLine="600"/>
        <w:rPr>
          <w:rFonts w:hint="eastAsia" w:ascii="楷体" w:hAnsi="楷体" w:eastAsia="楷体"/>
          <w:sz w:val="30"/>
          <w:szCs w:val="24"/>
          <w:lang w:val="en-US"/>
        </w:rPr>
      </w:pP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第三部分2022年度部门决算情况说明</w:t>
      </w:r>
    </w:p>
    <w:p>
      <w:pPr>
        <w:spacing w:beforeLines="0" w:afterLines="0" w:line="580" w:lineRule="exact"/>
        <w:ind w:firstLine="600"/>
        <w:rPr>
          <w:rFonts w:hint="eastAsia" w:ascii="黑体" w:hAnsi="黑体" w:eastAsia="黑体"/>
          <w:kern w:val="2"/>
          <w:sz w:val="30"/>
          <w:szCs w:val="24"/>
          <w:lang w:val="zh-CN"/>
        </w:rPr>
      </w:pP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pPr>
        <w:spacing w:beforeLines="0" w:afterLines="0" w:line="580" w:lineRule="exact"/>
        <w:ind w:firstLine="602"/>
        <w:rPr>
          <w:rFonts w:hint="eastAsia" w:ascii="仿宋_GB2312" w:hAnsi="仿宋_GB2312" w:eastAsia="仿宋_GB2312"/>
          <w:sz w:val="30"/>
          <w:szCs w:val="24"/>
          <w:lang w:val="zh-CN"/>
        </w:rPr>
      </w:pPr>
      <w:r>
        <w:rPr>
          <w:rFonts w:hint="eastAsia" w:ascii="仿宋_GB2312" w:hAnsi="仿宋_GB2312" w:eastAsia="仿宋_GB2312" w:cs="仿宋_GB2312"/>
          <w:sz w:val="30"/>
          <w:szCs w:val="24"/>
          <w:lang w:val="zh-CN"/>
        </w:rPr>
        <w:t>天津东疆综合保税区新经济促进局（科技局）2022年度收入、支出决算总计</w:t>
      </w:r>
      <w:r>
        <w:rPr>
          <w:rFonts w:hint="eastAsia" w:ascii="仿宋_GB2312" w:hAnsi="仿宋_GB2312" w:eastAsia="仿宋_GB2312" w:cs="仿宋_GB2312"/>
          <w:kern w:val="2"/>
          <w:sz w:val="30"/>
          <w:szCs w:val="24"/>
          <w:lang w:val="zh-CN"/>
        </w:rPr>
        <w:t>24,243,243.10</w:t>
      </w:r>
      <w:r>
        <w:rPr>
          <w:rFonts w:hint="eastAsia" w:ascii="仿宋_GB2312" w:hAnsi="仿宋_GB2312" w:eastAsia="仿宋_GB2312" w:cs="仿宋_GB2312"/>
          <w:sz w:val="30"/>
          <w:szCs w:val="24"/>
          <w:lang w:val="en-US"/>
        </w:rPr>
        <w:t>元，与2021年度相比，收、支总计各</w:t>
      </w:r>
      <w:r>
        <w:rPr>
          <w:rFonts w:hint="eastAsia" w:ascii="仿宋_GB2312" w:hAnsi="仿宋_GB2312" w:eastAsia="仿宋_GB2312" w:cs="仿宋_GB2312"/>
          <w:kern w:val="2"/>
          <w:sz w:val="30"/>
          <w:szCs w:val="24"/>
          <w:lang w:val="en-US" w:eastAsia="zh-CN"/>
        </w:rPr>
        <w:t>增加</w:t>
      </w:r>
      <w:r>
        <w:rPr>
          <w:rFonts w:hint="eastAsia" w:ascii="仿宋_GB2312" w:hAnsi="仿宋_GB2312" w:eastAsia="仿宋_GB2312" w:cs="仿宋_GB2312"/>
          <w:kern w:val="2"/>
          <w:sz w:val="30"/>
          <w:szCs w:val="24"/>
          <w:lang w:val="zh-CN"/>
        </w:rPr>
        <w:t>24,243,243.10</w:t>
      </w:r>
      <w:r>
        <w:rPr>
          <w:rFonts w:hint="eastAsia" w:ascii="仿宋_GB2312" w:hAnsi="仿宋_GB2312" w:eastAsia="仿宋_GB2312" w:cs="仿宋_GB2312"/>
          <w:sz w:val="30"/>
          <w:szCs w:val="24"/>
          <w:lang w:val="en-US"/>
        </w:rPr>
        <w:t>元</w:t>
      </w:r>
      <w:r>
        <w:rPr>
          <w:rFonts w:hint="eastAsia" w:ascii="仿宋_GB2312" w:hAnsi="仿宋_GB2312" w:eastAsia="仿宋_GB2312" w:cs="仿宋_GB2312"/>
          <w:kern w:val="2"/>
          <w:sz w:val="30"/>
          <w:szCs w:val="24"/>
          <w:lang w:val="en-US"/>
        </w:rPr>
        <w:t>，</w:t>
      </w:r>
      <w:r>
        <w:rPr>
          <w:rFonts w:hint="eastAsia" w:ascii="仿宋_GB2312" w:hAnsi="仿宋_GB2312" w:eastAsia="仿宋_GB2312"/>
          <w:kern w:val="2"/>
          <w:sz w:val="30"/>
          <w:szCs w:val="24"/>
          <w:lang w:val="en-US" w:eastAsia="zh-CN"/>
        </w:rPr>
        <w:t>增长100</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zh-CN"/>
        </w:rPr>
        <w:t>主要原因是：</w:t>
      </w:r>
      <w:r>
        <w:rPr>
          <w:rFonts w:hint="eastAsia" w:ascii="仿宋_GB2312" w:hAnsi="仿宋_GB2312" w:eastAsia="仿宋_GB2312" w:cs="Times New Roman"/>
          <w:kern w:val="2"/>
          <w:sz w:val="30"/>
          <w:szCs w:val="24"/>
          <w:lang w:val="zh-CN"/>
        </w:rPr>
        <w:t>2021年我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相关收支决算纳入东疆管委会汇总填报，后为进一步加强部门管理，压实部门主体责任，于2022年开始，我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作为部门决算编报新增</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独立编报2022年度部门决算，故2022年决算数据较2021年相比变动较大</w:t>
      </w:r>
      <w:r>
        <w:rPr>
          <w:rFonts w:hint="eastAsia" w:ascii="仿宋_GB2312" w:hAnsi="仿宋_GB2312" w:eastAsia="仿宋_GB2312" w:cs="Times New Roman"/>
          <w:kern w:val="2"/>
          <w:sz w:val="30"/>
          <w:szCs w:val="24"/>
          <w:lang w:val="zh-CN" w:eastAsia="zh-CN"/>
        </w:rPr>
        <w:t>。</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pPr>
        <w:spacing w:beforeLines="0" w:afterLines="0" w:line="580" w:lineRule="exact"/>
        <w:ind w:firstLine="602"/>
        <w:rPr>
          <w:rFonts w:hint="eastAsia" w:ascii="仿宋_GB2312" w:hAnsi="仿宋_GB2312" w:eastAsia="仿宋_GB2312" w:cs="仿宋_GB2312"/>
          <w:kern w:val="2"/>
          <w:sz w:val="30"/>
          <w:szCs w:val="24"/>
          <w:lang w:val="en-US"/>
        </w:rPr>
      </w:pPr>
      <w:r>
        <w:rPr>
          <w:rFonts w:hint="eastAsia" w:ascii="仿宋_GB2312" w:hAnsi="仿宋_GB2312" w:eastAsia="仿宋_GB2312" w:cs="仿宋_GB2312"/>
          <w:kern w:val="2"/>
          <w:sz w:val="30"/>
          <w:szCs w:val="24"/>
          <w:lang w:val="zh-CN"/>
        </w:rPr>
        <w:t>天津东疆综合保税区新经济促进局（科技局）2022年度本年收入合计24,243,243.10</w:t>
      </w:r>
      <w:r>
        <w:rPr>
          <w:rFonts w:hint="eastAsia" w:ascii="仿宋_GB2312" w:hAnsi="仿宋_GB2312" w:eastAsia="仿宋_GB2312" w:cs="仿宋_GB2312"/>
          <w:kern w:val="2"/>
          <w:sz w:val="30"/>
          <w:szCs w:val="24"/>
          <w:lang w:val="en-US"/>
        </w:rPr>
        <w:t>元，与2021年度相比</w:t>
      </w:r>
      <w:r>
        <w:rPr>
          <w:rFonts w:hint="eastAsia" w:ascii="仿宋_GB2312" w:hAnsi="仿宋_GB2312" w:eastAsia="仿宋_GB2312" w:cs="仿宋_GB2312"/>
          <w:kern w:val="2"/>
          <w:sz w:val="30"/>
          <w:szCs w:val="24"/>
          <w:lang w:val="en-US" w:eastAsia="zh-CN"/>
        </w:rPr>
        <w:t>增加</w:t>
      </w:r>
      <w:r>
        <w:rPr>
          <w:rFonts w:hint="eastAsia" w:ascii="仿宋_GB2312" w:hAnsi="仿宋_GB2312" w:eastAsia="仿宋_GB2312" w:cs="仿宋_GB2312"/>
          <w:kern w:val="2"/>
          <w:sz w:val="30"/>
          <w:szCs w:val="24"/>
          <w:lang w:val="zh-CN"/>
        </w:rPr>
        <w:t>24,243,243.10</w:t>
      </w:r>
      <w:r>
        <w:rPr>
          <w:rFonts w:hint="eastAsia" w:ascii="仿宋_GB2312" w:hAnsi="仿宋_GB2312" w:eastAsia="仿宋_GB2312" w:cs="仿宋_GB2312"/>
          <w:sz w:val="30"/>
          <w:szCs w:val="24"/>
          <w:lang w:val="en-US"/>
        </w:rPr>
        <w:t>元</w:t>
      </w:r>
      <w:r>
        <w:rPr>
          <w:rFonts w:hint="eastAsia" w:ascii="仿宋_GB2312" w:hAnsi="仿宋_GB2312" w:eastAsia="仿宋_GB2312" w:cs="仿宋_GB2312"/>
          <w:kern w:val="2"/>
          <w:sz w:val="30"/>
          <w:szCs w:val="24"/>
          <w:lang w:val="en-US"/>
        </w:rPr>
        <w:t>，</w:t>
      </w:r>
      <w:r>
        <w:rPr>
          <w:rFonts w:hint="eastAsia" w:ascii="仿宋_GB2312" w:hAnsi="仿宋_GB2312" w:eastAsia="仿宋_GB2312"/>
          <w:kern w:val="2"/>
          <w:sz w:val="30"/>
          <w:szCs w:val="24"/>
          <w:lang w:val="en-US" w:eastAsia="zh-CN"/>
        </w:rPr>
        <w:t>增长100</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zh-CN"/>
        </w:rPr>
        <w:t>主要原因是：</w:t>
      </w:r>
      <w:r>
        <w:rPr>
          <w:rFonts w:hint="eastAsia" w:ascii="仿宋_GB2312" w:hAnsi="仿宋_GB2312" w:eastAsia="仿宋_GB2312" w:cs="Times New Roman"/>
          <w:kern w:val="2"/>
          <w:sz w:val="30"/>
          <w:szCs w:val="24"/>
          <w:lang w:val="zh-CN"/>
        </w:rPr>
        <w:t>2021年我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相关收支决算纳入东疆管委会汇总填报，后为进一步加强部门管理，压实部门主体责任，于2022年开始，我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作为部门决算编报新增</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独立编报2022年度部门决算，故2022年决算数据较2021年相比变动较大</w:t>
      </w:r>
      <w:r>
        <w:rPr>
          <w:rFonts w:hint="eastAsia" w:ascii="仿宋_GB2312" w:hAnsi="仿宋_GB2312" w:eastAsia="仿宋_GB2312" w:cs="Times New Roman"/>
          <w:kern w:val="2"/>
          <w:sz w:val="30"/>
          <w:szCs w:val="24"/>
          <w:lang w:val="zh-CN" w:eastAsia="zh-CN"/>
        </w:rPr>
        <w:t>。</w:t>
      </w:r>
      <w:r>
        <w:rPr>
          <w:rFonts w:hint="eastAsia" w:ascii="仿宋_GB2312" w:hAnsi="仿宋_GB2312" w:eastAsia="仿宋_GB2312" w:cs="仿宋_GB2312"/>
          <w:kern w:val="2"/>
          <w:sz w:val="30"/>
          <w:szCs w:val="24"/>
          <w:lang w:val="en-US"/>
        </w:rPr>
        <w:t>其中：</w:t>
      </w:r>
      <w:r>
        <w:rPr>
          <w:rFonts w:hint="eastAsia" w:ascii="仿宋_GB2312" w:hAnsi="仿宋_GB2312" w:eastAsia="仿宋_GB2312" w:cs="仿宋_GB2312"/>
          <w:kern w:val="2"/>
          <w:sz w:val="30"/>
          <w:szCs w:val="24"/>
          <w:lang w:val="zh-CN"/>
        </w:rPr>
        <w:t>一般公共预算财政拨款收入24,243,243.10元，占100.00%。</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pPr>
        <w:spacing w:beforeLines="0" w:afterLines="0" w:line="580" w:lineRule="exact"/>
        <w:ind w:firstLine="602"/>
        <w:rPr>
          <w:rFonts w:hint="eastAsia" w:ascii="仿宋_GB2312" w:hAnsi="仿宋_GB2312" w:eastAsia="仿宋_GB2312" w:cs="仿宋_GB2312"/>
          <w:kern w:val="2"/>
          <w:sz w:val="30"/>
          <w:szCs w:val="24"/>
          <w:lang w:val="en-US"/>
        </w:rPr>
      </w:pPr>
      <w:r>
        <w:rPr>
          <w:rFonts w:hint="eastAsia" w:ascii="仿宋_GB2312" w:hAnsi="仿宋_GB2312" w:eastAsia="仿宋_GB2312" w:cs="仿宋_GB2312"/>
          <w:kern w:val="2"/>
          <w:sz w:val="30"/>
          <w:szCs w:val="24"/>
          <w:lang w:val="en-US"/>
        </w:rPr>
        <w:t>天津东疆综合保税区新经济促进局（科技局）2022年度本年支出合计24,243,243.10元，与2021年度相比</w:t>
      </w:r>
      <w:r>
        <w:rPr>
          <w:rFonts w:hint="eastAsia" w:ascii="仿宋_GB2312" w:hAnsi="仿宋_GB2312" w:eastAsia="仿宋_GB2312" w:cs="仿宋_GB2312"/>
          <w:kern w:val="2"/>
          <w:sz w:val="30"/>
          <w:szCs w:val="24"/>
          <w:lang w:val="en-US" w:eastAsia="zh-CN"/>
        </w:rPr>
        <w:t>增加</w:t>
      </w:r>
      <w:r>
        <w:rPr>
          <w:rFonts w:hint="eastAsia" w:ascii="仿宋_GB2312" w:hAnsi="仿宋_GB2312" w:eastAsia="仿宋_GB2312" w:cs="仿宋_GB2312"/>
          <w:kern w:val="2"/>
          <w:sz w:val="30"/>
          <w:szCs w:val="24"/>
          <w:lang w:val="zh-CN"/>
        </w:rPr>
        <w:t>24,243,243.10</w:t>
      </w:r>
      <w:r>
        <w:rPr>
          <w:rFonts w:hint="eastAsia" w:ascii="仿宋_GB2312" w:hAnsi="仿宋_GB2312" w:eastAsia="仿宋_GB2312" w:cs="仿宋_GB2312"/>
          <w:sz w:val="30"/>
          <w:szCs w:val="24"/>
          <w:lang w:val="en-US"/>
        </w:rPr>
        <w:t>元</w:t>
      </w:r>
      <w:r>
        <w:rPr>
          <w:rFonts w:hint="eastAsia" w:ascii="仿宋_GB2312" w:hAnsi="仿宋_GB2312" w:eastAsia="仿宋_GB2312" w:cs="仿宋_GB2312"/>
          <w:kern w:val="2"/>
          <w:sz w:val="30"/>
          <w:szCs w:val="24"/>
          <w:lang w:val="en-US"/>
        </w:rPr>
        <w:t>，</w:t>
      </w:r>
      <w:r>
        <w:rPr>
          <w:rFonts w:hint="eastAsia" w:ascii="仿宋_GB2312" w:hAnsi="仿宋_GB2312" w:eastAsia="仿宋_GB2312"/>
          <w:kern w:val="2"/>
          <w:sz w:val="30"/>
          <w:szCs w:val="24"/>
          <w:lang w:val="en-US" w:eastAsia="zh-CN"/>
        </w:rPr>
        <w:t>增长100</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zh-CN"/>
        </w:rPr>
        <w:t>主要原因是：</w:t>
      </w:r>
      <w:r>
        <w:rPr>
          <w:rFonts w:hint="eastAsia" w:ascii="仿宋_GB2312" w:hAnsi="仿宋_GB2312" w:eastAsia="仿宋_GB2312" w:cs="Times New Roman"/>
          <w:kern w:val="2"/>
          <w:sz w:val="30"/>
          <w:szCs w:val="24"/>
          <w:lang w:val="zh-CN"/>
        </w:rPr>
        <w:t>2021年我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相关收支决算纳入东疆管委会汇总填报，后为进一步加强部门管理，压实部门主体责任，于2022年开始，我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作为部门决算编报新增</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独立编报2022年度部门决算，故2022年决算数据较2021年相比变动较大</w:t>
      </w:r>
      <w:r>
        <w:rPr>
          <w:rFonts w:hint="eastAsia" w:ascii="仿宋_GB2312" w:hAnsi="仿宋_GB2312" w:eastAsia="仿宋_GB2312" w:cs="Times New Roman"/>
          <w:kern w:val="2"/>
          <w:sz w:val="30"/>
          <w:szCs w:val="24"/>
          <w:lang w:val="zh-CN" w:eastAsia="zh-CN"/>
        </w:rPr>
        <w:t>。</w:t>
      </w:r>
      <w:r>
        <w:rPr>
          <w:rFonts w:hint="eastAsia" w:ascii="仿宋_GB2312" w:hAnsi="仿宋_GB2312" w:eastAsia="仿宋_GB2312" w:cs="仿宋_GB2312"/>
          <w:kern w:val="2"/>
          <w:sz w:val="30"/>
          <w:szCs w:val="24"/>
          <w:lang w:val="en-US"/>
        </w:rPr>
        <w:t>其中：</w:t>
      </w:r>
      <w:r>
        <w:rPr>
          <w:rFonts w:hint="eastAsia" w:ascii="仿宋_GB2312" w:hAnsi="仿宋_GB2312" w:eastAsia="仿宋_GB2312" w:cs="仿宋_GB2312"/>
          <w:kern w:val="2"/>
          <w:sz w:val="30"/>
          <w:szCs w:val="24"/>
          <w:lang w:val="zh-CN"/>
        </w:rPr>
        <w:t>基本支出9,328,404.60元，占38.48%；项目支出14,914,838.50元，占61.52%。</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pPr>
        <w:spacing w:beforeLines="0" w:afterLines="0" w:line="580" w:lineRule="exact"/>
        <w:ind w:firstLine="602"/>
        <w:rPr>
          <w:rFonts w:hint="eastAsia" w:ascii="仿宋_GB2312" w:hAnsi="仿宋_GB2312" w:eastAsia="仿宋_GB2312"/>
          <w:kern w:val="2"/>
          <w:sz w:val="30"/>
          <w:szCs w:val="24"/>
          <w:lang w:val="en-US"/>
        </w:rPr>
      </w:pPr>
      <w:r>
        <w:rPr>
          <w:rFonts w:hint="eastAsia" w:ascii="仿宋_GB2312" w:hAnsi="仿宋_GB2312" w:eastAsia="仿宋_GB2312" w:cs="仿宋_GB2312"/>
          <w:kern w:val="2"/>
          <w:sz w:val="30"/>
          <w:szCs w:val="24"/>
          <w:lang w:val="en-US"/>
        </w:rPr>
        <w:t>天津东疆综合保税区新经济促进局（科技局）2022年度财政拨款收入、支出决算总计</w:t>
      </w:r>
      <w:r>
        <w:rPr>
          <w:rFonts w:hint="eastAsia" w:ascii="仿宋_GB2312" w:hAnsi="仿宋_GB2312" w:eastAsia="仿宋_GB2312" w:cs="仿宋_GB2312"/>
          <w:kern w:val="2"/>
          <w:sz w:val="30"/>
          <w:szCs w:val="24"/>
          <w:lang w:val="zh-CN"/>
        </w:rPr>
        <w:t>24,243,243.10</w:t>
      </w:r>
      <w:r>
        <w:rPr>
          <w:rFonts w:hint="eastAsia" w:ascii="仿宋_GB2312" w:hAnsi="仿宋_GB2312" w:eastAsia="仿宋_GB2312" w:cs="仿宋_GB2312"/>
          <w:kern w:val="2"/>
          <w:sz w:val="30"/>
          <w:szCs w:val="24"/>
          <w:lang w:val="en-US"/>
        </w:rPr>
        <w:t>元，与2021年度相比，财政拨款收、支总计各</w:t>
      </w:r>
      <w:r>
        <w:rPr>
          <w:rFonts w:hint="eastAsia" w:ascii="仿宋_GB2312" w:hAnsi="仿宋_GB2312" w:eastAsia="仿宋_GB2312" w:cs="仿宋_GB2312"/>
          <w:kern w:val="2"/>
          <w:sz w:val="30"/>
          <w:szCs w:val="24"/>
          <w:lang w:val="en-US" w:eastAsia="zh-CN"/>
        </w:rPr>
        <w:t>增加</w:t>
      </w:r>
      <w:r>
        <w:rPr>
          <w:rFonts w:hint="eastAsia" w:ascii="仿宋_GB2312" w:hAnsi="仿宋_GB2312" w:eastAsia="仿宋_GB2312" w:cs="仿宋_GB2312"/>
          <w:kern w:val="2"/>
          <w:sz w:val="30"/>
          <w:szCs w:val="24"/>
          <w:lang w:val="zh-CN"/>
        </w:rPr>
        <w:t>24,243,243.10</w:t>
      </w:r>
      <w:r>
        <w:rPr>
          <w:rFonts w:hint="eastAsia" w:ascii="仿宋_GB2312" w:hAnsi="仿宋_GB2312" w:eastAsia="仿宋_GB2312" w:cs="仿宋_GB2312"/>
          <w:sz w:val="30"/>
          <w:szCs w:val="24"/>
          <w:lang w:val="en-US"/>
        </w:rPr>
        <w:t>元</w:t>
      </w:r>
      <w:r>
        <w:rPr>
          <w:rFonts w:hint="eastAsia" w:ascii="仿宋_GB2312" w:hAnsi="仿宋_GB2312" w:eastAsia="仿宋_GB2312" w:cs="仿宋_GB2312"/>
          <w:kern w:val="2"/>
          <w:sz w:val="30"/>
          <w:szCs w:val="24"/>
          <w:lang w:val="en-US"/>
        </w:rPr>
        <w:t>，</w:t>
      </w:r>
      <w:r>
        <w:rPr>
          <w:rFonts w:hint="eastAsia" w:ascii="仿宋_GB2312" w:hAnsi="仿宋_GB2312" w:eastAsia="仿宋_GB2312"/>
          <w:kern w:val="2"/>
          <w:sz w:val="30"/>
          <w:szCs w:val="24"/>
          <w:lang w:val="en-US" w:eastAsia="zh-CN"/>
        </w:rPr>
        <w:t>增长100</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zh-CN"/>
        </w:rPr>
        <w:t>主要原因是：</w:t>
      </w:r>
      <w:r>
        <w:rPr>
          <w:rFonts w:hint="eastAsia" w:ascii="仿宋_GB2312" w:hAnsi="仿宋_GB2312" w:eastAsia="仿宋_GB2312" w:cs="Times New Roman"/>
          <w:kern w:val="2"/>
          <w:sz w:val="30"/>
          <w:szCs w:val="24"/>
          <w:lang w:val="zh-CN"/>
        </w:rPr>
        <w:t>2021年我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相关收支决算纳入东疆管委会汇总填报，后为进一步加强部门管理，压实部门主体责任，于2022年开始，我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作为部门决算编报新增</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独立编报2022年度部门决算，故2022年决算数据较2021年相比变动较大</w:t>
      </w:r>
      <w:r>
        <w:rPr>
          <w:rFonts w:hint="eastAsia" w:ascii="仿宋_GB2312" w:hAnsi="仿宋_GB2312" w:eastAsia="仿宋_GB2312" w:cs="Times New Roman"/>
          <w:kern w:val="2"/>
          <w:sz w:val="30"/>
          <w:szCs w:val="24"/>
          <w:lang w:val="zh-CN" w:eastAsia="zh-CN"/>
        </w:rPr>
        <w:t>。</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（一）总体情况</w:t>
      </w:r>
    </w:p>
    <w:p>
      <w:pPr>
        <w:spacing w:beforeLines="0" w:afterLines="0" w:line="580" w:lineRule="exact"/>
        <w:ind w:firstLine="602"/>
        <w:rPr>
          <w:rFonts w:hint="eastAsia" w:ascii="仿宋_GB2312" w:hAnsi="仿宋_GB2312" w:eastAsia="仿宋_GB2312"/>
          <w:sz w:val="30"/>
          <w:szCs w:val="24"/>
          <w:lang w:val="en-US"/>
        </w:rPr>
      </w:pPr>
      <w:r>
        <w:rPr>
          <w:rFonts w:hint="eastAsia" w:ascii="仿宋_GB2312" w:hAnsi="仿宋_GB2312" w:eastAsia="仿宋_GB2312" w:cs="仿宋_GB2312"/>
          <w:kern w:val="2"/>
          <w:sz w:val="30"/>
          <w:szCs w:val="24"/>
          <w:lang w:val="en-US"/>
        </w:rPr>
        <w:t>天津东疆综合保税区新经济促进局（科技局）2022年度部门决算一般公共预算财政拨款支出</w:t>
      </w:r>
      <w:r>
        <w:rPr>
          <w:rFonts w:hint="eastAsia" w:ascii="仿宋_GB2312" w:hAnsi="仿宋_GB2312" w:eastAsia="仿宋_GB2312" w:cs="仿宋_GB2312"/>
          <w:kern w:val="2"/>
          <w:sz w:val="30"/>
          <w:szCs w:val="24"/>
          <w:lang w:val="zh-CN"/>
        </w:rPr>
        <w:t>合</w:t>
      </w:r>
      <w:r>
        <w:rPr>
          <w:rFonts w:hint="eastAsia" w:ascii="仿宋_GB2312" w:hAnsi="仿宋_GB2312" w:eastAsia="仿宋_GB2312" w:cs="仿宋_GB2312"/>
          <w:kern w:val="2"/>
          <w:sz w:val="30"/>
          <w:szCs w:val="24"/>
          <w:lang w:val="en-US"/>
        </w:rPr>
        <w:t>计24,243,243.10元，占本年支出合计的100.00%，与2021年度相比，</w:t>
      </w:r>
      <w:r>
        <w:rPr>
          <w:rFonts w:hint="eastAsia" w:ascii="仿宋_GB2312" w:hAnsi="仿宋_GB2312" w:eastAsia="仿宋_GB2312" w:cs="仿宋_GB2312"/>
          <w:kern w:val="2"/>
          <w:sz w:val="30"/>
          <w:szCs w:val="24"/>
          <w:lang w:val="en-US" w:eastAsia="zh-CN"/>
        </w:rPr>
        <w:t>增加</w:t>
      </w:r>
      <w:r>
        <w:rPr>
          <w:rFonts w:hint="eastAsia" w:ascii="仿宋_GB2312" w:hAnsi="仿宋_GB2312" w:eastAsia="仿宋_GB2312" w:cs="仿宋_GB2312"/>
          <w:kern w:val="2"/>
          <w:sz w:val="30"/>
          <w:szCs w:val="24"/>
          <w:lang w:val="zh-CN"/>
        </w:rPr>
        <w:t>24,243,243.10</w:t>
      </w:r>
      <w:r>
        <w:rPr>
          <w:rFonts w:hint="eastAsia" w:ascii="仿宋_GB2312" w:hAnsi="仿宋_GB2312" w:eastAsia="仿宋_GB2312" w:cs="仿宋_GB2312"/>
          <w:sz w:val="30"/>
          <w:szCs w:val="24"/>
          <w:lang w:val="en-US"/>
        </w:rPr>
        <w:t>元</w:t>
      </w:r>
      <w:r>
        <w:rPr>
          <w:rFonts w:hint="eastAsia" w:ascii="仿宋_GB2312" w:hAnsi="仿宋_GB2312" w:eastAsia="仿宋_GB2312" w:cs="仿宋_GB2312"/>
          <w:kern w:val="2"/>
          <w:sz w:val="30"/>
          <w:szCs w:val="24"/>
          <w:lang w:val="en-US"/>
        </w:rPr>
        <w:t>，</w:t>
      </w:r>
      <w:r>
        <w:rPr>
          <w:rFonts w:hint="eastAsia" w:ascii="仿宋_GB2312" w:hAnsi="仿宋_GB2312" w:eastAsia="仿宋_GB2312"/>
          <w:kern w:val="2"/>
          <w:sz w:val="30"/>
          <w:szCs w:val="24"/>
          <w:lang w:val="en-US" w:eastAsia="zh-CN"/>
        </w:rPr>
        <w:t>增长100</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zh-CN"/>
        </w:rPr>
        <w:t>主要原因是：</w:t>
      </w:r>
      <w:r>
        <w:rPr>
          <w:rFonts w:hint="eastAsia" w:ascii="仿宋_GB2312" w:hAnsi="仿宋_GB2312" w:eastAsia="仿宋_GB2312" w:cs="Times New Roman"/>
          <w:kern w:val="2"/>
          <w:sz w:val="30"/>
          <w:szCs w:val="24"/>
          <w:lang w:val="zh-CN"/>
        </w:rPr>
        <w:t>2021年我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相关收支决算纳入东疆管委会汇总填报，后为进一步加强部门管理，压实部门主体责任，于2022年开始，我</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作为部门决算编报新增</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独立编报2022年度部门决算，故2022年决算数据较2021年相比变动较大</w:t>
      </w:r>
      <w:r>
        <w:rPr>
          <w:rFonts w:hint="eastAsia" w:ascii="仿宋_GB2312" w:hAnsi="仿宋_GB2312" w:eastAsia="仿宋_GB2312" w:cs="Times New Roman"/>
          <w:kern w:val="2"/>
          <w:sz w:val="30"/>
          <w:szCs w:val="24"/>
          <w:lang w:val="zh-CN" w:eastAsia="zh-CN"/>
        </w:rPr>
        <w:t>。</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pPr>
        <w:spacing w:beforeLines="0" w:afterLines="0" w:line="600" w:lineRule="exact"/>
        <w:ind w:firstLine="720"/>
        <w:rPr>
          <w:rFonts w:hint="eastAsia" w:ascii="仿宋_GB2312" w:hAnsi="仿宋_GB2312" w:eastAsia="仿宋_GB2312"/>
          <w:kern w:val="2"/>
          <w:sz w:val="30"/>
          <w:szCs w:val="24"/>
          <w:lang w:val="zh-CN"/>
        </w:rPr>
      </w:pPr>
      <w:r>
        <w:rPr>
          <w:rFonts w:hint="eastAsia" w:ascii="仿宋_GB2312" w:hAnsi="仿宋_GB2312" w:eastAsia="仿宋_GB2312" w:cs="仿宋_GB2312"/>
          <w:kern w:val="2"/>
          <w:sz w:val="30"/>
          <w:szCs w:val="24"/>
          <w:lang w:val="en-US"/>
        </w:rPr>
        <w:t>2022年度一般公共预算财政拨款支出24,243,243.10元，</w:t>
      </w:r>
      <w:r>
        <w:rPr>
          <w:rFonts w:hint="eastAsia" w:ascii="仿宋_GB2312" w:hAnsi="仿宋_GB2312" w:eastAsia="仿宋_GB2312" w:cs="仿宋_GB2312"/>
          <w:sz w:val="30"/>
          <w:szCs w:val="24"/>
          <w:lang w:val="en-US"/>
        </w:rPr>
        <w:t>主要用于以下方面：</w:t>
      </w:r>
      <w:r>
        <w:rPr>
          <w:rFonts w:hint="eastAsia" w:ascii="仿宋_GB2312" w:hAnsi="仿宋_GB2312" w:eastAsia="仿宋_GB2312" w:cs="仿宋_GB2312"/>
          <w:kern w:val="2"/>
          <w:sz w:val="30"/>
          <w:szCs w:val="24"/>
          <w:lang w:val="zh-CN"/>
        </w:rPr>
        <w:t>一般公共服务支出14,457,815.10元，占59.64%；科学技术支出9,785,428.00元，占40.36%。</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（三）具体情况</w:t>
      </w:r>
    </w:p>
    <w:p>
      <w:pPr>
        <w:spacing w:beforeLines="0" w:afterLines="0" w:line="600" w:lineRule="exact"/>
        <w:ind w:firstLine="600"/>
        <w:rPr>
          <w:rFonts w:hint="eastAsia" w:ascii="仿宋_GB2312" w:hAnsi="仿宋_GB2312" w:eastAsia="仿宋_GB2312" w:cs="仿宋_GB2312"/>
          <w:sz w:val="30"/>
          <w:szCs w:val="24"/>
          <w:lang w:val="en-US"/>
        </w:rPr>
      </w:pPr>
      <w:r>
        <w:rPr>
          <w:rFonts w:hint="eastAsia" w:ascii="仿宋_GB2312" w:hAnsi="仿宋_GB2312" w:eastAsia="仿宋_GB2312" w:cs="仿宋_GB2312"/>
          <w:sz w:val="30"/>
          <w:szCs w:val="24"/>
          <w:lang w:val="en-US"/>
        </w:rPr>
        <w:t>2022年度一般公共预算财政拨款支出年初预算为</w:t>
      </w:r>
      <w:r>
        <w:rPr>
          <w:rFonts w:hint="eastAsia" w:ascii="仿宋_GB2312" w:hAnsi="仿宋_GB2312" w:eastAsia="仿宋_GB2312" w:cs="仿宋_GB2312"/>
          <w:kern w:val="2"/>
          <w:sz w:val="30"/>
          <w:szCs w:val="24"/>
          <w:lang w:val="en-US"/>
        </w:rPr>
        <w:t>32,188,283.92</w:t>
      </w:r>
      <w:r>
        <w:rPr>
          <w:rFonts w:hint="eastAsia" w:ascii="仿宋_GB2312" w:hAnsi="仿宋_GB2312" w:eastAsia="仿宋_GB2312" w:cs="仿宋_GB2312"/>
          <w:sz w:val="30"/>
          <w:szCs w:val="24"/>
          <w:lang w:val="en-US"/>
        </w:rPr>
        <w:t>元，支出决算为</w:t>
      </w:r>
      <w:r>
        <w:rPr>
          <w:rFonts w:hint="eastAsia" w:ascii="仿宋_GB2312" w:hAnsi="仿宋_GB2312" w:eastAsia="仿宋_GB2312" w:cs="仿宋_GB2312"/>
          <w:kern w:val="2"/>
          <w:sz w:val="30"/>
          <w:szCs w:val="24"/>
          <w:lang w:val="en-US"/>
        </w:rPr>
        <w:t>24,243,243.10</w:t>
      </w:r>
      <w:r>
        <w:rPr>
          <w:rFonts w:hint="eastAsia" w:ascii="仿宋_GB2312" w:hAnsi="仿宋_GB2312" w:eastAsia="仿宋_GB2312" w:cs="仿宋_GB2312"/>
          <w:sz w:val="30"/>
          <w:szCs w:val="24"/>
          <w:lang w:val="en-US"/>
        </w:rPr>
        <w:t>元，完成年初预算的</w:t>
      </w:r>
      <w:r>
        <w:rPr>
          <w:rFonts w:hint="eastAsia" w:ascii="仿宋_GB2312" w:hAnsi="仿宋_GB2312" w:eastAsia="仿宋_GB2312" w:cs="仿宋_GB2312"/>
          <w:kern w:val="2"/>
          <w:sz w:val="30"/>
          <w:szCs w:val="24"/>
          <w:lang w:val="en-US"/>
        </w:rPr>
        <w:t>75.32</w:t>
      </w:r>
      <w:r>
        <w:rPr>
          <w:rFonts w:hint="eastAsia" w:ascii="仿宋_GB2312" w:hAnsi="仿宋_GB2312" w:eastAsia="仿宋_GB2312" w:cs="仿宋_GB2312"/>
          <w:sz w:val="30"/>
          <w:szCs w:val="24"/>
          <w:lang w:val="en-US"/>
        </w:rPr>
        <w:t>%。其中：</w:t>
      </w:r>
    </w:p>
    <w:p>
      <w:pPr>
        <w:spacing w:beforeLines="0" w:afterLines="0" w:line="600" w:lineRule="exact"/>
        <w:ind w:firstLine="600"/>
        <w:rPr>
          <w:rFonts w:hint="eastAsia" w:ascii="仿宋_GB2312" w:hAnsi="仿宋_GB2312" w:eastAsia="仿宋_GB2312" w:cs="仿宋_GB2312"/>
          <w:sz w:val="30"/>
          <w:szCs w:val="24"/>
          <w:lang w:val="en-US"/>
        </w:rPr>
      </w:pPr>
      <w:r>
        <w:rPr>
          <w:rFonts w:hint="eastAsia" w:ascii="仿宋_GB2312" w:hAnsi="仿宋_GB2312" w:eastAsia="仿宋_GB2312" w:cs="仿宋_GB2312"/>
          <w:sz w:val="30"/>
          <w:szCs w:val="24"/>
          <w:lang w:val="en-US"/>
        </w:rPr>
        <w:t>1.</w:t>
      </w:r>
      <w:r>
        <w:rPr>
          <w:rFonts w:hint="eastAsia" w:ascii="仿宋_GB2312" w:hAnsi="仿宋_GB2312" w:eastAsia="仿宋_GB2312" w:cs="仿宋_GB2312"/>
          <w:sz w:val="30"/>
          <w:szCs w:val="24"/>
          <w:lang w:val="en-US" w:eastAsia="zh-CN"/>
        </w:rPr>
        <w:t>一般公共服务支出</w:t>
      </w:r>
      <w:r>
        <w:rPr>
          <w:rFonts w:hint="eastAsia" w:ascii="仿宋_GB2312" w:hAnsi="仿宋_GB2312" w:eastAsia="仿宋_GB2312" w:cs="仿宋_GB2312"/>
          <w:sz w:val="30"/>
          <w:szCs w:val="24"/>
          <w:lang w:val="en-US"/>
        </w:rPr>
        <w:t>（类）</w:t>
      </w:r>
      <w:r>
        <w:rPr>
          <w:rFonts w:hint="eastAsia" w:ascii="仿宋_GB2312" w:hAnsi="仿宋_GB2312" w:eastAsia="仿宋_GB2312" w:cs="仿宋_GB2312"/>
          <w:sz w:val="30"/>
          <w:szCs w:val="24"/>
          <w:lang w:val="en-US" w:eastAsia="zh-CN"/>
        </w:rPr>
        <w:t>商贸事务</w:t>
      </w:r>
      <w:r>
        <w:rPr>
          <w:rFonts w:hint="eastAsia" w:ascii="仿宋_GB2312" w:hAnsi="仿宋_GB2312" w:eastAsia="仿宋_GB2312" w:cs="仿宋_GB2312"/>
          <w:sz w:val="30"/>
          <w:szCs w:val="24"/>
          <w:lang w:val="en-US"/>
        </w:rPr>
        <w:t>（款）</w:t>
      </w:r>
      <w:r>
        <w:rPr>
          <w:rFonts w:hint="eastAsia" w:ascii="仿宋_GB2312" w:hAnsi="仿宋_GB2312" w:eastAsia="仿宋_GB2312" w:cs="仿宋_GB2312"/>
          <w:sz w:val="30"/>
          <w:szCs w:val="24"/>
          <w:lang w:val="en-US" w:eastAsia="zh-CN"/>
        </w:rPr>
        <w:t>行政运行</w:t>
      </w:r>
      <w:r>
        <w:rPr>
          <w:rFonts w:hint="eastAsia" w:ascii="仿宋_GB2312" w:hAnsi="仿宋_GB2312" w:eastAsia="仿宋_GB2312" w:cs="仿宋_GB2312"/>
          <w:sz w:val="30"/>
          <w:szCs w:val="24"/>
          <w:lang w:val="en-US"/>
        </w:rPr>
        <w:t>（项）年初预算为</w:t>
      </w:r>
      <w:r>
        <w:rPr>
          <w:rFonts w:hint="eastAsia" w:ascii="仿宋_GB2312" w:hAnsi="仿宋_GB2312" w:eastAsia="仿宋_GB2312" w:cs="仿宋_GB2312"/>
          <w:sz w:val="30"/>
          <w:szCs w:val="24"/>
          <w:lang w:val="en-US" w:eastAsia="zh-CN"/>
        </w:rPr>
        <w:t>9</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sz w:val="30"/>
          <w:szCs w:val="24"/>
          <w:lang w:val="en-US" w:eastAsia="zh-CN"/>
        </w:rPr>
        <w:t>554</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sz w:val="30"/>
          <w:szCs w:val="24"/>
          <w:lang w:val="en-US" w:eastAsia="zh-CN"/>
        </w:rPr>
        <w:t>201.92</w:t>
      </w:r>
      <w:r>
        <w:rPr>
          <w:rFonts w:hint="eastAsia" w:ascii="仿宋_GB2312" w:hAnsi="仿宋_GB2312" w:eastAsia="仿宋_GB2312" w:cs="仿宋_GB2312"/>
          <w:sz w:val="30"/>
          <w:szCs w:val="24"/>
          <w:lang w:val="en-US"/>
        </w:rPr>
        <w:t>元，支出决算为9</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sz w:val="30"/>
          <w:szCs w:val="24"/>
          <w:lang w:val="en-US"/>
        </w:rPr>
        <w:t>351</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sz w:val="30"/>
          <w:szCs w:val="24"/>
          <w:lang w:val="en-US"/>
        </w:rPr>
        <w:t>382.6元，完成年初预算的</w:t>
      </w:r>
      <w:r>
        <w:rPr>
          <w:rFonts w:hint="eastAsia" w:ascii="仿宋_GB2312" w:hAnsi="仿宋_GB2312" w:eastAsia="仿宋_GB2312" w:cs="仿宋_GB2312"/>
          <w:sz w:val="30"/>
          <w:szCs w:val="24"/>
          <w:lang w:val="en-US" w:eastAsia="zh-CN"/>
        </w:rPr>
        <w:t>97.88</w:t>
      </w:r>
      <w:r>
        <w:rPr>
          <w:rFonts w:hint="eastAsia" w:ascii="仿宋_GB2312" w:hAnsi="仿宋_GB2312" w:eastAsia="仿宋_GB2312" w:cs="仿宋_GB2312"/>
          <w:sz w:val="30"/>
          <w:szCs w:val="24"/>
          <w:lang w:val="en-US"/>
        </w:rPr>
        <w:t>%，决算数小于年初预算数的主要原因是</w:t>
      </w:r>
      <w:r>
        <w:rPr>
          <w:rFonts w:hint="eastAsia" w:ascii="仿宋_GB2312" w:hAnsi="仿宋_GB2312" w:eastAsia="仿宋_GB2312" w:cs="仿宋_GB2312"/>
          <w:sz w:val="30"/>
          <w:szCs w:val="24"/>
          <w:lang w:val="en-US" w:eastAsia="zh-CN"/>
        </w:rPr>
        <w:t>疫情原因导致外出招商频次减少，差旅费有所结余</w:t>
      </w:r>
      <w:r>
        <w:rPr>
          <w:rFonts w:hint="eastAsia" w:ascii="仿宋_GB2312" w:hAnsi="仿宋_GB2312" w:eastAsia="仿宋_GB2312" w:cs="仿宋_GB2312"/>
          <w:sz w:val="30"/>
          <w:szCs w:val="24"/>
          <w:lang w:val="en-US"/>
        </w:rPr>
        <w:t>。</w:t>
      </w:r>
    </w:p>
    <w:p>
      <w:pPr>
        <w:spacing w:beforeLines="0" w:afterLines="0" w:line="600" w:lineRule="exact"/>
        <w:ind w:firstLine="600"/>
        <w:rPr>
          <w:rFonts w:hint="eastAsia" w:ascii="仿宋_GB2312" w:hAnsi="仿宋_GB2312" w:eastAsia="仿宋_GB2312" w:cs="仿宋_GB2312"/>
          <w:sz w:val="30"/>
          <w:szCs w:val="24"/>
          <w:lang w:val="en-US"/>
        </w:rPr>
      </w:pPr>
      <w:r>
        <w:rPr>
          <w:rFonts w:hint="eastAsia" w:ascii="仿宋_GB2312" w:hAnsi="仿宋_GB2312" w:eastAsia="仿宋_GB2312" w:cs="仿宋_GB2312"/>
          <w:sz w:val="30"/>
          <w:szCs w:val="24"/>
          <w:lang w:val="en-US"/>
        </w:rPr>
        <w:t>2.</w:t>
      </w:r>
      <w:r>
        <w:rPr>
          <w:rFonts w:hint="eastAsia" w:ascii="仿宋_GB2312" w:hAnsi="仿宋_GB2312" w:eastAsia="仿宋_GB2312" w:cs="仿宋_GB2312"/>
          <w:sz w:val="30"/>
          <w:szCs w:val="24"/>
          <w:lang w:val="en-US" w:eastAsia="zh-CN"/>
        </w:rPr>
        <w:t>一般公共服务支出</w:t>
      </w:r>
      <w:r>
        <w:rPr>
          <w:rFonts w:hint="eastAsia" w:ascii="仿宋_GB2312" w:hAnsi="仿宋_GB2312" w:eastAsia="仿宋_GB2312" w:cs="仿宋_GB2312"/>
          <w:sz w:val="30"/>
          <w:szCs w:val="24"/>
          <w:lang w:val="en-US"/>
        </w:rPr>
        <w:t>（类）</w:t>
      </w:r>
      <w:r>
        <w:rPr>
          <w:rFonts w:hint="eastAsia" w:ascii="仿宋_GB2312" w:hAnsi="仿宋_GB2312" w:eastAsia="仿宋_GB2312" w:cs="仿宋_GB2312"/>
          <w:sz w:val="30"/>
          <w:szCs w:val="24"/>
          <w:lang w:val="en-US" w:eastAsia="zh-CN"/>
        </w:rPr>
        <w:t>商贸事务</w:t>
      </w:r>
      <w:r>
        <w:rPr>
          <w:rFonts w:hint="eastAsia" w:ascii="仿宋_GB2312" w:hAnsi="仿宋_GB2312" w:eastAsia="仿宋_GB2312" w:cs="仿宋_GB2312"/>
          <w:sz w:val="30"/>
          <w:szCs w:val="24"/>
          <w:lang w:val="en-US"/>
        </w:rPr>
        <w:t>（款）</w:t>
      </w:r>
      <w:r>
        <w:rPr>
          <w:rFonts w:hint="eastAsia" w:ascii="仿宋_GB2312" w:hAnsi="仿宋_GB2312" w:eastAsia="仿宋_GB2312" w:cs="仿宋_GB2312"/>
          <w:sz w:val="30"/>
          <w:szCs w:val="24"/>
          <w:lang w:val="en-US" w:eastAsia="zh-CN"/>
        </w:rPr>
        <w:t>招商引资</w:t>
      </w:r>
      <w:r>
        <w:rPr>
          <w:rFonts w:hint="eastAsia" w:ascii="仿宋_GB2312" w:hAnsi="仿宋_GB2312" w:eastAsia="仿宋_GB2312" w:cs="仿宋_GB2312"/>
          <w:sz w:val="30"/>
          <w:szCs w:val="24"/>
          <w:lang w:val="en-US"/>
        </w:rPr>
        <w:t>（项）年初预算为</w:t>
      </w:r>
      <w:r>
        <w:rPr>
          <w:rFonts w:hint="eastAsia" w:ascii="仿宋_GB2312" w:hAnsi="仿宋_GB2312" w:eastAsia="仿宋_GB2312" w:cs="仿宋_GB2312"/>
          <w:sz w:val="30"/>
          <w:szCs w:val="24"/>
          <w:lang w:val="en-US" w:eastAsia="zh-CN"/>
        </w:rPr>
        <w:t>9</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sz w:val="30"/>
          <w:szCs w:val="24"/>
          <w:lang w:val="en-US" w:eastAsia="zh-CN"/>
        </w:rPr>
        <w:t>834</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sz w:val="30"/>
          <w:szCs w:val="24"/>
          <w:lang w:val="en-US" w:eastAsia="zh-CN"/>
        </w:rPr>
        <w:t>082.00</w:t>
      </w:r>
      <w:r>
        <w:rPr>
          <w:rFonts w:hint="eastAsia" w:ascii="仿宋_GB2312" w:hAnsi="仿宋_GB2312" w:eastAsia="仿宋_GB2312" w:cs="仿宋_GB2312"/>
          <w:sz w:val="30"/>
          <w:szCs w:val="24"/>
          <w:lang w:val="en-US"/>
        </w:rPr>
        <w:t>元，支出决算为</w:t>
      </w:r>
      <w:r>
        <w:rPr>
          <w:rFonts w:hint="eastAsia" w:ascii="仿宋_GB2312" w:hAnsi="仿宋_GB2312" w:eastAsia="仿宋_GB2312" w:cs="仿宋_GB2312"/>
          <w:sz w:val="30"/>
          <w:szCs w:val="24"/>
          <w:lang w:val="en-US" w:eastAsia="zh-CN"/>
        </w:rPr>
        <w:t>5</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sz w:val="30"/>
          <w:szCs w:val="24"/>
          <w:lang w:val="en-US" w:eastAsia="zh-CN"/>
        </w:rPr>
        <w:t>106</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sz w:val="30"/>
          <w:szCs w:val="24"/>
          <w:lang w:val="en-US" w:eastAsia="zh-CN"/>
        </w:rPr>
        <w:t>432.5</w:t>
      </w:r>
      <w:r>
        <w:rPr>
          <w:rFonts w:hint="eastAsia" w:ascii="仿宋_GB2312" w:hAnsi="仿宋_GB2312" w:eastAsia="仿宋_GB2312" w:cs="仿宋_GB2312"/>
          <w:sz w:val="30"/>
          <w:szCs w:val="24"/>
          <w:lang w:val="en-US"/>
        </w:rPr>
        <w:t>元，完成年初预算的</w:t>
      </w:r>
      <w:r>
        <w:rPr>
          <w:rFonts w:hint="eastAsia" w:ascii="仿宋_GB2312" w:hAnsi="仿宋_GB2312" w:eastAsia="仿宋_GB2312" w:cs="仿宋_GB2312"/>
          <w:sz w:val="30"/>
          <w:szCs w:val="24"/>
          <w:lang w:val="en-US" w:eastAsia="zh-CN"/>
        </w:rPr>
        <w:t>51.9</w:t>
      </w:r>
      <w:r>
        <w:rPr>
          <w:rFonts w:hint="eastAsia" w:ascii="仿宋_GB2312" w:hAnsi="仿宋_GB2312" w:eastAsia="仿宋_GB2312" w:cs="仿宋_GB2312"/>
          <w:sz w:val="30"/>
          <w:szCs w:val="24"/>
          <w:lang w:val="en-US"/>
        </w:rPr>
        <w:t>%，决算数小于（大于）年初预算数的主要原因是</w:t>
      </w:r>
      <w:r>
        <w:rPr>
          <w:rFonts w:hint="eastAsia" w:ascii="仿宋_GB2312" w:hAnsi="仿宋_GB2312" w:eastAsia="仿宋_GB2312" w:cs="仿宋_GB2312"/>
          <w:sz w:val="30"/>
          <w:szCs w:val="24"/>
          <w:lang w:val="en-US" w:eastAsia="zh-CN"/>
        </w:rPr>
        <w:t>由于疫情原因，2022年中国速冻食品年会未在津举办，结余200</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sz w:val="30"/>
          <w:szCs w:val="24"/>
          <w:lang w:val="en-US" w:eastAsia="zh-CN"/>
        </w:rPr>
        <w:t>000.00元未支出，外出招商跑动频次减少导致招商专项经费结余600</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sz w:val="30"/>
          <w:szCs w:val="24"/>
          <w:lang w:val="en-US" w:eastAsia="zh-CN"/>
        </w:rPr>
        <w:t>000.00元；中国（东疆）汽车产业创新发展论坛因改为自贸局负责举办，600</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sz w:val="30"/>
          <w:szCs w:val="24"/>
          <w:lang w:val="en-US" w:eastAsia="zh-CN"/>
        </w:rPr>
        <w:t>000.00元费用调剂至自贸局；产业规划安排调整导致新经济产业高质量招商、运营培训及顾问咨询服务384</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sz w:val="30"/>
          <w:szCs w:val="24"/>
          <w:lang w:val="en-US" w:eastAsia="zh-CN"/>
        </w:rPr>
        <w:t>000.00元、2022年委托招商、宣传推广及招商系统授权使用费457</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sz w:val="30"/>
          <w:szCs w:val="24"/>
          <w:lang w:val="en-US" w:eastAsia="zh-CN"/>
        </w:rPr>
        <w:t>250.00元、制定东疆网络货运产业发展整体规划300</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sz w:val="30"/>
          <w:szCs w:val="24"/>
          <w:lang w:val="en-US" w:eastAsia="zh-CN"/>
        </w:rPr>
        <w:t>000.00元未支出；因网络货运产业园建设方案调整，2021年天津东疆保税港区网络货运产业园项目（尾款）1</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sz w:val="30"/>
          <w:szCs w:val="24"/>
          <w:lang w:val="en-US" w:eastAsia="zh-CN"/>
        </w:rPr>
        <w:t>204</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sz w:val="30"/>
          <w:szCs w:val="24"/>
          <w:lang w:val="en-US" w:eastAsia="zh-CN"/>
        </w:rPr>
        <w:t>220.00元未支出；因2021年网络货运企业全流程服务未采购，故2021年东疆网络货运企业全流程服务（尾款）900</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sz w:val="30"/>
          <w:szCs w:val="24"/>
          <w:lang w:val="en-US" w:eastAsia="zh-CN"/>
        </w:rPr>
        <w:t>000.00未支出；其他项目按照实际采购金额及合同约定支付进度，共计结余82</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sz w:val="30"/>
          <w:szCs w:val="24"/>
          <w:lang w:val="en-US" w:eastAsia="zh-CN"/>
        </w:rPr>
        <w:t>000.00元</w:t>
      </w:r>
      <w:r>
        <w:rPr>
          <w:rFonts w:hint="eastAsia" w:ascii="仿宋_GB2312" w:hAnsi="仿宋_GB2312" w:eastAsia="仿宋_GB2312" w:cs="仿宋_GB2312"/>
          <w:sz w:val="30"/>
          <w:szCs w:val="24"/>
          <w:lang w:val="en-US"/>
        </w:rPr>
        <w:t>。</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pPr>
        <w:spacing w:beforeLines="0" w:afterLines="0" w:line="580" w:lineRule="exact"/>
        <w:ind w:firstLine="600"/>
        <w:jc w:val="both"/>
        <w:rPr>
          <w:rFonts w:hint="eastAsia" w:ascii="仿宋_GB2312" w:hAnsi="仿宋_GB2312" w:eastAsia="仿宋_GB2312" w:cs="仿宋_GB2312"/>
          <w:kern w:val="2"/>
          <w:sz w:val="30"/>
          <w:szCs w:val="24"/>
          <w:lang w:val="en-US"/>
        </w:rPr>
      </w:pPr>
      <w:r>
        <w:rPr>
          <w:rFonts w:hint="eastAsia" w:ascii="仿宋_GB2312" w:hAnsi="仿宋_GB2312" w:eastAsia="仿宋_GB2312" w:cs="仿宋_GB2312"/>
          <w:kern w:val="2"/>
          <w:sz w:val="30"/>
          <w:szCs w:val="24"/>
          <w:lang w:val="en-US"/>
        </w:rPr>
        <w:t>天津东疆综合保税区新经济促进局（科技局）2022年度部门决算一般公共预算财政拨款基本支出合计9,328,404.60元，与2021年度相比增加9,328,404.60元，</w:t>
      </w:r>
      <w:r>
        <w:rPr>
          <w:rFonts w:hint="eastAsia" w:ascii="仿宋_GB2312" w:hAnsi="仿宋_GB2312" w:eastAsia="仿宋_GB2312" w:cs="仿宋_GB2312"/>
          <w:sz w:val="30"/>
          <w:szCs w:val="24"/>
          <w:lang w:val="en-US"/>
        </w:rPr>
        <w:t>主要原因是</w:t>
      </w:r>
      <w:r>
        <w:rPr>
          <w:rFonts w:hint="eastAsia" w:ascii="仿宋_GB2312" w:hAnsi="仿宋_GB2312" w:eastAsia="仿宋_GB2312" w:cs="仿宋_GB2312"/>
          <w:kern w:val="2"/>
          <w:sz w:val="30"/>
          <w:szCs w:val="24"/>
          <w:lang w:val="zh-CN"/>
        </w:rPr>
        <w:t>：</w:t>
      </w:r>
      <w:r>
        <w:rPr>
          <w:rFonts w:hint="eastAsia" w:ascii="仿宋_GB2312" w:hAnsi="仿宋_GB2312" w:eastAsia="仿宋_GB2312" w:cs="Times New Roman"/>
          <w:color w:val="auto"/>
          <w:sz w:val="30"/>
          <w:szCs w:val="24"/>
          <w:lang w:val="en-US" w:eastAsia="zh-CN"/>
        </w:rPr>
        <w:t>2022年我部门作为部门决算编报新增单位独立编报部门决算。</w:t>
      </w:r>
      <w:r>
        <w:rPr>
          <w:rFonts w:hint="eastAsia" w:ascii="仿宋_GB2312" w:hAnsi="仿宋_GB2312" w:eastAsia="仿宋_GB2312" w:cs="仿宋_GB2312"/>
          <w:sz w:val="30"/>
          <w:szCs w:val="24"/>
          <w:lang w:val="en-US"/>
        </w:rPr>
        <w:t>其中：人员经</w:t>
      </w:r>
      <w:r>
        <w:rPr>
          <w:rFonts w:hint="eastAsia" w:ascii="仿宋_GB2312" w:hAnsi="仿宋_GB2312" w:eastAsia="仿宋_GB2312" w:cs="仿宋_GB2312"/>
          <w:sz w:val="30"/>
          <w:szCs w:val="24"/>
          <w:lang w:val="en-US" w:eastAsia="zh-CN"/>
        </w:rPr>
        <w:t>费</w:t>
      </w:r>
      <w:r>
        <w:rPr>
          <w:rFonts w:hint="eastAsia" w:ascii="仿宋_GB2312" w:hAnsi="仿宋_GB2312" w:eastAsia="仿宋_GB2312" w:cs="仿宋_GB2312"/>
          <w:kern w:val="2"/>
          <w:sz w:val="30"/>
          <w:szCs w:val="24"/>
          <w:lang w:val="en-US"/>
        </w:rPr>
        <w:t>9,138,717.64</w:t>
      </w:r>
      <w:r>
        <w:rPr>
          <w:rFonts w:hint="eastAsia" w:ascii="仿宋_GB2312" w:hAnsi="仿宋_GB2312" w:eastAsia="仿宋_GB2312" w:cs="仿宋_GB2312"/>
          <w:sz w:val="30"/>
          <w:szCs w:val="24"/>
          <w:lang w:val="en-US"/>
        </w:rPr>
        <w:t>元，主要包括基本工资、津贴补贴、奖金、机关事业单位基本养老保险缴费、职业年金缴费、职工基本医疗保险缴费、其他社会保障缴费、住房公积金；公用经费</w:t>
      </w:r>
      <w:r>
        <w:rPr>
          <w:rFonts w:hint="eastAsia" w:ascii="仿宋_GB2312" w:hAnsi="仿宋_GB2312" w:eastAsia="仿宋_GB2312" w:cs="仿宋_GB2312"/>
          <w:kern w:val="2"/>
          <w:sz w:val="30"/>
          <w:szCs w:val="24"/>
          <w:lang w:val="en-US"/>
        </w:rPr>
        <w:t>189,686.96</w:t>
      </w:r>
      <w:r>
        <w:rPr>
          <w:rFonts w:hint="eastAsia" w:ascii="仿宋_GB2312" w:hAnsi="仿宋_GB2312" w:eastAsia="仿宋_GB2312" w:cs="仿宋_GB2312"/>
          <w:sz w:val="30"/>
          <w:szCs w:val="24"/>
          <w:lang w:val="en-US"/>
        </w:rPr>
        <w:t>元，主要包括办公费、邮电费、差旅费、维修(护)费、培训费、公务接待费、劳务费、其他交通费用。</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七、政府性基金预算财政拨款收支决算情况</w:t>
      </w:r>
    </w:p>
    <w:p>
      <w:pPr>
        <w:spacing w:beforeLines="0" w:afterLines="0" w:line="600" w:lineRule="exact"/>
        <w:ind w:firstLine="600"/>
        <w:rPr>
          <w:rFonts w:hint="eastAsia" w:ascii="楷体" w:hAnsi="楷体" w:eastAsia="楷体"/>
          <w:sz w:val="30"/>
          <w:szCs w:val="24"/>
          <w:lang w:val="en-US"/>
        </w:rPr>
      </w:pPr>
      <w:r>
        <w:rPr>
          <w:rFonts w:hint="eastAsia" w:ascii="仿宋_GB2312" w:hAnsi="仿宋_GB2312" w:eastAsia="仿宋_GB2312" w:cs="Times New Roman"/>
          <w:sz w:val="30"/>
          <w:szCs w:val="24"/>
          <w:lang w:val="en-US"/>
        </w:rPr>
        <w:t>天津</w:t>
      </w:r>
      <w:r>
        <w:rPr>
          <w:rFonts w:hint="eastAsia" w:ascii="仿宋_GB2312" w:hAnsi="仿宋_GB2312" w:eastAsia="仿宋_GB2312" w:cs="Times New Roman"/>
          <w:sz w:val="30"/>
          <w:szCs w:val="24"/>
          <w:lang w:val="en-US" w:eastAsia="zh-CN"/>
        </w:rPr>
        <w:t>东疆综合保税区新经济促进局</w:t>
      </w:r>
      <w:r>
        <w:rPr>
          <w:rFonts w:hint="eastAsia" w:ascii="仿宋_GB2312" w:hAnsi="仿宋_GB2312" w:eastAsia="仿宋_GB2312" w:cs="Times New Roman"/>
          <w:sz w:val="30"/>
          <w:szCs w:val="24"/>
          <w:lang w:val="en-US"/>
        </w:rPr>
        <w:t>2022年度无政府性基金预算财政拨款收入、支出和结转结余。</w:t>
      </w:r>
    </w:p>
    <w:p>
      <w:pPr>
        <w:spacing w:beforeLines="0" w:afterLines="0" w:line="600" w:lineRule="exact"/>
        <w:ind w:firstLine="600"/>
        <w:rPr>
          <w:rFonts w:hint="eastAsia" w:ascii="黑体" w:hAnsi="黑体" w:eastAsia="黑体"/>
          <w:b/>
          <w:sz w:val="30"/>
          <w:szCs w:val="24"/>
          <w:lang w:val="en-US"/>
        </w:rPr>
      </w:pPr>
      <w:r>
        <w:rPr>
          <w:rFonts w:hint="eastAsia" w:ascii="黑体" w:hAnsi="黑体" w:eastAsia="黑体"/>
          <w:b/>
          <w:sz w:val="30"/>
          <w:szCs w:val="24"/>
          <w:lang w:val="en-US"/>
        </w:rPr>
        <w:t>八、国有资本经营预算财政拨款收支决算情况说明</w:t>
      </w:r>
    </w:p>
    <w:p>
      <w:pPr>
        <w:spacing w:beforeLines="0" w:afterLines="0"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sz w:val="30"/>
          <w:szCs w:val="24"/>
          <w:lang w:val="zh-CN" w:eastAsia="zh-CN"/>
        </w:rPr>
        <w:t>天津</w:t>
      </w:r>
      <w:r>
        <w:rPr>
          <w:rFonts w:hint="eastAsia" w:ascii="仿宋_GB2312" w:hAnsi="仿宋_GB2312" w:eastAsia="仿宋_GB2312" w:cs="Times New Roman"/>
          <w:sz w:val="30"/>
          <w:szCs w:val="24"/>
          <w:lang w:val="en-US" w:eastAsia="zh-CN"/>
        </w:rPr>
        <w:t>东疆综合保税区新经济促进局</w:t>
      </w:r>
      <w:r>
        <w:rPr>
          <w:rFonts w:hint="eastAsia" w:ascii="仿宋_GB2312" w:hAnsi="仿宋_GB2312" w:eastAsia="仿宋_GB2312" w:cs="Times New Roman"/>
          <w:sz w:val="30"/>
          <w:szCs w:val="24"/>
          <w:lang w:val="zh-CN" w:eastAsia="zh-CN"/>
        </w:rPr>
        <w:t>2022年度无国有资本经营预算财政拨款收入、支出和结转结余。</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九、一般公共预算财政拨款“三公”经费</w:t>
      </w:r>
      <w:r>
        <w:rPr>
          <w:rFonts w:hint="eastAsia" w:ascii="黑体" w:hAnsi="黑体" w:eastAsia="黑体"/>
          <w:b/>
          <w:color w:val="auto"/>
          <w:sz w:val="30"/>
          <w:szCs w:val="24"/>
          <w:lang w:val="zh-CN"/>
        </w:rPr>
        <w:t>支出决算</w:t>
      </w:r>
      <w:r>
        <w:rPr>
          <w:rFonts w:hint="eastAsia" w:ascii="黑体" w:hAnsi="黑体" w:eastAsia="黑体"/>
          <w:b/>
          <w:color w:val="auto"/>
          <w:sz w:val="30"/>
          <w:szCs w:val="24"/>
          <w:lang w:val="en-US"/>
        </w:rPr>
        <w:t>情况</w:t>
      </w:r>
    </w:p>
    <w:p>
      <w:pPr>
        <w:spacing w:beforeLines="0" w:afterLines="0"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（一）总体情况</w:t>
      </w:r>
    </w:p>
    <w:p>
      <w:pPr>
        <w:spacing w:beforeLines="0" w:afterLines="0" w:line="600" w:lineRule="exact"/>
        <w:ind w:firstLine="600"/>
        <w:rPr>
          <w:rFonts w:hint="eastAsia" w:ascii="仿宋_GB2312" w:hAnsi="仿宋_GB2312" w:eastAsia="仿宋_GB2312" w:cs="仿宋_GB2312"/>
          <w:color w:val="auto"/>
          <w:sz w:val="30"/>
          <w:szCs w:val="24"/>
          <w:lang w:val="en-US"/>
        </w:rPr>
      </w:pPr>
      <w:r>
        <w:rPr>
          <w:rFonts w:hint="eastAsia" w:ascii="仿宋_GB2312" w:hAnsi="仿宋_GB2312" w:eastAsia="仿宋_GB2312" w:cs="仿宋_GB2312"/>
          <w:color w:val="auto"/>
          <w:sz w:val="30"/>
          <w:szCs w:val="24"/>
          <w:lang w:val="en-US"/>
        </w:rPr>
        <w:t>2022年一般公共预算财政拨款“三公”经费预算</w:t>
      </w:r>
      <w:r>
        <w:rPr>
          <w:rFonts w:hint="eastAsia" w:ascii="仿宋_GB2312" w:hAnsi="仿宋_GB2312" w:eastAsia="仿宋_GB2312" w:cs="仿宋_GB2312"/>
          <w:color w:val="auto"/>
          <w:sz w:val="30"/>
          <w:szCs w:val="24"/>
          <w:lang w:val="en-US" w:eastAsia="zh-CN"/>
        </w:rPr>
        <w:t>96</w:t>
      </w:r>
      <w:r>
        <w:rPr>
          <w:rFonts w:hint="eastAsia" w:ascii="仿宋_GB2312" w:hAnsi="仿宋_GB2312" w:eastAsia="仿宋_GB2312" w:cs="仿宋_GB2312"/>
          <w:color w:val="auto"/>
          <w:sz w:val="30"/>
          <w:szCs w:val="24"/>
          <w:lang w:val="en-US"/>
        </w:rPr>
        <w:t>,</w:t>
      </w:r>
      <w:r>
        <w:rPr>
          <w:rFonts w:hint="eastAsia" w:ascii="仿宋_GB2312" w:hAnsi="仿宋_GB2312" w:eastAsia="仿宋_GB2312" w:cs="仿宋_GB2312"/>
          <w:color w:val="auto"/>
          <w:sz w:val="30"/>
          <w:szCs w:val="24"/>
          <w:lang w:val="en-US" w:eastAsia="zh-CN"/>
        </w:rPr>
        <w:t>000.00</w:t>
      </w:r>
      <w:r>
        <w:rPr>
          <w:rFonts w:hint="eastAsia" w:ascii="仿宋_GB2312" w:hAnsi="仿宋_GB2312" w:eastAsia="仿宋_GB2312" w:cs="仿宋_GB2312"/>
          <w:color w:val="auto"/>
          <w:sz w:val="30"/>
          <w:szCs w:val="24"/>
          <w:lang w:val="en-US"/>
        </w:rPr>
        <w:t>元，支出决算36,627.92元，与2022年预算相比减少</w:t>
      </w:r>
      <w:r>
        <w:rPr>
          <w:rFonts w:hint="eastAsia" w:ascii="仿宋_GB2312" w:hAnsi="仿宋_GB2312" w:eastAsia="仿宋_GB2312" w:cs="仿宋_GB2312"/>
          <w:color w:val="auto"/>
          <w:sz w:val="30"/>
          <w:szCs w:val="24"/>
          <w:lang w:val="en-US" w:eastAsia="zh-CN"/>
        </w:rPr>
        <w:t>59</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color w:val="auto"/>
          <w:sz w:val="30"/>
          <w:szCs w:val="24"/>
          <w:lang w:val="en-US" w:eastAsia="zh-CN"/>
        </w:rPr>
        <w:t>372.08</w:t>
      </w:r>
      <w:r>
        <w:rPr>
          <w:rFonts w:hint="eastAsia" w:ascii="仿宋_GB2312" w:hAnsi="仿宋_GB2312" w:eastAsia="仿宋_GB2312" w:cs="仿宋_GB2312"/>
          <w:color w:val="auto"/>
          <w:sz w:val="30"/>
          <w:szCs w:val="24"/>
          <w:lang w:val="en-US"/>
        </w:rPr>
        <w:t>元，完成预算的</w:t>
      </w:r>
      <w:r>
        <w:rPr>
          <w:rFonts w:hint="eastAsia" w:ascii="仿宋_GB2312" w:hAnsi="仿宋_GB2312" w:eastAsia="仿宋_GB2312" w:cs="仿宋_GB2312"/>
          <w:color w:val="auto"/>
          <w:sz w:val="30"/>
          <w:szCs w:val="24"/>
          <w:lang w:val="en-US" w:eastAsia="zh-CN"/>
        </w:rPr>
        <w:t>38.15</w:t>
      </w:r>
      <w:r>
        <w:rPr>
          <w:rFonts w:hint="eastAsia" w:ascii="仿宋_GB2312" w:hAnsi="仿宋_GB2312" w:eastAsia="仿宋_GB2312" w:cs="仿宋_GB2312"/>
          <w:color w:val="auto"/>
          <w:sz w:val="30"/>
          <w:szCs w:val="24"/>
          <w:lang w:val="en-US"/>
        </w:rPr>
        <w:t>%；较上年</w:t>
      </w:r>
      <w:r>
        <w:rPr>
          <w:rFonts w:hint="eastAsia" w:ascii="仿宋_GB2312" w:hAnsi="仿宋_GB2312" w:eastAsia="仿宋_GB2312" w:cs="仿宋_GB2312"/>
          <w:color w:val="auto"/>
          <w:sz w:val="30"/>
          <w:szCs w:val="24"/>
          <w:lang w:val="en-US" w:eastAsia="zh-CN"/>
        </w:rPr>
        <w:t>增加</w:t>
      </w:r>
      <w:r>
        <w:rPr>
          <w:rFonts w:hint="eastAsia" w:ascii="仿宋_GB2312" w:hAnsi="仿宋_GB2312" w:eastAsia="仿宋_GB2312" w:cs="仿宋_GB2312"/>
          <w:color w:val="auto"/>
          <w:sz w:val="30"/>
          <w:szCs w:val="24"/>
          <w:lang w:val="en-US"/>
        </w:rPr>
        <w:t>36,627.92元，</w:t>
      </w:r>
      <w:r>
        <w:rPr>
          <w:rFonts w:hint="eastAsia" w:ascii="仿宋_GB2312" w:hAnsi="仿宋_GB2312" w:eastAsia="仿宋_GB2312"/>
          <w:color w:val="auto"/>
          <w:sz w:val="30"/>
          <w:szCs w:val="24"/>
          <w:lang w:val="en-US"/>
        </w:rPr>
        <w:t>增长</w:t>
      </w:r>
      <w:r>
        <w:rPr>
          <w:rFonts w:hint="eastAsia" w:ascii="仿宋_GB2312" w:hAnsi="仿宋_GB2312" w:eastAsia="仿宋_GB2312" w:cs="Times New Roman"/>
          <w:color w:val="auto"/>
          <w:sz w:val="30"/>
          <w:szCs w:val="24"/>
          <w:lang w:val="en-US" w:eastAsia="zh-CN"/>
        </w:rPr>
        <w:t>100.00</w:t>
      </w:r>
      <w:r>
        <w:rPr>
          <w:rFonts w:hint="eastAsia" w:ascii="仿宋_GB2312" w:hAnsi="仿宋_GB2312" w:eastAsia="仿宋_GB2312"/>
          <w:color w:val="auto"/>
          <w:sz w:val="30"/>
          <w:szCs w:val="24"/>
          <w:lang w:val="en-US"/>
        </w:rPr>
        <w:t>%。</w:t>
      </w:r>
      <w:r>
        <w:rPr>
          <w:rFonts w:hint="eastAsia" w:ascii="仿宋_GB2312" w:hAnsi="仿宋_GB2312" w:eastAsia="仿宋_GB2312" w:cs="仿宋_GB2312"/>
          <w:color w:val="auto"/>
          <w:sz w:val="30"/>
          <w:szCs w:val="24"/>
          <w:lang w:val="en-US"/>
        </w:rPr>
        <w:t>决算小于预算数的主要原因是</w:t>
      </w:r>
      <w:r>
        <w:rPr>
          <w:rFonts w:hint="eastAsia" w:ascii="仿宋_GB2312" w:hAnsi="仿宋_GB2312" w:eastAsia="仿宋_GB2312" w:cs="仿宋_GB2312"/>
          <w:color w:val="auto"/>
          <w:sz w:val="30"/>
          <w:szCs w:val="24"/>
          <w:lang w:val="en-US" w:eastAsia="zh-CN"/>
        </w:rPr>
        <w:t>疫情原因导致公务接待次数减少</w:t>
      </w:r>
      <w:r>
        <w:rPr>
          <w:rFonts w:hint="eastAsia" w:ascii="仿宋_GB2312" w:hAnsi="仿宋_GB2312" w:eastAsia="仿宋_GB2312" w:cs="仿宋_GB2312"/>
          <w:color w:val="auto"/>
          <w:sz w:val="30"/>
          <w:szCs w:val="24"/>
          <w:lang w:val="en-US"/>
        </w:rPr>
        <w:t>。</w:t>
      </w:r>
      <w:r>
        <w:rPr>
          <w:rFonts w:hint="eastAsia" w:ascii="仿宋_GB2312" w:hAnsi="仿宋_GB2312" w:eastAsia="仿宋_GB2312" w:cs="Times New Roman"/>
          <w:color w:val="auto"/>
          <w:sz w:val="30"/>
          <w:szCs w:val="24"/>
          <w:lang w:val="en-US" w:eastAsia="zh-CN"/>
        </w:rPr>
        <w:t>决算数较上年增加的主要原因是2022年我部门作为部门决算编报新增单位独立编报部门决算。</w:t>
      </w:r>
    </w:p>
    <w:p>
      <w:pPr>
        <w:spacing w:beforeLines="0" w:afterLines="0"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（二）具体情况</w:t>
      </w:r>
    </w:p>
    <w:p>
      <w:pPr>
        <w:spacing w:beforeLines="0" w:afterLines="0" w:line="600" w:lineRule="exact"/>
        <w:ind w:firstLine="600"/>
        <w:rPr>
          <w:rFonts w:hint="eastAsia" w:ascii="仿宋_GB2312" w:hAnsi="仿宋_GB2312" w:eastAsia="仿宋_GB2312" w:cs="仿宋_GB2312"/>
          <w:color w:val="auto"/>
          <w:sz w:val="30"/>
          <w:szCs w:val="24"/>
          <w:lang w:val="en-US"/>
        </w:rPr>
      </w:pPr>
      <w:r>
        <w:rPr>
          <w:rFonts w:hint="eastAsia" w:ascii="仿宋_GB2312" w:hAnsi="仿宋_GB2312" w:eastAsia="仿宋_GB2312" w:cs="仿宋_GB2312"/>
          <w:color w:val="auto"/>
          <w:sz w:val="30"/>
          <w:szCs w:val="24"/>
          <w:lang w:val="en-US"/>
        </w:rPr>
        <w:t>1.因公出国（境）费预算</w:t>
      </w:r>
      <w:r>
        <w:rPr>
          <w:rFonts w:hint="eastAsia" w:ascii="仿宋_GB2312" w:hAnsi="仿宋_GB2312" w:eastAsia="仿宋_GB2312" w:cs="仿宋_GB2312"/>
          <w:color w:val="auto"/>
          <w:sz w:val="30"/>
          <w:szCs w:val="24"/>
          <w:lang w:val="en-US" w:eastAsia="zh-CN"/>
        </w:rPr>
        <w:t>0.00</w:t>
      </w:r>
      <w:r>
        <w:rPr>
          <w:rFonts w:hint="eastAsia" w:ascii="仿宋_GB2312" w:hAnsi="仿宋_GB2312" w:eastAsia="仿宋_GB2312" w:cs="仿宋_GB2312"/>
          <w:color w:val="auto"/>
          <w:sz w:val="30"/>
          <w:szCs w:val="24"/>
          <w:lang w:val="en-US"/>
        </w:rPr>
        <w:t>元，支出决算0.00元，与预算相比</w:t>
      </w:r>
      <w:r>
        <w:rPr>
          <w:rFonts w:hint="eastAsia" w:ascii="仿宋_GB2312" w:hAnsi="仿宋_GB2312" w:eastAsia="仿宋_GB2312" w:cs="仿宋_GB2312"/>
          <w:color w:val="auto"/>
          <w:sz w:val="30"/>
          <w:szCs w:val="24"/>
          <w:lang w:val="en-US" w:eastAsia="zh-CN"/>
        </w:rPr>
        <w:t>持平</w:t>
      </w:r>
      <w:r>
        <w:rPr>
          <w:rFonts w:hint="eastAsia" w:ascii="仿宋_GB2312" w:hAnsi="仿宋_GB2312" w:eastAsia="仿宋_GB2312" w:cs="仿宋_GB2312"/>
          <w:color w:val="auto"/>
          <w:sz w:val="30"/>
          <w:szCs w:val="24"/>
          <w:lang w:val="en-US"/>
        </w:rPr>
        <w:t>；</w:t>
      </w:r>
      <w:r>
        <w:rPr>
          <w:rFonts w:hint="eastAsia" w:ascii="仿宋_GB2312" w:hAnsi="仿宋_GB2312" w:eastAsia="仿宋_GB2312" w:cs="仿宋_GB2312"/>
          <w:color w:val="auto"/>
          <w:sz w:val="30"/>
          <w:szCs w:val="24"/>
          <w:lang w:val="en-US" w:eastAsia="zh-CN"/>
        </w:rPr>
        <w:t>支出</w:t>
      </w:r>
      <w:r>
        <w:rPr>
          <w:rFonts w:hint="eastAsia" w:ascii="仿宋_GB2312" w:hAnsi="仿宋_GB2312" w:eastAsia="仿宋_GB2312" w:cs="仿宋_GB2312"/>
          <w:color w:val="auto"/>
          <w:sz w:val="30"/>
          <w:szCs w:val="24"/>
          <w:lang w:val="en-US"/>
        </w:rPr>
        <w:t>较上年持平。</w:t>
      </w:r>
      <w:r>
        <w:rPr>
          <w:rFonts w:hint="eastAsia" w:ascii="仿宋_GB2312" w:hAnsi="仿宋_GB2312" w:eastAsia="仿宋_GB2312" w:cs="仿宋_GB2312"/>
          <w:color w:val="auto"/>
          <w:sz w:val="30"/>
          <w:szCs w:val="24"/>
          <w:lang w:val="en-US" w:eastAsia="zh-CN"/>
        </w:rPr>
        <w:t>决算数等于预算数的主要原因是本年度未安排因公出国（境）经费预算。</w:t>
      </w:r>
      <w:r>
        <w:rPr>
          <w:rFonts w:hint="eastAsia" w:ascii="仿宋_GB2312" w:hAnsi="仿宋_GB2312" w:eastAsia="仿宋_GB2312" w:cs="仿宋_GB2312"/>
          <w:color w:val="auto"/>
          <w:sz w:val="30"/>
          <w:szCs w:val="24"/>
          <w:lang w:val="en-US"/>
        </w:rPr>
        <w:t>2022年本单位组织的出国团组</w:t>
      </w:r>
      <w:r>
        <w:rPr>
          <w:rFonts w:hint="eastAsia" w:ascii="仿宋_GB2312" w:hAnsi="仿宋_GB2312" w:eastAsia="仿宋_GB2312" w:cs="仿宋_GB2312"/>
          <w:color w:val="auto"/>
          <w:sz w:val="30"/>
          <w:szCs w:val="24"/>
          <w:lang w:val="en-US" w:eastAsia="zh-CN"/>
        </w:rPr>
        <w:t>0</w:t>
      </w:r>
      <w:r>
        <w:rPr>
          <w:rFonts w:hint="eastAsia" w:ascii="仿宋_GB2312" w:hAnsi="仿宋_GB2312" w:eastAsia="仿宋_GB2312" w:cs="仿宋_GB2312"/>
          <w:color w:val="auto"/>
          <w:sz w:val="30"/>
          <w:szCs w:val="24"/>
          <w:lang w:val="en-US"/>
        </w:rPr>
        <w:t>个，出国</w:t>
      </w:r>
      <w:r>
        <w:rPr>
          <w:rFonts w:hint="eastAsia" w:ascii="仿宋_GB2312" w:hAnsi="仿宋_GB2312" w:eastAsia="仿宋_GB2312" w:cs="仿宋_GB2312"/>
          <w:color w:val="auto"/>
          <w:sz w:val="30"/>
          <w:szCs w:val="24"/>
          <w:lang w:val="en-US" w:eastAsia="zh-CN"/>
        </w:rPr>
        <w:t>0</w:t>
      </w:r>
      <w:r>
        <w:rPr>
          <w:rFonts w:hint="eastAsia" w:ascii="仿宋_GB2312" w:hAnsi="仿宋_GB2312" w:eastAsia="仿宋_GB2312" w:cs="仿宋_GB2312"/>
          <w:color w:val="auto"/>
          <w:sz w:val="30"/>
          <w:szCs w:val="24"/>
          <w:lang w:val="en-US"/>
        </w:rPr>
        <w:t>人次。</w:t>
      </w:r>
    </w:p>
    <w:p>
      <w:pPr>
        <w:spacing w:beforeLines="0" w:afterLines="0" w:line="600" w:lineRule="exact"/>
        <w:ind w:firstLine="600"/>
        <w:jc w:val="both"/>
        <w:rPr>
          <w:rFonts w:hint="eastAsia" w:ascii="仿宋_GB2312" w:hAnsi="仿宋_GB2312" w:eastAsia="仿宋_GB2312" w:cs="仿宋_GB2312"/>
          <w:color w:val="auto"/>
          <w:sz w:val="30"/>
          <w:szCs w:val="24"/>
          <w:lang w:val="en-US"/>
        </w:rPr>
      </w:pPr>
      <w:r>
        <w:rPr>
          <w:rFonts w:hint="eastAsia" w:ascii="仿宋_GB2312" w:hAnsi="仿宋_GB2312" w:eastAsia="仿宋_GB2312" w:cs="仿宋_GB2312"/>
          <w:color w:val="auto"/>
          <w:sz w:val="30"/>
          <w:szCs w:val="24"/>
          <w:lang w:val="en-US"/>
        </w:rPr>
        <w:t>2.公务用车购置及运行维护费预算</w:t>
      </w:r>
      <w:r>
        <w:rPr>
          <w:rFonts w:hint="eastAsia" w:ascii="仿宋_GB2312" w:hAnsi="仿宋_GB2312" w:eastAsia="仿宋_GB2312" w:cs="仿宋_GB2312"/>
          <w:color w:val="auto"/>
          <w:sz w:val="30"/>
          <w:szCs w:val="24"/>
          <w:lang w:val="en-US" w:eastAsia="zh-CN"/>
        </w:rPr>
        <w:t>0</w:t>
      </w:r>
      <w:r>
        <w:rPr>
          <w:rFonts w:hint="eastAsia" w:ascii="仿宋_GB2312" w:hAnsi="仿宋_GB2312" w:eastAsia="仿宋_GB2312" w:cs="仿宋_GB2312"/>
          <w:color w:val="auto"/>
          <w:sz w:val="30"/>
          <w:szCs w:val="24"/>
          <w:lang w:val="en-US"/>
        </w:rPr>
        <w:t>元，支出决算0.00元，与预算相比</w:t>
      </w:r>
      <w:r>
        <w:rPr>
          <w:rFonts w:hint="eastAsia" w:ascii="仿宋_GB2312" w:hAnsi="仿宋_GB2312" w:eastAsia="仿宋_GB2312" w:cs="仿宋_GB2312"/>
          <w:color w:val="auto"/>
          <w:sz w:val="30"/>
          <w:szCs w:val="24"/>
          <w:lang w:val="en-US" w:eastAsia="zh-CN"/>
        </w:rPr>
        <w:t>持平</w:t>
      </w:r>
      <w:r>
        <w:rPr>
          <w:rFonts w:hint="eastAsia" w:ascii="仿宋_GB2312" w:hAnsi="仿宋_GB2312" w:eastAsia="仿宋_GB2312" w:cs="仿宋_GB2312"/>
          <w:color w:val="auto"/>
          <w:sz w:val="30"/>
          <w:szCs w:val="24"/>
          <w:lang w:val="en-US"/>
        </w:rPr>
        <w:t>；较上年持平。其中：</w:t>
      </w:r>
    </w:p>
    <w:p>
      <w:pPr>
        <w:spacing w:beforeLines="0" w:afterLines="0" w:line="600" w:lineRule="exact"/>
        <w:ind w:firstLine="600"/>
        <w:jc w:val="both"/>
        <w:rPr>
          <w:rFonts w:hint="eastAsia" w:ascii="仿宋_GB2312" w:hAnsi="仿宋_GB2312" w:eastAsia="仿宋_GB2312" w:cs="仿宋_GB2312"/>
          <w:color w:val="auto"/>
          <w:sz w:val="30"/>
          <w:szCs w:val="24"/>
          <w:lang w:val="en-US"/>
        </w:rPr>
      </w:pPr>
      <w:r>
        <w:rPr>
          <w:rFonts w:hint="eastAsia" w:ascii="仿宋_GB2312" w:hAnsi="仿宋_GB2312" w:eastAsia="仿宋_GB2312" w:cs="仿宋_GB2312"/>
          <w:color w:val="auto"/>
          <w:sz w:val="30"/>
          <w:szCs w:val="24"/>
          <w:lang w:val="en-US"/>
        </w:rPr>
        <w:t>公务用车运行维护费预算</w:t>
      </w:r>
      <w:r>
        <w:rPr>
          <w:rFonts w:hint="eastAsia" w:ascii="仿宋_GB2312" w:hAnsi="仿宋_GB2312" w:eastAsia="仿宋_GB2312" w:cs="仿宋_GB2312"/>
          <w:color w:val="auto"/>
          <w:sz w:val="30"/>
          <w:szCs w:val="24"/>
          <w:lang w:val="en-US" w:eastAsia="zh-CN"/>
        </w:rPr>
        <w:t>0.00</w:t>
      </w:r>
      <w:r>
        <w:rPr>
          <w:rFonts w:hint="eastAsia" w:ascii="仿宋_GB2312" w:hAnsi="仿宋_GB2312" w:eastAsia="仿宋_GB2312" w:cs="仿宋_GB2312"/>
          <w:color w:val="auto"/>
          <w:sz w:val="30"/>
          <w:szCs w:val="24"/>
          <w:lang w:val="en-US"/>
        </w:rPr>
        <w:t>元，支出决算0.00元，与预算相比</w:t>
      </w:r>
      <w:r>
        <w:rPr>
          <w:rFonts w:hint="eastAsia" w:ascii="仿宋_GB2312" w:hAnsi="仿宋_GB2312" w:eastAsia="仿宋_GB2312" w:cs="仿宋_GB2312"/>
          <w:color w:val="auto"/>
          <w:sz w:val="30"/>
          <w:szCs w:val="24"/>
          <w:lang w:val="en-US" w:eastAsia="zh-CN"/>
        </w:rPr>
        <w:t>持平</w:t>
      </w:r>
      <w:r>
        <w:rPr>
          <w:rFonts w:hint="eastAsia" w:ascii="仿宋_GB2312" w:hAnsi="仿宋_GB2312" w:eastAsia="仿宋_GB2312" w:cs="仿宋_GB2312"/>
          <w:color w:val="auto"/>
          <w:sz w:val="30"/>
          <w:szCs w:val="24"/>
          <w:lang w:val="en-US"/>
        </w:rPr>
        <w:t>；较上年持平。截至2022年12月31日，使用一般公共预算财政拨款开支运行维护费的公务用车保有量为</w:t>
      </w:r>
      <w:r>
        <w:rPr>
          <w:rFonts w:hint="eastAsia" w:ascii="仿宋_GB2312" w:hAnsi="仿宋_GB2312" w:eastAsia="仿宋_GB2312" w:cs="仿宋_GB2312"/>
          <w:color w:val="auto"/>
          <w:sz w:val="30"/>
          <w:szCs w:val="24"/>
          <w:lang w:val="en-US" w:eastAsia="zh-CN"/>
        </w:rPr>
        <w:t>0</w:t>
      </w:r>
      <w:r>
        <w:rPr>
          <w:rFonts w:hint="eastAsia" w:ascii="仿宋_GB2312" w:hAnsi="仿宋_GB2312" w:eastAsia="仿宋_GB2312" w:cs="仿宋_GB2312"/>
          <w:color w:val="auto"/>
          <w:sz w:val="30"/>
          <w:szCs w:val="24"/>
          <w:lang w:val="en-US"/>
        </w:rPr>
        <w:t>辆。</w:t>
      </w:r>
    </w:p>
    <w:p>
      <w:pPr>
        <w:spacing w:beforeLines="0" w:afterLines="0" w:line="600" w:lineRule="exact"/>
        <w:ind w:firstLine="600"/>
        <w:jc w:val="both"/>
        <w:rPr>
          <w:rFonts w:hint="eastAsia" w:ascii="仿宋_GB2312" w:hAnsi="仿宋_GB2312" w:eastAsia="仿宋_GB2312" w:cs="仿宋_GB2312"/>
          <w:color w:val="auto"/>
          <w:sz w:val="30"/>
          <w:szCs w:val="24"/>
          <w:lang w:val="en-US"/>
        </w:rPr>
      </w:pPr>
      <w:r>
        <w:rPr>
          <w:rFonts w:hint="eastAsia" w:ascii="仿宋_GB2312" w:hAnsi="仿宋_GB2312" w:eastAsia="仿宋_GB2312" w:cs="仿宋_GB2312"/>
          <w:color w:val="auto"/>
          <w:sz w:val="30"/>
          <w:szCs w:val="24"/>
          <w:lang w:val="en-US"/>
        </w:rPr>
        <w:t>公务用车购置费预算</w:t>
      </w:r>
      <w:r>
        <w:rPr>
          <w:rFonts w:hint="eastAsia" w:ascii="仿宋_GB2312" w:hAnsi="仿宋_GB2312" w:eastAsia="仿宋_GB2312" w:cs="仿宋_GB2312"/>
          <w:color w:val="auto"/>
          <w:sz w:val="30"/>
          <w:szCs w:val="24"/>
          <w:lang w:val="en-US" w:eastAsia="zh-CN"/>
        </w:rPr>
        <w:t>0.00</w:t>
      </w:r>
      <w:r>
        <w:rPr>
          <w:rFonts w:hint="eastAsia" w:ascii="仿宋_GB2312" w:hAnsi="仿宋_GB2312" w:eastAsia="仿宋_GB2312" w:cs="仿宋_GB2312"/>
          <w:color w:val="auto"/>
          <w:sz w:val="30"/>
          <w:szCs w:val="24"/>
          <w:lang w:val="en-US"/>
        </w:rPr>
        <w:t>元，支出决算0.00元，与预算相比</w:t>
      </w:r>
      <w:r>
        <w:rPr>
          <w:rFonts w:hint="eastAsia" w:ascii="仿宋_GB2312" w:hAnsi="仿宋_GB2312" w:eastAsia="仿宋_GB2312" w:cs="仿宋_GB2312"/>
          <w:color w:val="auto"/>
          <w:sz w:val="30"/>
          <w:szCs w:val="24"/>
          <w:lang w:val="en-US" w:eastAsia="zh-CN"/>
        </w:rPr>
        <w:t>持平</w:t>
      </w:r>
      <w:r>
        <w:rPr>
          <w:rFonts w:hint="eastAsia" w:ascii="仿宋_GB2312" w:hAnsi="仿宋_GB2312" w:eastAsia="仿宋_GB2312" w:cs="仿宋_GB2312"/>
          <w:color w:val="auto"/>
          <w:sz w:val="30"/>
          <w:szCs w:val="24"/>
          <w:lang w:val="en-US"/>
        </w:rPr>
        <w:t>；较上年持平。2022年购置公务用车</w:t>
      </w:r>
      <w:r>
        <w:rPr>
          <w:rFonts w:hint="eastAsia" w:ascii="仿宋_GB2312" w:hAnsi="仿宋_GB2312" w:eastAsia="仿宋_GB2312" w:cs="仿宋_GB2312"/>
          <w:color w:val="auto"/>
          <w:sz w:val="30"/>
          <w:szCs w:val="24"/>
          <w:lang w:val="en-US" w:eastAsia="zh-CN"/>
        </w:rPr>
        <w:t>0</w:t>
      </w:r>
      <w:r>
        <w:rPr>
          <w:rFonts w:hint="eastAsia" w:ascii="仿宋_GB2312" w:hAnsi="仿宋_GB2312" w:eastAsia="仿宋_GB2312" w:cs="仿宋_GB2312"/>
          <w:color w:val="auto"/>
          <w:sz w:val="30"/>
          <w:szCs w:val="24"/>
          <w:lang w:val="en-US"/>
        </w:rPr>
        <w:t>辆。</w:t>
      </w:r>
    </w:p>
    <w:p>
      <w:pPr>
        <w:spacing w:beforeLines="0" w:afterLines="0" w:line="600" w:lineRule="exact"/>
        <w:ind w:firstLine="645"/>
        <w:rPr>
          <w:rFonts w:hint="eastAsia" w:ascii="仿宋_GB2312" w:hAnsi="仿宋_GB2312" w:eastAsia="仿宋_GB2312" w:cs="仿宋_GB2312"/>
          <w:color w:val="auto"/>
          <w:kern w:val="2"/>
          <w:sz w:val="30"/>
          <w:szCs w:val="24"/>
          <w:lang w:val="en-US" w:eastAsia="zh-CN"/>
        </w:rPr>
      </w:pPr>
      <w:r>
        <w:rPr>
          <w:rFonts w:hint="eastAsia" w:ascii="仿宋_GB2312" w:hAnsi="仿宋_GB2312" w:eastAsia="仿宋_GB2312" w:cs="仿宋_GB2312"/>
          <w:color w:val="auto"/>
          <w:sz w:val="30"/>
          <w:szCs w:val="24"/>
          <w:lang w:val="en-US"/>
        </w:rPr>
        <w:t>3.公务接待费预算</w:t>
      </w:r>
      <w:r>
        <w:rPr>
          <w:rFonts w:hint="eastAsia" w:ascii="仿宋_GB2312" w:hAnsi="仿宋_GB2312" w:eastAsia="仿宋_GB2312" w:cs="仿宋_GB2312"/>
          <w:color w:val="auto"/>
          <w:sz w:val="30"/>
          <w:szCs w:val="24"/>
          <w:lang w:val="en-US" w:eastAsia="zh-CN"/>
        </w:rPr>
        <w:t>96</w:t>
      </w:r>
      <w:r>
        <w:rPr>
          <w:rFonts w:hint="eastAsia" w:ascii="仿宋_GB2312" w:hAnsi="仿宋_GB2312" w:eastAsia="仿宋_GB2312" w:cs="仿宋_GB2312"/>
          <w:color w:val="auto"/>
          <w:sz w:val="30"/>
          <w:szCs w:val="24"/>
          <w:lang w:val="en-US"/>
        </w:rPr>
        <w:t>,</w:t>
      </w:r>
      <w:r>
        <w:rPr>
          <w:rFonts w:hint="eastAsia" w:ascii="仿宋_GB2312" w:hAnsi="仿宋_GB2312" w:eastAsia="仿宋_GB2312" w:cs="仿宋_GB2312"/>
          <w:color w:val="auto"/>
          <w:sz w:val="30"/>
          <w:szCs w:val="24"/>
          <w:lang w:val="en-US" w:eastAsia="zh-CN"/>
        </w:rPr>
        <w:t>000.00</w:t>
      </w:r>
      <w:r>
        <w:rPr>
          <w:rFonts w:hint="eastAsia" w:ascii="仿宋_GB2312" w:hAnsi="仿宋_GB2312" w:eastAsia="仿宋_GB2312" w:cs="仿宋_GB2312"/>
          <w:color w:val="auto"/>
          <w:sz w:val="30"/>
          <w:szCs w:val="24"/>
          <w:lang w:val="en-US"/>
        </w:rPr>
        <w:t>元，支出决算36,627.92元，与预算相比减少</w:t>
      </w:r>
      <w:r>
        <w:rPr>
          <w:rFonts w:hint="eastAsia" w:ascii="仿宋_GB2312" w:hAnsi="仿宋_GB2312" w:eastAsia="仿宋_GB2312" w:cs="仿宋_GB2312"/>
          <w:color w:val="auto"/>
          <w:sz w:val="30"/>
          <w:szCs w:val="24"/>
          <w:lang w:val="en-US" w:eastAsia="zh-CN"/>
        </w:rPr>
        <w:t>59</w:t>
      </w:r>
      <w:r>
        <w:rPr>
          <w:rFonts w:hint="eastAsia" w:ascii="仿宋_GB2312" w:hAnsi="仿宋_GB2312" w:eastAsia="仿宋_GB2312" w:cs="仿宋_GB2312"/>
          <w:kern w:val="2"/>
          <w:sz w:val="30"/>
          <w:szCs w:val="24"/>
          <w:lang w:val="en-US"/>
        </w:rPr>
        <w:t>,</w:t>
      </w:r>
      <w:r>
        <w:rPr>
          <w:rFonts w:hint="eastAsia" w:ascii="仿宋_GB2312" w:hAnsi="仿宋_GB2312" w:eastAsia="仿宋_GB2312" w:cs="仿宋_GB2312"/>
          <w:color w:val="auto"/>
          <w:sz w:val="30"/>
          <w:szCs w:val="24"/>
          <w:lang w:val="en-US" w:eastAsia="zh-CN"/>
        </w:rPr>
        <w:t>372.08</w:t>
      </w:r>
      <w:r>
        <w:rPr>
          <w:rFonts w:hint="eastAsia" w:ascii="仿宋_GB2312" w:hAnsi="仿宋_GB2312" w:eastAsia="仿宋_GB2312" w:cs="仿宋_GB2312"/>
          <w:color w:val="auto"/>
          <w:sz w:val="30"/>
          <w:szCs w:val="24"/>
          <w:lang w:val="en-US"/>
        </w:rPr>
        <w:t>元，完成预算的</w:t>
      </w:r>
      <w:r>
        <w:rPr>
          <w:rFonts w:hint="eastAsia" w:ascii="仿宋_GB2312" w:hAnsi="仿宋_GB2312" w:eastAsia="仿宋_GB2312" w:cs="仿宋_GB2312"/>
          <w:color w:val="auto"/>
          <w:sz w:val="30"/>
          <w:szCs w:val="24"/>
          <w:lang w:val="en-US" w:eastAsia="zh-CN"/>
        </w:rPr>
        <w:t>38.15</w:t>
      </w:r>
      <w:r>
        <w:rPr>
          <w:rFonts w:hint="eastAsia" w:ascii="仿宋_GB2312" w:hAnsi="仿宋_GB2312" w:eastAsia="仿宋_GB2312" w:cs="仿宋_GB2312"/>
          <w:color w:val="auto"/>
          <w:sz w:val="30"/>
          <w:szCs w:val="24"/>
          <w:lang w:val="en-US"/>
        </w:rPr>
        <w:t>%；较上年</w:t>
      </w:r>
      <w:r>
        <w:rPr>
          <w:rFonts w:hint="eastAsia" w:ascii="仿宋_GB2312" w:hAnsi="仿宋_GB2312" w:eastAsia="仿宋_GB2312" w:cs="仿宋_GB2312"/>
          <w:color w:val="auto"/>
          <w:sz w:val="30"/>
          <w:szCs w:val="24"/>
          <w:lang w:val="en-US" w:eastAsia="zh-CN"/>
        </w:rPr>
        <w:t>增加</w:t>
      </w:r>
      <w:r>
        <w:rPr>
          <w:rFonts w:hint="eastAsia" w:ascii="仿宋_GB2312" w:hAnsi="仿宋_GB2312" w:eastAsia="仿宋_GB2312" w:cs="仿宋_GB2312"/>
          <w:color w:val="auto"/>
          <w:sz w:val="30"/>
          <w:szCs w:val="24"/>
          <w:lang w:val="en-US"/>
        </w:rPr>
        <w:t>36,627.92元，</w:t>
      </w:r>
      <w:r>
        <w:rPr>
          <w:rFonts w:hint="eastAsia" w:ascii="仿宋_GB2312" w:hAnsi="仿宋_GB2312" w:eastAsia="仿宋_GB2312"/>
          <w:color w:val="auto"/>
          <w:sz w:val="30"/>
          <w:szCs w:val="24"/>
          <w:lang w:val="en-US"/>
        </w:rPr>
        <w:t>增长</w:t>
      </w:r>
      <w:r>
        <w:rPr>
          <w:rFonts w:hint="eastAsia" w:ascii="仿宋_GB2312" w:hAnsi="仿宋_GB2312" w:eastAsia="仿宋_GB2312" w:cs="Times New Roman"/>
          <w:color w:val="auto"/>
          <w:sz w:val="30"/>
          <w:szCs w:val="24"/>
          <w:lang w:val="en-US" w:eastAsia="zh-CN"/>
        </w:rPr>
        <w:t>100.00</w:t>
      </w:r>
      <w:r>
        <w:rPr>
          <w:rFonts w:hint="eastAsia" w:ascii="仿宋_GB2312" w:hAnsi="仿宋_GB2312" w:eastAsia="仿宋_GB2312"/>
          <w:color w:val="auto"/>
          <w:sz w:val="30"/>
          <w:szCs w:val="24"/>
          <w:lang w:val="en-US"/>
        </w:rPr>
        <w:t>%。</w:t>
      </w:r>
      <w:r>
        <w:rPr>
          <w:rFonts w:hint="eastAsia" w:ascii="仿宋_GB2312" w:hAnsi="仿宋_GB2312" w:eastAsia="仿宋_GB2312" w:cs="仿宋_GB2312"/>
          <w:color w:val="auto"/>
          <w:sz w:val="30"/>
          <w:szCs w:val="24"/>
          <w:lang w:val="en-US"/>
        </w:rPr>
        <w:t>决算小于预算数的主要原因是</w:t>
      </w:r>
      <w:r>
        <w:rPr>
          <w:rFonts w:hint="eastAsia" w:ascii="仿宋_GB2312" w:hAnsi="仿宋_GB2312" w:eastAsia="仿宋_GB2312" w:cs="仿宋_GB2312"/>
          <w:color w:val="auto"/>
          <w:sz w:val="30"/>
          <w:szCs w:val="24"/>
          <w:lang w:val="en-US" w:eastAsia="zh-CN"/>
        </w:rPr>
        <w:t>疫情原因导致公务接待次数减少</w:t>
      </w:r>
      <w:r>
        <w:rPr>
          <w:rFonts w:hint="eastAsia" w:ascii="仿宋_GB2312" w:hAnsi="仿宋_GB2312" w:eastAsia="仿宋_GB2312" w:cs="仿宋_GB2312"/>
          <w:color w:val="auto"/>
          <w:sz w:val="30"/>
          <w:szCs w:val="24"/>
          <w:lang w:val="en-US"/>
        </w:rPr>
        <w:t>。</w:t>
      </w:r>
      <w:r>
        <w:rPr>
          <w:rFonts w:hint="eastAsia" w:ascii="仿宋_GB2312" w:hAnsi="仿宋_GB2312" w:eastAsia="仿宋_GB2312" w:cs="Times New Roman"/>
          <w:color w:val="auto"/>
          <w:sz w:val="30"/>
          <w:szCs w:val="24"/>
          <w:lang w:val="en-US" w:eastAsia="zh-CN"/>
        </w:rPr>
        <w:t>决算数较上年增加的主要原因是2022年我部门作为部门决算编报新增单位独立编报部门决算。</w:t>
      </w:r>
      <w:r>
        <w:rPr>
          <w:rFonts w:hint="eastAsia" w:ascii="仿宋_GB2312" w:hAnsi="仿宋_GB2312" w:eastAsia="仿宋_GB2312" w:cs="仿宋_GB2312"/>
          <w:color w:val="auto"/>
          <w:sz w:val="30"/>
          <w:szCs w:val="24"/>
          <w:lang w:val="en-US"/>
        </w:rPr>
        <w:t>2022年本单位国内公务接待</w:t>
      </w:r>
      <w:r>
        <w:rPr>
          <w:rFonts w:hint="eastAsia" w:ascii="仿宋_GB2312" w:hAnsi="仿宋_GB2312" w:eastAsia="仿宋_GB2312" w:cs="仿宋_GB2312"/>
          <w:color w:val="auto"/>
          <w:sz w:val="30"/>
          <w:szCs w:val="24"/>
          <w:lang w:val="en-US" w:eastAsia="zh-CN"/>
        </w:rPr>
        <w:t>233</w:t>
      </w:r>
      <w:r>
        <w:rPr>
          <w:rFonts w:hint="eastAsia" w:ascii="仿宋_GB2312" w:hAnsi="仿宋_GB2312" w:eastAsia="仿宋_GB2312" w:cs="仿宋_GB2312"/>
          <w:color w:val="auto"/>
          <w:sz w:val="30"/>
          <w:szCs w:val="24"/>
          <w:lang w:val="en-US"/>
        </w:rPr>
        <w:t>批次，</w:t>
      </w:r>
      <w:r>
        <w:rPr>
          <w:rFonts w:hint="eastAsia" w:ascii="仿宋_GB2312" w:hAnsi="仿宋_GB2312" w:eastAsia="仿宋_GB2312" w:cs="仿宋_GB2312"/>
          <w:color w:val="auto"/>
          <w:sz w:val="30"/>
          <w:szCs w:val="24"/>
          <w:lang w:val="en-US" w:eastAsia="zh-CN"/>
        </w:rPr>
        <w:t>821</w:t>
      </w:r>
      <w:r>
        <w:rPr>
          <w:rFonts w:hint="eastAsia" w:ascii="仿宋_GB2312" w:hAnsi="仿宋_GB2312" w:eastAsia="仿宋_GB2312" w:cs="仿宋_GB2312"/>
          <w:color w:val="auto"/>
          <w:sz w:val="30"/>
          <w:szCs w:val="24"/>
          <w:lang w:val="en-US"/>
        </w:rPr>
        <w:t>人次；其中，外事接待</w:t>
      </w:r>
      <w:r>
        <w:rPr>
          <w:rFonts w:hint="eastAsia" w:ascii="仿宋_GB2312" w:hAnsi="仿宋_GB2312" w:eastAsia="仿宋_GB2312" w:cs="仿宋_GB2312"/>
          <w:color w:val="auto"/>
          <w:sz w:val="30"/>
          <w:szCs w:val="24"/>
          <w:lang w:val="en-US" w:eastAsia="zh-CN"/>
        </w:rPr>
        <w:t>0</w:t>
      </w:r>
      <w:r>
        <w:rPr>
          <w:rFonts w:hint="eastAsia" w:ascii="仿宋_GB2312" w:hAnsi="仿宋_GB2312" w:eastAsia="仿宋_GB2312" w:cs="仿宋_GB2312"/>
          <w:color w:val="auto"/>
          <w:sz w:val="30"/>
          <w:szCs w:val="24"/>
          <w:lang w:val="en-US"/>
        </w:rPr>
        <w:t>批次，</w:t>
      </w:r>
      <w:r>
        <w:rPr>
          <w:rFonts w:hint="eastAsia" w:ascii="仿宋_GB2312" w:hAnsi="仿宋_GB2312" w:eastAsia="仿宋_GB2312" w:cs="仿宋_GB2312"/>
          <w:color w:val="auto"/>
          <w:sz w:val="30"/>
          <w:szCs w:val="24"/>
          <w:lang w:val="en-US" w:eastAsia="zh-CN"/>
        </w:rPr>
        <w:t>0</w:t>
      </w:r>
      <w:r>
        <w:rPr>
          <w:rFonts w:hint="eastAsia" w:ascii="仿宋_GB2312" w:hAnsi="仿宋_GB2312" w:eastAsia="仿宋_GB2312" w:cs="仿宋_GB2312"/>
          <w:color w:val="auto"/>
          <w:sz w:val="30"/>
          <w:szCs w:val="24"/>
          <w:lang w:val="en-US"/>
        </w:rPr>
        <w:t>人次。</w:t>
      </w:r>
      <w:r>
        <w:rPr>
          <w:rFonts w:hint="eastAsia" w:ascii="仿宋_GB2312" w:hAnsi="仿宋_GB2312" w:eastAsia="仿宋_GB2312" w:cs="仿宋_GB2312"/>
          <w:color w:val="auto"/>
          <w:sz w:val="30"/>
          <w:szCs w:val="24"/>
          <w:lang w:val="en-US" w:eastAsia="zh-CN"/>
        </w:rPr>
        <w:t>决算数较上年减少的主要原因是疫情原因导致公务接待次数减少。</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pPr>
        <w:spacing w:beforeLines="0" w:afterLines="0" w:line="580" w:lineRule="exact"/>
        <w:ind w:firstLine="600"/>
        <w:rPr>
          <w:rFonts w:hint="eastAsia" w:ascii="楷体" w:hAnsi="楷体" w:eastAsia="楷体"/>
          <w:color w:val="auto"/>
          <w:sz w:val="30"/>
          <w:szCs w:val="24"/>
          <w:lang w:val="en-US"/>
        </w:rPr>
      </w:pPr>
      <w:r>
        <w:rPr>
          <w:rFonts w:hint="eastAsia" w:ascii="仿宋_GB2312" w:hAnsi="仿宋_GB2312" w:eastAsia="仿宋_GB2312" w:cs="仿宋_GB2312"/>
          <w:color w:val="auto"/>
          <w:sz w:val="30"/>
          <w:szCs w:val="24"/>
          <w:lang w:val="en-US"/>
        </w:rPr>
        <w:t>机关运行经费是指行政单位和参照公务员法管理的事业单位使用一般公共预算财政拨款安排的基本支出中的日常公用经费支出，天津东疆综合保税区新经济促进局（科技局）2022年度机关运行经费决算数189,686.96元，比2021年</w:t>
      </w:r>
      <w:r>
        <w:rPr>
          <w:rFonts w:hint="eastAsia" w:ascii="仿宋_GB2312" w:hAnsi="仿宋_GB2312" w:eastAsia="仿宋_GB2312" w:cs="仿宋_GB2312"/>
          <w:color w:val="auto"/>
          <w:sz w:val="30"/>
          <w:szCs w:val="24"/>
          <w:lang w:val="en-US" w:eastAsia="zh-CN"/>
        </w:rPr>
        <w:t>增加</w:t>
      </w:r>
      <w:r>
        <w:rPr>
          <w:rFonts w:hint="eastAsia" w:ascii="仿宋_GB2312" w:hAnsi="仿宋_GB2312" w:eastAsia="仿宋_GB2312" w:cs="仿宋_GB2312"/>
          <w:color w:val="auto"/>
          <w:sz w:val="30"/>
          <w:szCs w:val="24"/>
          <w:lang w:val="en-US"/>
        </w:rPr>
        <w:t>189,686.96元，</w:t>
      </w:r>
      <w:r>
        <w:rPr>
          <w:rFonts w:hint="eastAsia" w:ascii="仿宋_GB2312" w:hAnsi="仿宋_GB2312" w:eastAsia="仿宋_GB2312" w:cs="仿宋_GB2312"/>
          <w:color w:val="auto"/>
          <w:sz w:val="30"/>
          <w:szCs w:val="24"/>
          <w:lang w:val="en-US" w:eastAsia="zh-CN"/>
        </w:rPr>
        <w:t>增长100</w:t>
      </w:r>
      <w:r>
        <w:rPr>
          <w:rFonts w:hint="eastAsia" w:ascii="仿宋_GB2312" w:hAnsi="仿宋_GB2312" w:eastAsia="仿宋_GB2312" w:cs="仿宋_GB2312"/>
          <w:color w:val="auto"/>
          <w:sz w:val="30"/>
          <w:szCs w:val="24"/>
          <w:lang w:val="en-US"/>
        </w:rPr>
        <w:t>%。主要原因是：</w:t>
      </w:r>
      <w:r>
        <w:rPr>
          <w:rFonts w:hint="eastAsia" w:ascii="仿宋_GB2312" w:hAnsi="仿宋_GB2312" w:eastAsia="仿宋_GB2312" w:cs="Times New Roman"/>
          <w:color w:val="auto"/>
          <w:sz w:val="30"/>
          <w:szCs w:val="24"/>
          <w:lang w:val="en-US" w:eastAsia="zh-CN"/>
        </w:rPr>
        <w:t>2022年我部门作为部门决算编报新增单位独立编报部门决算</w:t>
      </w:r>
      <w:r>
        <w:rPr>
          <w:rFonts w:hint="eastAsia" w:ascii="仿宋_GB2312" w:hAnsi="仿宋_GB2312" w:eastAsia="仿宋_GB2312" w:cs="Times New Roman"/>
          <w:color w:val="auto"/>
          <w:sz w:val="30"/>
          <w:szCs w:val="24"/>
          <w:lang w:val="en-US"/>
        </w:rPr>
        <w:t>。</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pPr>
        <w:spacing w:beforeLines="0" w:afterLines="0" w:line="600" w:lineRule="exact"/>
        <w:ind w:firstLine="600"/>
        <w:rPr>
          <w:rFonts w:hint="eastAsia" w:ascii="仿宋_GB2312" w:hAnsi="仿宋_GB2312" w:eastAsia="仿宋_GB2312"/>
          <w:color w:val="auto"/>
          <w:sz w:val="30"/>
          <w:szCs w:val="24"/>
          <w:highlight w:val="white"/>
          <w:lang w:val="en-US"/>
        </w:rPr>
      </w:pPr>
      <w:r>
        <w:rPr>
          <w:rFonts w:hint="eastAsia" w:ascii="仿宋_GB2312" w:hAnsi="仿宋_GB2312" w:eastAsia="仿宋_GB2312" w:cs="仿宋_GB2312"/>
          <w:color w:val="000000"/>
          <w:sz w:val="30"/>
          <w:szCs w:val="24"/>
          <w:lang w:val="en-US"/>
        </w:rPr>
        <w:t>天津东疆综合保税区新经济促进局（科技局）2022年</w:t>
      </w:r>
      <w:r>
        <w:rPr>
          <w:rFonts w:hint="eastAsia" w:ascii="仿宋_GB2312" w:hAnsi="仿宋_GB2312" w:eastAsia="仿宋_GB2312" w:cs="仿宋_GB2312"/>
          <w:color w:val="auto"/>
          <w:kern w:val="2"/>
          <w:sz w:val="30"/>
          <w:szCs w:val="24"/>
          <w:lang w:val="en-US"/>
        </w:rPr>
        <w:t>政府</w:t>
      </w:r>
      <w:r>
        <w:rPr>
          <w:rFonts w:hint="eastAsia" w:ascii="仿宋_GB2312" w:hAnsi="仿宋_GB2312" w:eastAsia="仿宋_GB2312" w:cs="仿宋_GB2312"/>
          <w:color w:val="000000"/>
          <w:sz w:val="30"/>
          <w:szCs w:val="24"/>
          <w:lang w:val="en-US"/>
        </w:rPr>
        <w:t>采购支出总额</w:t>
      </w:r>
      <w:r>
        <w:rPr>
          <w:rFonts w:hint="eastAsia" w:ascii="仿宋_GB2312" w:hAnsi="仿宋_GB2312" w:eastAsia="仿宋_GB2312" w:cs="仿宋_GB2312"/>
          <w:color w:val="auto"/>
          <w:sz w:val="30"/>
          <w:szCs w:val="24"/>
          <w:lang w:val="en-US"/>
        </w:rPr>
        <w:t>4,032,818.00</w:t>
      </w:r>
      <w:r>
        <w:rPr>
          <w:rFonts w:hint="eastAsia" w:ascii="仿宋_GB2312" w:hAnsi="仿宋_GB2312" w:eastAsia="仿宋_GB2312" w:cs="仿宋_GB2312"/>
          <w:color w:val="000000"/>
          <w:sz w:val="30"/>
          <w:szCs w:val="24"/>
          <w:lang w:val="en-US"/>
        </w:rPr>
        <w:t>元，其中：政府采购货物支出</w:t>
      </w:r>
      <w:r>
        <w:rPr>
          <w:rFonts w:hint="eastAsia" w:ascii="仿宋_GB2312" w:hAnsi="仿宋_GB2312" w:eastAsia="仿宋_GB2312" w:cs="仿宋_GB2312"/>
          <w:color w:val="auto"/>
          <w:sz w:val="30"/>
          <w:szCs w:val="24"/>
          <w:lang w:val="en-US"/>
        </w:rPr>
        <w:t>27,818.00</w:t>
      </w:r>
      <w:r>
        <w:rPr>
          <w:rFonts w:hint="eastAsia" w:ascii="仿宋_GB2312" w:hAnsi="仿宋_GB2312" w:eastAsia="仿宋_GB2312" w:cs="仿宋_GB2312"/>
          <w:color w:val="000000"/>
          <w:sz w:val="30"/>
          <w:szCs w:val="24"/>
          <w:lang w:val="en-US"/>
        </w:rPr>
        <w:t>元、政府采购工程支出</w:t>
      </w:r>
      <w:r>
        <w:rPr>
          <w:rFonts w:hint="eastAsia" w:ascii="仿宋_GB2312" w:hAnsi="仿宋_GB2312" w:eastAsia="仿宋_GB2312" w:cs="仿宋_GB2312"/>
          <w:color w:val="auto"/>
          <w:sz w:val="30"/>
          <w:szCs w:val="24"/>
          <w:lang w:val="en-US"/>
        </w:rPr>
        <w:t>0.00</w:t>
      </w:r>
      <w:r>
        <w:rPr>
          <w:rFonts w:hint="eastAsia" w:ascii="仿宋_GB2312" w:hAnsi="仿宋_GB2312" w:eastAsia="仿宋_GB2312" w:cs="仿宋_GB2312"/>
          <w:color w:val="000000"/>
          <w:sz w:val="30"/>
          <w:szCs w:val="24"/>
          <w:lang w:val="en-US"/>
        </w:rPr>
        <w:t>元、政府采购服务支出</w:t>
      </w:r>
      <w:r>
        <w:rPr>
          <w:rFonts w:hint="eastAsia" w:ascii="仿宋_GB2312" w:hAnsi="仿宋_GB2312" w:eastAsia="仿宋_GB2312" w:cs="仿宋_GB2312"/>
          <w:color w:val="auto"/>
          <w:sz w:val="30"/>
          <w:szCs w:val="24"/>
          <w:lang w:val="en-US"/>
        </w:rPr>
        <w:t>4,005,000.00</w:t>
      </w:r>
      <w:r>
        <w:rPr>
          <w:rFonts w:hint="eastAsia" w:ascii="仿宋_GB2312" w:hAnsi="仿宋_GB2312" w:eastAsia="仿宋_GB2312" w:cs="仿宋_GB2312"/>
          <w:color w:val="000000"/>
          <w:sz w:val="30"/>
          <w:szCs w:val="24"/>
          <w:lang w:val="en-US"/>
        </w:rPr>
        <w:t>元。授予中小企业合同金额</w:t>
      </w:r>
      <w:r>
        <w:rPr>
          <w:rFonts w:hint="eastAsia" w:ascii="仿宋_GB2312" w:hAnsi="仿宋_GB2312" w:eastAsia="仿宋_GB2312" w:cs="仿宋_GB2312"/>
          <w:color w:val="auto"/>
          <w:sz w:val="30"/>
          <w:szCs w:val="24"/>
          <w:lang w:val="en-US"/>
        </w:rPr>
        <w:t>4,032,818.00</w:t>
      </w:r>
      <w:r>
        <w:rPr>
          <w:rFonts w:hint="eastAsia" w:ascii="仿宋_GB2312" w:hAnsi="仿宋_GB2312" w:eastAsia="仿宋_GB2312" w:cs="仿宋_GB2312"/>
          <w:color w:val="000000"/>
          <w:sz w:val="30"/>
          <w:szCs w:val="24"/>
          <w:lang w:val="en-US"/>
        </w:rPr>
        <w:t>元，占政府采购支出总额的</w:t>
      </w:r>
      <w:r>
        <w:rPr>
          <w:rFonts w:hint="eastAsia" w:ascii="仿宋_GB2312" w:hAnsi="仿宋_GB2312" w:eastAsia="仿宋_GB2312" w:cs="仿宋_GB2312"/>
          <w:color w:val="auto"/>
          <w:sz w:val="30"/>
          <w:szCs w:val="24"/>
          <w:lang w:val="en-US"/>
        </w:rPr>
        <w:t>100.00</w:t>
      </w:r>
      <w:r>
        <w:rPr>
          <w:rFonts w:hint="eastAsia" w:ascii="仿宋_GB2312" w:hAnsi="仿宋_GB2312" w:eastAsia="仿宋_GB2312" w:cs="仿宋_GB2312"/>
          <w:color w:val="000000"/>
          <w:sz w:val="30"/>
          <w:szCs w:val="24"/>
          <w:lang w:val="en-US"/>
        </w:rPr>
        <w:t>%，其中：授予小微企业合同金额</w:t>
      </w:r>
      <w:r>
        <w:rPr>
          <w:rFonts w:hint="eastAsia" w:ascii="仿宋_GB2312" w:hAnsi="仿宋_GB2312" w:eastAsia="仿宋_GB2312" w:cs="仿宋_GB2312"/>
          <w:color w:val="auto"/>
          <w:sz w:val="30"/>
          <w:szCs w:val="24"/>
          <w:lang w:val="en-US"/>
        </w:rPr>
        <w:t>4,032,818.00</w:t>
      </w:r>
      <w:r>
        <w:rPr>
          <w:rFonts w:hint="eastAsia" w:ascii="仿宋_GB2312" w:hAnsi="仿宋_GB2312" w:eastAsia="仿宋_GB2312" w:cs="仿宋_GB2312"/>
          <w:color w:val="000000"/>
          <w:sz w:val="30"/>
          <w:szCs w:val="24"/>
          <w:lang w:val="en-US"/>
        </w:rPr>
        <w:t>元，占政府采购支出总额的</w:t>
      </w:r>
      <w:r>
        <w:rPr>
          <w:rFonts w:hint="eastAsia" w:ascii="仿宋_GB2312" w:hAnsi="仿宋_GB2312" w:eastAsia="仿宋_GB2312" w:cs="仿宋_GB2312"/>
          <w:color w:val="auto"/>
          <w:sz w:val="30"/>
          <w:szCs w:val="24"/>
          <w:lang w:val="en-US"/>
        </w:rPr>
        <w:t>100.00</w:t>
      </w:r>
      <w:r>
        <w:rPr>
          <w:rFonts w:hint="eastAsia" w:ascii="仿宋_GB2312" w:hAnsi="仿宋_GB2312" w:eastAsia="仿宋_GB2312" w:cs="仿宋_GB2312"/>
          <w:color w:val="000000"/>
          <w:sz w:val="30"/>
          <w:szCs w:val="24"/>
          <w:lang w:val="en-US"/>
        </w:rPr>
        <w:t>%；</w:t>
      </w:r>
      <w:r>
        <w:rPr>
          <w:rFonts w:hint="eastAsia" w:ascii="仿宋_GB2312" w:hAnsi="仿宋_GB2312" w:eastAsia="仿宋_GB2312" w:cs="仿宋_GB2312"/>
          <w:color w:val="auto"/>
          <w:sz w:val="30"/>
          <w:szCs w:val="24"/>
          <w:highlight w:val="white"/>
          <w:lang w:val="en-US"/>
        </w:rPr>
        <w:t>货物采购授予中小企业合同金额占货物支出金额的</w:t>
      </w:r>
      <w:r>
        <w:rPr>
          <w:rFonts w:hint="eastAsia" w:ascii="仿宋_GB2312" w:hAnsi="仿宋_GB2312" w:eastAsia="仿宋_GB2312" w:cs="仿宋_GB2312"/>
          <w:color w:val="auto"/>
          <w:sz w:val="30"/>
          <w:szCs w:val="24"/>
          <w:highlight w:val="white"/>
          <w:lang w:val="en-US" w:eastAsia="zh-CN"/>
        </w:rPr>
        <w:t>100</w:t>
      </w:r>
      <w:r>
        <w:rPr>
          <w:rFonts w:hint="eastAsia" w:ascii="仿宋_GB2312" w:hAnsi="仿宋_GB2312" w:eastAsia="仿宋_GB2312" w:cs="仿宋_GB2312"/>
          <w:color w:val="auto"/>
          <w:sz w:val="30"/>
          <w:szCs w:val="24"/>
          <w:highlight w:val="white"/>
          <w:lang w:val="en-US"/>
        </w:rPr>
        <w:t>%，工程采购授予中小企业合同金额占工程支出金额的</w:t>
      </w:r>
      <w:r>
        <w:rPr>
          <w:rFonts w:hint="eastAsia" w:ascii="仿宋_GB2312" w:hAnsi="仿宋_GB2312" w:eastAsia="仿宋_GB2312" w:cs="仿宋_GB2312"/>
          <w:color w:val="auto"/>
          <w:sz w:val="30"/>
          <w:szCs w:val="24"/>
          <w:highlight w:val="white"/>
          <w:lang w:val="en-US" w:eastAsia="zh-CN"/>
        </w:rPr>
        <w:t>0</w:t>
      </w:r>
      <w:r>
        <w:rPr>
          <w:rFonts w:hint="eastAsia" w:ascii="仿宋_GB2312" w:hAnsi="仿宋_GB2312" w:eastAsia="仿宋_GB2312" w:cs="仿宋_GB2312"/>
          <w:color w:val="auto"/>
          <w:sz w:val="30"/>
          <w:szCs w:val="24"/>
          <w:highlight w:val="white"/>
          <w:lang w:val="en-US"/>
        </w:rPr>
        <w:t>%</w:t>
      </w:r>
      <w:r>
        <w:rPr>
          <w:rFonts w:hint="eastAsia" w:ascii="仿宋_GB2312" w:hAnsi="仿宋_GB2312" w:eastAsia="仿宋_GB2312" w:cs="仿宋_GB2312"/>
          <w:color w:val="auto"/>
          <w:sz w:val="30"/>
          <w:szCs w:val="24"/>
          <w:highlight w:val="white"/>
          <w:lang w:val="en-US" w:eastAsia="zh-CN"/>
        </w:rPr>
        <w:t>，</w:t>
      </w:r>
      <w:r>
        <w:rPr>
          <w:rFonts w:hint="eastAsia" w:ascii="仿宋_GB2312" w:hAnsi="仿宋_GB2312" w:eastAsia="仿宋_GB2312" w:cs="仿宋_GB2312"/>
          <w:color w:val="auto"/>
          <w:sz w:val="30"/>
          <w:szCs w:val="24"/>
          <w:highlight w:val="white"/>
          <w:lang w:val="en-US"/>
        </w:rPr>
        <w:t>服务采购授予中小企业合同金额占服务支出金额的</w:t>
      </w:r>
      <w:r>
        <w:rPr>
          <w:rFonts w:hint="eastAsia" w:ascii="仿宋_GB2312" w:hAnsi="仿宋_GB2312" w:eastAsia="仿宋_GB2312" w:cs="仿宋_GB2312"/>
          <w:color w:val="auto"/>
          <w:sz w:val="30"/>
          <w:szCs w:val="24"/>
          <w:highlight w:val="white"/>
          <w:lang w:val="en-US" w:eastAsia="zh-CN"/>
        </w:rPr>
        <w:t>100</w:t>
      </w:r>
      <w:r>
        <w:rPr>
          <w:rFonts w:hint="eastAsia" w:ascii="仿宋_GB2312" w:hAnsi="仿宋_GB2312" w:eastAsia="仿宋_GB2312" w:cs="仿宋_GB2312"/>
          <w:color w:val="auto"/>
          <w:sz w:val="30"/>
          <w:szCs w:val="24"/>
          <w:highlight w:val="white"/>
          <w:lang w:val="en-US"/>
        </w:rPr>
        <w:t>%。</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pPr>
        <w:spacing w:beforeLines="0" w:afterLines="0" w:line="600" w:lineRule="exact"/>
        <w:ind w:firstLine="600"/>
        <w:rPr>
          <w:rFonts w:hint="eastAsia" w:ascii="仿宋_GB2312" w:hAnsi="仿宋_GB2312" w:eastAsia="仿宋_GB2312" w:cs="Times New Roman"/>
          <w:color w:val="auto"/>
          <w:sz w:val="30"/>
          <w:szCs w:val="24"/>
          <w:highlight w:val="white"/>
          <w:lang w:val="en-US"/>
        </w:rPr>
      </w:pPr>
      <w:r>
        <w:rPr>
          <w:rFonts w:hint="eastAsia" w:ascii="仿宋_GB2312" w:hAnsi="仿宋_GB2312" w:eastAsia="仿宋_GB2312" w:cs="Times New Roman"/>
          <w:color w:val="auto"/>
          <w:sz w:val="30"/>
          <w:szCs w:val="24"/>
          <w:highlight w:val="white"/>
          <w:lang w:val="en-US"/>
        </w:rPr>
        <w:t>天津</w:t>
      </w:r>
      <w:r>
        <w:rPr>
          <w:rFonts w:hint="eastAsia" w:ascii="仿宋_GB2312" w:hAnsi="仿宋_GB2312" w:eastAsia="仿宋_GB2312" w:cs="Times New Roman"/>
          <w:color w:val="auto"/>
          <w:sz w:val="30"/>
          <w:szCs w:val="24"/>
          <w:highlight w:val="white"/>
          <w:lang w:val="en-US" w:eastAsia="zh-CN"/>
        </w:rPr>
        <w:t>东疆综合保税区新经济促进局</w:t>
      </w:r>
      <w:r>
        <w:rPr>
          <w:rFonts w:hint="eastAsia" w:ascii="仿宋_GB2312" w:hAnsi="仿宋_GB2312" w:eastAsia="仿宋_GB2312" w:cs="Times New Roman"/>
          <w:color w:val="auto"/>
          <w:sz w:val="30"/>
          <w:szCs w:val="24"/>
          <w:highlight w:val="white"/>
          <w:lang w:val="en-US"/>
        </w:rPr>
        <w:t>2022年度无国有资产占有使用情况。</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十三、</w:t>
      </w:r>
      <w:r>
        <w:rPr>
          <w:rFonts w:hint="eastAsia" w:ascii="黑体" w:hAnsi="黑体" w:eastAsia="黑体"/>
          <w:b/>
          <w:color w:val="auto"/>
          <w:sz w:val="30"/>
          <w:szCs w:val="24"/>
          <w:lang w:val="en-US"/>
        </w:rPr>
        <w:t>预算绩效情况说明</w:t>
      </w:r>
    </w:p>
    <w:p>
      <w:pPr>
        <w:keepNext/>
        <w:keepLines/>
        <w:spacing w:beforeLines="0" w:afterLines="0" w:line="600" w:lineRule="exact"/>
        <w:ind w:firstLine="600"/>
        <w:jc w:val="both"/>
        <w:rPr>
          <w:rFonts w:hint="eastAsia" w:ascii="仿宋_GB2312" w:hAnsi="仿宋_GB2312" w:eastAsia="仿宋_GB2312"/>
          <w:color w:val="auto"/>
          <w:sz w:val="30"/>
          <w:szCs w:val="24"/>
          <w:highlight w:val="white"/>
          <w:lang w:val="en-US" w:eastAsia="zh-CN"/>
        </w:rPr>
      </w:pPr>
      <w:r>
        <w:rPr>
          <w:rFonts w:hint="eastAsia" w:ascii="仿宋_GB2312" w:hAnsi="仿宋_GB2312" w:eastAsia="仿宋_GB2312" w:cs="仿宋_GB2312"/>
          <w:color w:val="auto"/>
          <w:sz w:val="30"/>
          <w:szCs w:val="24"/>
          <w:highlight w:val="white"/>
          <w:lang w:val="en-US"/>
        </w:rPr>
        <w:t>根据预算绩效管理要求，天津</w:t>
      </w:r>
      <w:r>
        <w:rPr>
          <w:rFonts w:hint="eastAsia" w:ascii="仿宋_GB2312" w:hAnsi="仿宋_GB2312" w:eastAsia="仿宋_GB2312" w:cs="仿宋_GB2312"/>
          <w:color w:val="auto"/>
          <w:sz w:val="30"/>
          <w:szCs w:val="24"/>
          <w:highlight w:val="white"/>
          <w:lang w:val="en-US" w:eastAsia="zh-CN"/>
        </w:rPr>
        <w:t>东疆综合保税区新经济促进局</w:t>
      </w:r>
      <w:r>
        <w:rPr>
          <w:rFonts w:hint="eastAsia" w:ascii="仿宋_GB2312" w:hAnsi="仿宋_GB2312" w:eastAsia="仿宋_GB2312" w:cs="仿宋_GB2312"/>
          <w:color w:val="auto"/>
          <w:sz w:val="30"/>
          <w:szCs w:val="24"/>
          <w:highlight w:val="white"/>
          <w:lang w:val="en-US"/>
        </w:rPr>
        <w:t>2022年度已对</w:t>
      </w:r>
      <w:r>
        <w:rPr>
          <w:rFonts w:hint="eastAsia" w:ascii="仿宋_GB2312" w:hAnsi="仿宋_GB2312" w:eastAsia="仿宋_GB2312" w:cs="仿宋_GB2312"/>
          <w:color w:val="auto"/>
          <w:sz w:val="30"/>
          <w:szCs w:val="24"/>
          <w:highlight w:val="white"/>
          <w:lang w:val="en-US" w:eastAsia="zh-CN"/>
        </w:rPr>
        <w:t>24</w:t>
      </w:r>
      <w:r>
        <w:rPr>
          <w:rFonts w:hint="eastAsia" w:ascii="仿宋_GB2312" w:hAnsi="仿宋_GB2312" w:eastAsia="仿宋_GB2312" w:cs="仿宋_GB2312"/>
          <w:color w:val="auto"/>
          <w:sz w:val="30"/>
          <w:szCs w:val="24"/>
          <w:highlight w:val="white"/>
          <w:lang w:val="en-US"/>
        </w:rPr>
        <w:t>个项目开展绩效自评，涉及金额14</w:t>
      </w:r>
      <w:r>
        <w:rPr>
          <w:rFonts w:hint="eastAsia" w:ascii="仿宋_GB2312" w:hAnsi="仿宋_GB2312" w:eastAsia="仿宋_GB2312" w:cs="仿宋_GB2312"/>
          <w:color w:val="auto"/>
          <w:sz w:val="30"/>
          <w:szCs w:val="24"/>
          <w:lang w:val="en-US"/>
        </w:rPr>
        <w:t>,</w:t>
      </w:r>
      <w:r>
        <w:rPr>
          <w:rFonts w:hint="eastAsia" w:ascii="仿宋_GB2312" w:hAnsi="仿宋_GB2312" w:eastAsia="仿宋_GB2312" w:cs="仿宋_GB2312"/>
          <w:color w:val="auto"/>
          <w:sz w:val="30"/>
          <w:szCs w:val="24"/>
          <w:highlight w:val="white"/>
          <w:lang w:val="en-US"/>
        </w:rPr>
        <w:t>914</w:t>
      </w:r>
      <w:r>
        <w:rPr>
          <w:rFonts w:hint="eastAsia" w:ascii="仿宋_GB2312" w:hAnsi="仿宋_GB2312" w:eastAsia="仿宋_GB2312" w:cs="仿宋_GB2312"/>
          <w:color w:val="auto"/>
          <w:sz w:val="30"/>
          <w:szCs w:val="24"/>
          <w:lang w:val="en-US"/>
        </w:rPr>
        <w:t>,</w:t>
      </w:r>
      <w:r>
        <w:rPr>
          <w:rFonts w:hint="eastAsia" w:ascii="仿宋_GB2312" w:hAnsi="仿宋_GB2312" w:eastAsia="仿宋_GB2312" w:cs="仿宋_GB2312"/>
          <w:color w:val="auto"/>
          <w:sz w:val="30"/>
          <w:szCs w:val="24"/>
          <w:highlight w:val="white"/>
          <w:lang w:val="en-US"/>
        </w:rPr>
        <w:t>838.5</w:t>
      </w:r>
      <w:r>
        <w:rPr>
          <w:rFonts w:hint="eastAsia" w:ascii="仿宋_GB2312" w:hAnsi="仿宋_GB2312" w:eastAsia="仿宋_GB2312" w:cs="仿宋_GB2312"/>
          <w:color w:val="auto"/>
          <w:sz w:val="30"/>
          <w:szCs w:val="24"/>
          <w:highlight w:val="white"/>
          <w:lang w:val="en-US" w:eastAsia="zh-CN"/>
        </w:rPr>
        <w:t>0</w:t>
      </w:r>
      <w:r>
        <w:rPr>
          <w:rFonts w:hint="eastAsia" w:ascii="仿宋_GB2312" w:hAnsi="仿宋_GB2312" w:eastAsia="仿宋_GB2312" w:cs="仿宋_GB2312"/>
          <w:color w:val="auto"/>
          <w:sz w:val="30"/>
          <w:szCs w:val="24"/>
          <w:highlight w:val="white"/>
          <w:lang w:val="en-US"/>
        </w:rPr>
        <w:t>元，自评结果已随部门决算一并公开</w:t>
      </w:r>
      <w:r>
        <w:rPr>
          <w:rFonts w:hint="eastAsia" w:ascii="仿宋_GB2312" w:hAnsi="仿宋_GB2312" w:eastAsia="仿宋_GB2312" w:cs="仿宋_GB2312"/>
          <w:color w:val="auto"/>
          <w:sz w:val="30"/>
          <w:szCs w:val="24"/>
          <w:highlight w:val="white"/>
          <w:lang w:val="en-US" w:eastAsia="zh-CN"/>
        </w:rPr>
        <w:t>。</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教育、医疗卫生、社会保障和就业、住房保障、涉农补贴等民生支出情况说明</w:t>
      </w:r>
    </w:p>
    <w:p>
      <w:pPr>
        <w:keepNext/>
        <w:keepLines/>
        <w:spacing w:beforeLines="0" w:afterLines="0" w:line="600" w:lineRule="exact"/>
        <w:ind w:firstLine="600"/>
        <w:jc w:val="both"/>
        <w:rPr>
          <w:rFonts w:hint="eastAsia" w:ascii="仿宋_GB2312" w:hAnsi="仿宋_GB2312" w:eastAsia="仿宋_GB2312" w:cs="Times New Roman"/>
          <w:color w:val="auto"/>
          <w:sz w:val="30"/>
          <w:szCs w:val="24"/>
          <w:highlight w:val="white"/>
          <w:lang w:val="en-US"/>
        </w:rPr>
      </w:pPr>
      <w:r>
        <w:rPr>
          <w:rFonts w:hint="eastAsia" w:ascii="仿宋_GB2312" w:hAnsi="仿宋_GB2312" w:eastAsia="仿宋_GB2312" w:cs="Times New Roman"/>
          <w:color w:val="auto"/>
          <w:sz w:val="30"/>
          <w:szCs w:val="24"/>
          <w:highlight w:val="white"/>
          <w:lang w:val="en-US"/>
        </w:rPr>
        <w:t>天津</w:t>
      </w:r>
      <w:r>
        <w:rPr>
          <w:rFonts w:hint="eastAsia" w:ascii="仿宋_GB2312" w:hAnsi="仿宋_GB2312" w:eastAsia="仿宋_GB2312" w:cs="Times New Roman"/>
          <w:color w:val="auto"/>
          <w:sz w:val="30"/>
          <w:szCs w:val="24"/>
          <w:highlight w:val="white"/>
          <w:lang w:val="en-US" w:eastAsia="zh-CN"/>
        </w:rPr>
        <w:t>东疆综合保税区新经济促进局不属于乡、镇、街级单位，不涉及公开</w:t>
      </w:r>
      <w:r>
        <w:rPr>
          <w:rFonts w:hint="eastAsia" w:ascii="仿宋_GB2312" w:hAnsi="仿宋_GB2312" w:eastAsia="仿宋_GB2312" w:cs="Times New Roman"/>
          <w:color w:val="auto"/>
          <w:sz w:val="30"/>
          <w:szCs w:val="24"/>
          <w:highlight w:val="white"/>
          <w:lang w:val="en-US"/>
        </w:rPr>
        <w:t>2022年度教育、医疗卫生、社会保障和就业、住房保障、涉农补贴等民生支出情况。</w:t>
      </w:r>
    </w:p>
    <w:p>
      <w:pPr>
        <w:spacing w:beforeLines="0" w:afterLines="0"/>
        <w:rPr>
          <w:rFonts w:hint="eastAsia" w:ascii="仿宋_GB2312" w:hAnsi="仿宋_GB2312" w:eastAsia="仿宋_GB2312"/>
          <w:b/>
          <w:color w:val="000000"/>
          <w:sz w:val="30"/>
          <w:szCs w:val="24"/>
          <w:lang w:val="en-US"/>
        </w:rPr>
      </w:pPr>
      <w:r>
        <w:rPr>
          <w:rFonts w:hint="eastAsia" w:ascii="仿宋_GB2312" w:hAnsi="仿宋_GB2312" w:eastAsia="仿宋_GB2312"/>
          <w:b/>
          <w:color w:val="000000"/>
          <w:sz w:val="30"/>
          <w:szCs w:val="24"/>
          <w:lang w:val="en-US"/>
        </w:rPr>
        <w:br w:type="page"/>
      </w:r>
    </w:p>
    <w:p>
      <w:pPr>
        <w:pStyle w:val="2"/>
        <w:keepNext/>
        <w:keepLines/>
        <w:spacing w:beforeLines="0" w:afterLines="0" w:line="600" w:lineRule="exact"/>
        <w:jc w:val="center"/>
        <w:rPr>
          <w:rFonts w:hint="eastAsia" w:ascii="方正小标宋简体" w:hAnsi="方正小标宋简体" w:eastAsia="方正小标宋简体"/>
          <w:color w:val="auto"/>
          <w:kern w:val="44"/>
          <w:sz w:val="44"/>
          <w:szCs w:val="24"/>
          <w:lang w:val="en-US"/>
        </w:rPr>
      </w:pPr>
      <w:r>
        <w:rPr>
          <w:rFonts w:hint="eastAsia" w:ascii="方正小标宋简体" w:hAnsi="方正小标宋简体" w:eastAsia="方正小标宋简体"/>
          <w:color w:val="auto"/>
          <w:kern w:val="44"/>
          <w:sz w:val="44"/>
          <w:szCs w:val="24"/>
          <w:lang w:val="en-US"/>
        </w:rPr>
        <w:t>第四部分名词解释</w:t>
      </w:r>
    </w:p>
    <w:p>
      <w:pPr>
        <w:spacing w:beforeLines="0" w:afterLines="0" w:line="600" w:lineRule="exact"/>
        <w:ind w:firstLine="600"/>
        <w:rPr>
          <w:rFonts w:hint="eastAsia" w:ascii="仿宋_GB2312" w:hAnsi="仿宋_GB2312" w:eastAsia="仿宋_GB2312"/>
          <w:color w:val="auto"/>
          <w:sz w:val="30"/>
          <w:szCs w:val="24"/>
          <w:lang w:val="en-US"/>
        </w:rPr>
      </w:pP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宋体" w:hAnsi="宋体" w:eastAsia="宋体"/>
          <w:color w:val="auto"/>
          <w:sz w:val="24"/>
          <w:szCs w:val="24"/>
          <w:lang w:val="en-US"/>
        </w:rPr>
        <w:t>1.</w:t>
      </w:r>
      <w:r>
        <w:rPr>
          <w:rFonts w:hint="eastAsia" w:ascii="仿宋_GB2312" w:hAnsi="仿宋_GB2312" w:eastAsia="仿宋_GB2312"/>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rPr>
          <w:rFonts w:hint="eastAsia" w:ascii="楷体" w:hAnsi="楷体" w:eastAsia="楷体"/>
          <w:color w:val="auto"/>
          <w:sz w:val="30"/>
          <w:szCs w:val="24"/>
          <w:lang w:val="en-US"/>
        </w:rPr>
      </w:pPr>
      <w:r>
        <w:rPr>
          <w:rFonts w:hint="eastAsia" w:ascii="仿宋_GB2312" w:hAnsi="仿宋_GB2312" w:eastAsia="仿宋_GB2312"/>
          <w:color w:val="auto"/>
          <w:sz w:val="30"/>
          <w:szCs w:val="24"/>
          <w:lang w:val="en-US"/>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5"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default"/>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default"/>
        <w:sz w:val="18"/>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spacing w:beforeLines="0" w:afterLines="0"/>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false"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PiH8qyAEAAHoDAAAOAAAAAAAA&#10;AAEAIAAAADQBAABkcnMvZTJvRG9jLnhtbFBLBQYAAAAABgAGAFkBAABuBQAAAAA=&#10;">
              <v:fill on="f" focussize="0,0"/>
              <v:stroke on="f"/>
              <v:imagedata o:title=""/>
              <o:lock v:ext="edit" aspectratio="f"/>
              <v:textbox inset="0mm,0mm,0mm,0mm" style="mso-fit-shape-to-text:t;">
                <w:txbxContent>
                  <w:p>
                    <w:pPr>
                      <w:pStyle w:val="4"/>
                      <w:spacing w:beforeLines="0" w:afterLines="0"/>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true"/>
  <w:drawingGridHorizontalOrigin w:val="1701"/>
  <w:drawingGridVerticalOrigin w:val="1984"/>
  <w:doNotShadeFormData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Mjk2MjI3ODA5MDA1Zjc4OGE5Nzk3YTIwYjQ3ZmMifQ=="/>
  </w:docVars>
  <w:rsids>
    <w:rsidRoot w:val="00172A27"/>
    <w:rsid w:val="22605E91"/>
    <w:rsid w:val="7F5EFE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7">
    <w:name w:val="Default Paragraph Font"/>
    <w:unhideWhenUsed/>
    <w:qFormat/>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spacing w:beforeLines="0" w:afterLines="0"/>
    </w:pPr>
    <w:rPr>
      <w:rFonts w:hint="default"/>
      <w:sz w:val="18"/>
      <w:szCs w:val="24"/>
    </w:rPr>
  </w:style>
  <w:style w:type="paragraph" w:styleId="5">
    <w:name w:val="header"/>
    <w:basedOn w:val="1"/>
    <w:unhideWhenUsed/>
    <w:qFormat/>
    <w:uiPriority w:val="99"/>
    <w:pPr>
      <w:tabs>
        <w:tab w:val="center" w:pos="4153"/>
        <w:tab w:val="right" w:pos="8306"/>
      </w:tabs>
      <w:snapToGrid w:val="0"/>
      <w:spacing w:beforeLines="0" w:afterLines="0"/>
      <w:jc w:val="both"/>
    </w:pPr>
    <w:rPr>
      <w:rFonts w:hint="default"/>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2023-09-19T09:42:00Z</dcterms:created>
  <dc:creator>86131</dc:creator>
  <cp:lastModifiedBy>greatwall</cp:lastModifiedBy>
  <dcterms:modified xsi:type="dcterms:W3CDTF">2023-09-20T10:36:33Z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CCFBC3372BC245E7911D3683C086F670_13</vt:lpwstr>
  </property>
</Properties>
</file>