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0" w:name="_GoBack"/>
      <w:bookmarkEnd w:id="0"/>
      <w:r>
        <w:rPr>
          <w:rFonts w:hint="eastAsia" w:ascii="仿宋_GB2312" w:eastAsia="仿宋_GB2312"/>
          <w:sz w:val="32"/>
          <w:szCs w:val="32"/>
        </w:rPr>
        <w:t>附件：安全生产行政处罚公示信息</w:t>
      </w:r>
    </w:p>
    <w:tbl>
      <w:tblPr>
        <w:tblStyle w:val="5"/>
        <w:tblW w:w="14615" w:type="dxa"/>
        <w:tblInd w:w="94" w:type="dxa"/>
        <w:tblLayout w:type="fixed"/>
        <w:tblCellMar>
          <w:top w:w="0" w:type="dxa"/>
          <w:left w:w="108" w:type="dxa"/>
          <w:bottom w:w="0" w:type="dxa"/>
          <w:right w:w="108" w:type="dxa"/>
        </w:tblCellMar>
      </w:tblPr>
      <w:tblGrid>
        <w:gridCol w:w="581"/>
        <w:gridCol w:w="1276"/>
        <w:gridCol w:w="1559"/>
        <w:gridCol w:w="1276"/>
        <w:gridCol w:w="992"/>
        <w:gridCol w:w="1701"/>
        <w:gridCol w:w="2977"/>
        <w:gridCol w:w="1276"/>
        <w:gridCol w:w="1276"/>
        <w:gridCol w:w="992"/>
        <w:gridCol w:w="709"/>
      </w:tblGrid>
      <w:tr>
        <w:tblPrEx>
          <w:tblLayout w:type="fixed"/>
          <w:tblCellMar>
            <w:top w:w="0" w:type="dxa"/>
            <w:left w:w="108" w:type="dxa"/>
            <w:bottom w:w="0" w:type="dxa"/>
            <w:right w:w="108" w:type="dxa"/>
          </w:tblCellMar>
        </w:tblPrEx>
        <w:trPr>
          <w:trHeight w:val="688" w:hRule="atLeast"/>
        </w:trPr>
        <w:tc>
          <w:tcPr>
            <w:tcW w:w="581"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1276"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行政相对人名称</w:t>
            </w:r>
          </w:p>
        </w:tc>
        <w:tc>
          <w:tcPr>
            <w:tcW w:w="155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行政相对人地址</w:t>
            </w:r>
          </w:p>
        </w:tc>
        <w:tc>
          <w:tcPr>
            <w:tcW w:w="1276"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统一社会信用代码</w:t>
            </w:r>
          </w:p>
        </w:tc>
        <w:tc>
          <w:tcPr>
            <w:tcW w:w="992"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法定代表人姓名</w:t>
            </w:r>
          </w:p>
        </w:tc>
        <w:tc>
          <w:tcPr>
            <w:tcW w:w="1701"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行政处罚决定书文号</w:t>
            </w:r>
          </w:p>
        </w:tc>
        <w:tc>
          <w:tcPr>
            <w:tcW w:w="2977"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违法事实</w:t>
            </w:r>
          </w:p>
        </w:tc>
        <w:tc>
          <w:tcPr>
            <w:tcW w:w="1276"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处罚依据</w:t>
            </w:r>
          </w:p>
        </w:tc>
        <w:tc>
          <w:tcPr>
            <w:tcW w:w="1276"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处罚内容</w:t>
            </w:r>
          </w:p>
        </w:tc>
        <w:tc>
          <w:tcPr>
            <w:tcW w:w="992"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处罚决定日期</w:t>
            </w:r>
          </w:p>
        </w:tc>
        <w:tc>
          <w:tcPr>
            <w:tcW w:w="709" w:type="dxa"/>
            <w:tcBorders>
              <w:top w:val="single" w:color="auto" w:sz="4" w:space="0"/>
              <w:left w:val="nil"/>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公示期限</w:t>
            </w:r>
          </w:p>
        </w:tc>
      </w:tr>
      <w:tr>
        <w:tblPrEx>
          <w:tblLayout w:type="fixed"/>
          <w:tblCellMar>
            <w:top w:w="0" w:type="dxa"/>
            <w:left w:w="108" w:type="dxa"/>
            <w:bottom w:w="0" w:type="dxa"/>
            <w:right w:w="108" w:type="dxa"/>
          </w:tblCellMar>
        </w:tblPrEx>
        <w:trPr>
          <w:trHeight w:val="1785" w:hRule="atLeast"/>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eastAsia="仿宋_GB2312"/>
                <w:sz w:val="24"/>
              </w:rPr>
              <w:t>天津佳良进出口有限公司</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rPr>
            </w:pPr>
            <w:r>
              <w:rPr>
                <w:rFonts w:hint="eastAsia" w:ascii="仿宋_GB2312" w:eastAsia="仿宋_GB2312"/>
                <w:sz w:val="24"/>
              </w:rPr>
              <w:t>天津市滨海新区胡家园街道滨尚花园3-2-401</w:t>
            </w:r>
          </w:p>
        </w:tc>
        <w:tc>
          <w:tcPr>
            <w:tcW w:w="1276"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91120116MA07BFUB5Q</w:t>
            </w:r>
          </w:p>
          <w:p>
            <w:pPr>
              <w:widowControl/>
              <w:jc w:val="left"/>
              <w:rPr>
                <w:rFonts w:ascii="仿宋_GB2312" w:hAnsi="宋体" w:eastAsia="仿宋_GB2312" w:cs="宋体"/>
                <w:color w:val="000000"/>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rPr>
            </w:pPr>
            <w:r>
              <w:rPr>
                <w:rFonts w:hint="eastAsia" w:ascii="仿宋_GB2312" w:eastAsia="仿宋_GB2312"/>
                <w:sz w:val="24"/>
              </w:rPr>
              <w:t>郑国良</w:t>
            </w:r>
          </w:p>
        </w:tc>
        <w:tc>
          <w:tcPr>
            <w:tcW w:w="1701"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（津东疆）应急管罚〔2022〕5号</w:t>
            </w:r>
          </w:p>
          <w:p>
            <w:pPr>
              <w:widowControl/>
              <w:jc w:val="left"/>
              <w:rPr>
                <w:rFonts w:ascii="仿宋_GB2312" w:hAnsi="宋体" w:eastAsia="仿宋_GB2312" w:cs="宋体"/>
                <w:color w:val="000000"/>
                <w:kern w:val="0"/>
                <w:sz w:val="24"/>
                <w:szCs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24"/>
              </w:rPr>
            </w:pPr>
            <w:r>
              <w:rPr>
                <w:rFonts w:hint="eastAsia" w:eastAsia="仿宋_GB2312"/>
                <w:sz w:val="24"/>
              </w:rPr>
              <w:t>天津佳良进出口有限公司未为从业人员提供符合国家标准的劳动防护用品。</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eastAsia="仿宋_GB2312"/>
                <w:sz w:val="24"/>
              </w:rPr>
            </w:pPr>
            <w:r>
              <w:rPr>
                <w:rFonts w:hint="eastAsia" w:ascii="仿宋_GB2312" w:eastAsia="仿宋_GB2312"/>
                <w:sz w:val="24"/>
                <w:szCs w:val="24"/>
              </w:rPr>
              <w:t>《</w:t>
            </w:r>
            <w:r>
              <w:rPr>
                <w:rFonts w:hint="eastAsia" w:ascii="仿宋_GB2312" w:hAnsi="仿宋" w:eastAsia="仿宋_GB2312"/>
                <w:bCs/>
                <w:sz w:val="24"/>
                <w:szCs w:val="24"/>
              </w:rPr>
              <w:t>中华人民共和国安全生产法》第九十九条第（五）项</w:t>
            </w:r>
          </w:p>
        </w:tc>
        <w:tc>
          <w:tcPr>
            <w:tcW w:w="1276" w:type="dxa"/>
            <w:tcBorders>
              <w:top w:val="nil"/>
              <w:left w:val="nil"/>
              <w:bottom w:val="single" w:color="auto" w:sz="4" w:space="0"/>
              <w:right w:val="single" w:color="auto" w:sz="4" w:space="0"/>
            </w:tcBorders>
            <w:shd w:val="clear" w:color="auto" w:fill="auto"/>
            <w:vAlign w:val="center"/>
          </w:tcPr>
          <w:p>
            <w:pPr>
              <w:widowControl/>
              <w:spacing w:beforeLines="50"/>
              <w:jc w:val="left"/>
              <w:rPr>
                <w:rFonts w:ascii="仿宋_GB2312" w:hAnsi="宋体" w:eastAsia="仿宋_GB2312" w:cs="宋体"/>
                <w:color w:val="000000"/>
                <w:kern w:val="0"/>
                <w:sz w:val="24"/>
                <w:szCs w:val="24"/>
              </w:rPr>
            </w:pPr>
            <w:r>
              <w:rPr>
                <w:rFonts w:hint="eastAsia" w:ascii="仿宋_GB2312" w:eastAsia="仿宋_GB2312"/>
                <w:sz w:val="24"/>
              </w:rPr>
              <w:t>责令限期整改，</w:t>
            </w:r>
            <w:r>
              <w:rPr>
                <w:rFonts w:hint="eastAsia" w:ascii="仿宋_GB2312" w:hAnsi="宋体" w:eastAsia="仿宋_GB2312" w:cs="宋体"/>
                <w:color w:val="000000"/>
                <w:kern w:val="0"/>
                <w:sz w:val="24"/>
                <w:szCs w:val="24"/>
              </w:rPr>
              <w:t>处共计贰仟元人民币罚款</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 10月19日</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F3"/>
    <w:rsid w:val="00080BC3"/>
    <w:rsid w:val="000F77AA"/>
    <w:rsid w:val="004F35D9"/>
    <w:rsid w:val="00886A62"/>
    <w:rsid w:val="00A32EB0"/>
    <w:rsid w:val="00AA39B4"/>
    <w:rsid w:val="00B71CF3"/>
    <w:rsid w:val="00BB227F"/>
    <w:rsid w:val="00BB4867"/>
    <w:rsid w:val="00BD3D77"/>
    <w:rsid w:val="3EFDFF3D"/>
    <w:rsid w:val="4AED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rFonts w:ascii="Calibri" w:hAnsi="Calibri" w:eastAsia="宋体" w:cs="Times New Roman"/>
      <w:sz w:val="18"/>
      <w:szCs w:val="18"/>
    </w:rPr>
  </w:style>
  <w:style w:type="character" w:customStyle="1" w:styleId="8">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228</Characters>
  <Lines>1</Lines>
  <Paragraphs>1</Paragraphs>
  <TotalTime>25</TotalTime>
  <ScaleCrop>false</ScaleCrop>
  <LinksUpToDate>false</LinksUpToDate>
  <CharactersWithSpaces>266</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2021-12-21T23:11:00Z</dcterms:created>
  <dc:creator>user</dc:creator>
  <cp:lastModifiedBy>kylin</cp:lastModifiedBy>
  <cp:lastPrinted>2022-10-25T21:41:00Z</cp:lastPrinted>
  <dcterms:modified xsi:type="dcterms:W3CDTF">2022-11-07T09:45:27Z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