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3568E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关于保税区202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44"/>
        </w:rPr>
        <w:t>年决算草案及202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</w:t>
      </w:r>
    </w:p>
    <w:p w14:paraId="3E6EC854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以来预算执行情况的报告</w:t>
      </w:r>
    </w:p>
    <w:p w14:paraId="283FAD46">
      <w:pPr>
        <w:spacing w:line="600" w:lineRule="exact"/>
        <w:rPr>
          <w:rFonts w:ascii="方正小标宋简体" w:eastAsia="方正小标宋简体"/>
          <w:sz w:val="36"/>
          <w:szCs w:val="36"/>
        </w:rPr>
      </w:pPr>
    </w:p>
    <w:p w14:paraId="68D970B6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现将天津港保税区202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年决算草案及202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年以来预算执行情况报告如下。</w:t>
      </w:r>
    </w:p>
    <w:p w14:paraId="4A55C92A"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/>
          <w:sz w:val="32"/>
          <w:szCs w:val="32"/>
        </w:rPr>
        <w:t>年决算情况</w:t>
      </w:r>
    </w:p>
    <w:p w14:paraId="7AB74A80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年是全面贯彻落实党的二十大精神的关键之年，是实现“十四五”规划目标的冲刺之年。在以习近平同志为核心的党中央坚强领导下，保税区坚持以习近平新时代中国特色社会主义思想为指导，深入落实习近平总书记对天津工作提出的“三个着力”重要要求和一系列重要指示批示精神。在市委、市政府、区委区政府和保税区党委、管委会的坚强领导下，坚持稳中求进工作总基调，立足新发展阶段、完整准确全面贯彻新发展理念、服务和融入新发展格局，高效统筹经济社会发展，积极落实税源建设与管理，着力优化支出结构，有效支持区域高质量发展，各项财政工作任务顺利完成。</w:t>
      </w:r>
    </w:p>
    <w:p w14:paraId="34EEE939">
      <w:pPr>
        <w:spacing w:line="600" w:lineRule="exact"/>
        <w:ind w:firstLine="643" w:firstLineChars="200"/>
        <w:rPr>
          <w:rFonts w:ascii="Times New Roman" w:hAnsi="Times New Roman" w:eastAsia="楷体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楷体_GB2312" w:cs="仿宋_GB2312"/>
          <w:b/>
          <w:bCs/>
          <w:sz w:val="32"/>
          <w:szCs w:val="32"/>
        </w:rPr>
        <w:t>（一）财政收支情况</w:t>
      </w:r>
    </w:p>
    <w:p w14:paraId="012C7C35">
      <w:pPr>
        <w:spacing w:line="600" w:lineRule="exact"/>
        <w:ind w:firstLine="643" w:firstLineChars="200"/>
        <w:rPr>
          <w:rFonts w:hint="eastAsia" w:ascii="仿宋_GB2312" w:hAnsi="楷体_GB2312" w:eastAsia="仿宋_GB2312" w:cs="楷体_GB2312"/>
          <w:b/>
          <w:sz w:val="32"/>
          <w:szCs w:val="32"/>
        </w:rPr>
      </w:pPr>
      <w:r>
        <w:rPr>
          <w:rFonts w:hint="eastAsia" w:ascii="仿宋_GB2312" w:hAnsi="楷体_GB2312" w:eastAsia="仿宋_GB2312" w:cs="楷体_GB2312"/>
          <w:b/>
          <w:sz w:val="32"/>
          <w:szCs w:val="32"/>
        </w:rPr>
        <w:t>1.一般公共预算</w:t>
      </w:r>
    </w:p>
    <w:p w14:paraId="46838780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一般公共预算收入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113.0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亿元，完成预算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100.4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%，比上年增长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6.4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加上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上级财政转移支付等收入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.5亿元，上年结余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亿元，调入调出资金1.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亿元，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减去债务还本支出0.05亿元，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一般公共预算总收入1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22.8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亿元。一般公共预算支出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119.2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亿元，完成预算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111.9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%，比上年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增长9.7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%。全年收支相抵，一般公共预算结余3.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亿元，全部为结转项目资金。</w:t>
      </w:r>
    </w:p>
    <w:p w14:paraId="22DF56B1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cya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从收入决算具体情况看，税收收入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90.6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亿元，完成预算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98.8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%，比上年增长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%；非税收入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22.3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亿元，完成预算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107.5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%，比上年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增长12.2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%。税收收入中，主要是增值税3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亿元，完成预算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%，比上年增长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%；企业所得税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21.0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亿元，完成预算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107.4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%，比上年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增长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.5%；个人所得税5.0亿元，完成预算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89.3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%，比上年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增长0.3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%；城市维护建设税8.5亿元，完成预算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3.9%，比上年增长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0.3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%；房产税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7.6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亿元，完成预算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124.2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%，比上年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增长13.7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%；印花税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9.9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亿元，完成预算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97.7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%，比上年增长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.8%；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城镇土地使用税1.4亿元，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完成预算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185.9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%，比上年增长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57.5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土地增值税1.0亿元，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完成预算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109.9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%，比上年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下降29.5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%；契税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亿元，完成预算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118.1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%，比上年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下降34.7%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 w14:paraId="23862313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cyan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从支出决算具体情况看，一般公共服务支出2.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亿元，完成预算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67.0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%，比上年下降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9.1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%；教育支出2.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亿元，完成预算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91.6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%，比上年增长1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0.7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%；科学技术支出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亿元，完成预算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127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%，比上年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增长72.3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%；文化旅游体育与传媒支出0.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亿元，完成预算1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04.3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%，比上年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增长26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%；社会保障和就业支出1.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亿元，完成预算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151.8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%，比上年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增长59.3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%；卫生健康支出2.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亿元，完成预算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84.8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%，比上年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增长4.7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%；节能环保支出0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亿元，完成预算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207.6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%，比上年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增长119.4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%；城乡社区支出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13.7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亿元，完成预算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81.6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%，比上年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增长22.8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%；交通运输支出0.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亿元，完成预算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61.8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%，比上年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增长287.1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%；资源勘探工业信息等支出8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6.8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亿元，完成预算12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6.9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%，比上年增长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%；商业服务业等支出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亿元，完成预算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203.8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%，比上年增长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34.4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%；金融支出0.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亿元，完成预算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56.8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%，比上年下降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64.3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%；住房保障支出为0.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亿元；灾害防治及应急管理支出1.2亿元，完成预算8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%，比上年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增长2.2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%；其他支出0.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亿元，完成预算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82.8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%，比上年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增长80.2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%；债务付息支出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亿元，完成预算8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7.8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%，比上年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增长110.5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债务发行费用支出0.0093亿元，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完成预算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68.9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%，比上年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下降74.4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557B2B36">
      <w:pPr>
        <w:spacing w:line="600" w:lineRule="exact"/>
        <w:ind w:firstLine="643" w:firstLineChars="200"/>
        <w:rPr>
          <w:rFonts w:ascii="仿宋_GB2312" w:hAnsi="楷体_GB2312" w:eastAsia="仿宋_GB2312" w:cs="楷体_GB2312"/>
          <w:b/>
          <w:sz w:val="32"/>
          <w:szCs w:val="32"/>
        </w:rPr>
      </w:pPr>
      <w:r>
        <w:rPr>
          <w:rFonts w:hint="eastAsia" w:ascii="仿宋_GB2312" w:hAnsi="楷体_GB2312" w:eastAsia="仿宋_GB2312" w:cs="楷体_GB2312"/>
          <w:b/>
          <w:sz w:val="32"/>
          <w:szCs w:val="32"/>
        </w:rPr>
        <w:t>2.政府性基金预算</w:t>
      </w:r>
    </w:p>
    <w:p w14:paraId="32B75CE5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政府性基金预算收入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23.1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亿元，完成预算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60.5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%，比上年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下降20.1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%。加上上级财政转移支付等收入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12.1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亿元，上年结余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16.8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亿元，调入调出资金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亿元，专项债务收入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34.2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亿元，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减去专项债务还本支出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5.0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亿元，政府性基金总收入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83.5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亿元。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政府性基金支出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57.0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亿元，完成预算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66.6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%，比上年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增长72.6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%。全年收支相抵，政府性基金结余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26.5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亿元。</w:t>
      </w:r>
    </w:p>
    <w:p w14:paraId="75A6A497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政府性基金支出主要用于土地整理、政府性债务利息、政府专项债券等支出。</w:t>
      </w:r>
    </w:p>
    <w:p w14:paraId="300C11C7">
      <w:pPr>
        <w:spacing w:line="600" w:lineRule="exact"/>
        <w:ind w:firstLine="643" w:firstLineChars="200"/>
        <w:rPr>
          <w:rFonts w:ascii="仿宋_GB2312" w:hAnsi="楷体_GB2312" w:eastAsia="仿宋_GB2312" w:cs="楷体_GB2312"/>
          <w:b/>
          <w:sz w:val="32"/>
          <w:szCs w:val="32"/>
        </w:rPr>
      </w:pPr>
      <w:r>
        <w:rPr>
          <w:rFonts w:hint="eastAsia" w:ascii="仿宋_GB2312" w:hAnsi="楷体_GB2312" w:eastAsia="仿宋_GB2312" w:cs="楷体_GB2312"/>
          <w:b/>
          <w:sz w:val="32"/>
          <w:szCs w:val="32"/>
        </w:rPr>
        <w:t>3.国有资本经营预算</w:t>
      </w:r>
    </w:p>
    <w:p w14:paraId="5F1A7077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国有资本经营预算收入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亿元，完成预算10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7.0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%。减去调出资金0.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亿元，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加上上年结余0.014亿元，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国有资本经营预算总收入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亿元。国有资本经营预算支出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亿元。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全年收支相抵，国有资本经营预算结余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0.1亿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元。</w:t>
      </w:r>
    </w:p>
    <w:p w14:paraId="5F9DE2EB">
      <w:pPr>
        <w:spacing w:line="600" w:lineRule="exact"/>
        <w:ind w:firstLine="643" w:firstLineChars="200"/>
        <w:rPr>
          <w:rFonts w:ascii="Times New Roman" w:hAnsi="Times New Roman" w:eastAsia="楷体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楷体_GB2312" w:cs="仿宋_GB2312"/>
          <w:b/>
          <w:bCs/>
          <w:sz w:val="32"/>
          <w:szCs w:val="32"/>
        </w:rPr>
        <w:t>（二）政府债务情况</w:t>
      </w:r>
    </w:p>
    <w:p w14:paraId="37F7EE50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2024年末政府总体债务余额为433.98亿元，2024年新增债务余额145.59亿元：其中新增专项债券134.6亿元，特殊再融资债券111.94亿元，偿还债券本金5.09亿元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00F3D6FF">
      <w:pPr>
        <w:spacing w:line="600" w:lineRule="exact"/>
        <w:ind w:firstLine="643" w:firstLineChars="200"/>
        <w:rPr>
          <w:rFonts w:ascii="Times New Roman" w:hAnsi="Times New Roman" w:eastAsia="楷体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楷体_GB2312" w:cs="仿宋_GB2312"/>
          <w:b/>
          <w:bCs/>
          <w:sz w:val="32"/>
          <w:szCs w:val="32"/>
        </w:rPr>
        <w:t>（三）“三公”经费情况</w:t>
      </w:r>
    </w:p>
    <w:p w14:paraId="3BEFDF05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财政拨款“三公”经费支出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154.2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万元，其中，公务用车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购置及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运行费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78.5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万元，公务接待费3.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万元，因公出国（境）费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72.0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万元。</w:t>
      </w:r>
    </w:p>
    <w:p w14:paraId="7B743147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总的来看，202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预算执行情况逐步向好，各项工作取得积极进展。同时，当前财政运行和预算管理还存在一些困难和问题。主要表现化债任务重，新产业扶持、区域建设支出等支出增长较快，新增可用财力与支出增速不匹配，财政“紧平衡”更加突出；预算控制和约束不够有力，预算绩效的理念仍需强化。今后将高度重视，积极采取有力措施，确保财政发展稳中有进。</w:t>
      </w:r>
    </w:p>
    <w:p w14:paraId="6A2A7B21"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sz w:val="32"/>
          <w:szCs w:val="32"/>
        </w:rPr>
        <w:t>年以来财政预算执行情况</w:t>
      </w:r>
    </w:p>
    <w:p w14:paraId="361B1962">
      <w:pPr>
        <w:spacing w:line="600" w:lineRule="exact"/>
        <w:ind w:firstLine="643" w:firstLineChars="200"/>
        <w:rPr>
          <w:rFonts w:ascii="仿宋_GB2312" w:hAnsi="楷体_GB2312" w:eastAsia="仿宋_GB2312" w:cs="楷体_GB2312"/>
          <w:b/>
          <w:sz w:val="32"/>
          <w:szCs w:val="32"/>
        </w:rPr>
      </w:pPr>
      <w:r>
        <w:rPr>
          <w:rFonts w:hint="eastAsia" w:ascii="仿宋_GB2312" w:hAnsi="楷体_GB2312" w:eastAsia="仿宋_GB2312" w:cs="楷体_GB2312"/>
          <w:b/>
          <w:sz w:val="32"/>
          <w:szCs w:val="32"/>
        </w:rPr>
        <w:t>1.一般公共预算</w:t>
      </w:r>
    </w:p>
    <w:p w14:paraId="0CA0E131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cya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月份，保税区一般公共预算收入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74.1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亿元，完成年初预算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63.1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，同比增长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3.0</w:t>
      </w:r>
      <w:r>
        <w:rPr>
          <w:rFonts w:hint="eastAsia" w:ascii="仿宋_GB2312" w:hAnsi="仿宋_GB2312" w:eastAsia="仿宋_GB2312" w:cs="仿宋_GB2312"/>
          <w:sz w:val="32"/>
          <w:szCs w:val="32"/>
        </w:rPr>
        <w:t>%，税收收入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54.5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亿元，同比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下降5.8</w:t>
      </w:r>
      <w:r>
        <w:rPr>
          <w:rFonts w:hint="eastAsia" w:ascii="仿宋_GB2312" w:hAnsi="仿宋_GB2312" w:eastAsia="仿宋_GB2312" w:cs="仿宋_GB2312"/>
          <w:sz w:val="32"/>
          <w:szCs w:val="32"/>
        </w:rPr>
        <w:t>%，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非税收入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19.6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亿元，同比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增长39.0</w:t>
      </w:r>
      <w:r>
        <w:rPr>
          <w:rFonts w:hint="eastAsia" w:ascii="仿宋_GB2312" w:hAnsi="仿宋_GB2312" w:eastAsia="仿宋_GB2312" w:cs="仿宋_GB2312"/>
          <w:sz w:val="32"/>
          <w:szCs w:val="32"/>
        </w:rPr>
        <w:t>%，税收占比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73.5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一般公共预算支出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62.7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亿元，完成年初预算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58.0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%，同比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增长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%。</w:t>
      </w:r>
    </w:p>
    <w:p w14:paraId="63109D42">
      <w:pPr>
        <w:spacing w:line="600" w:lineRule="exact"/>
        <w:ind w:firstLine="643" w:firstLineChars="200"/>
        <w:rPr>
          <w:rFonts w:ascii="仿宋_GB2312" w:hAnsi="楷体_GB2312" w:eastAsia="仿宋_GB2312" w:cs="楷体_GB2312"/>
          <w:b/>
          <w:sz w:val="32"/>
          <w:szCs w:val="32"/>
        </w:rPr>
      </w:pPr>
      <w:r>
        <w:rPr>
          <w:rFonts w:hint="eastAsia" w:ascii="仿宋_GB2312" w:hAnsi="楷体_GB2312" w:eastAsia="仿宋_GB2312" w:cs="楷体_GB2312"/>
          <w:b/>
          <w:sz w:val="32"/>
          <w:szCs w:val="32"/>
        </w:rPr>
        <w:t>2.政府性基金预算</w:t>
      </w:r>
    </w:p>
    <w:p w14:paraId="0E596027">
      <w:pPr>
        <w:spacing w:line="60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  <w:highlight w:val="cya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月份，保税区政府性基金预算收入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16.2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亿元，完成年初预算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48.7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%，同比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增长57.5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%，其中国有土地使用权出让收入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15.1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亿元，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城市基础设施配套收入0.8亿元，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污水处理费收入0.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亿元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，专项债券对应项目专项收入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0.2亿元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。政府性基金预算支出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22.40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亿元，完成年初预算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38.0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%，其中国有土地使用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权出让收入安排的支出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10.4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亿元，国有土地收益基金安排的支出0.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亿元，污水处理费安排的支出0.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亿元，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粮油物资储备支出1.1亿元，灾害防治及应急管理支出2.1亿元，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其他政府性基金及对应专项债务收入安排的支出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亿元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地方政府专项债务付息支出5.7亿元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 w14:paraId="0A42BB21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年按照市委、市政府的要求，围绕稳增长、保重点、优结构、强绩效、过紧日子，强化财政资源统筹，继续强化预算约束和绩效管理，持续优化财政支出结构，提高财政资金使用效益。预算执行主要特点：</w:t>
      </w:r>
    </w:p>
    <w:p w14:paraId="5E04F8F6">
      <w:pPr>
        <w:spacing w:line="600" w:lineRule="exact"/>
        <w:ind w:left="420" w:leftChars="200"/>
        <w:rPr>
          <w:rFonts w:ascii="Times New Roman" w:hAnsi="Times New Roman" w:eastAsia="楷体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楷体_GB2312" w:cs="仿宋_GB2312"/>
          <w:b/>
          <w:bCs/>
          <w:sz w:val="32"/>
          <w:szCs w:val="32"/>
        </w:rPr>
        <w:t>（一）积极拓宽增收渠道，保障财政增收目标</w:t>
      </w:r>
    </w:p>
    <w:p w14:paraId="6AF61E04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lightGray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继续把增收工作放到首要位置，培植壮大税源税基，做好税源存量增量。积极配合税务部门清税源、堵漏洞、挖潜力，采取有效的方式，形成齐抓共管局面，切实做到依法征收、应收尽收。挖掘土地出让潜力，积极开展土地收储工作，积极盘活存量资产，努力拓宽财政资金来源，切实增加政府可支配收入。</w:t>
      </w:r>
    </w:p>
    <w:p w14:paraId="1659A613">
      <w:pPr>
        <w:spacing w:line="600" w:lineRule="exact"/>
        <w:ind w:left="420" w:leftChars="200"/>
        <w:rPr>
          <w:rFonts w:ascii="Times New Roman" w:hAnsi="Times New Roman" w:eastAsia="楷体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楷体_GB2312" w:cs="仿宋_GB2312"/>
          <w:b/>
          <w:bCs/>
          <w:sz w:val="32"/>
          <w:szCs w:val="32"/>
        </w:rPr>
        <w:t>（二）优化支出结构，集中财力保障重点支出</w:t>
      </w:r>
    </w:p>
    <w:p w14:paraId="68E90D55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始终牢固树立艰苦奋斗、勤俭节约思想，把政府过紧日子作为财政工作长期坚持的方针，强化预算绩效管理，严格控制一般性支出，压减行政运行成本，切实兜牢“三保”底线，集中财力对重点领域的支持保障。精打细算、量入为出，切实把宝贵的财政资金用在刀刃上。</w:t>
      </w:r>
    </w:p>
    <w:p w14:paraId="741F9FEA">
      <w:pPr>
        <w:spacing w:line="600" w:lineRule="exact"/>
        <w:ind w:left="420" w:leftChars="200"/>
        <w:rPr>
          <w:rFonts w:ascii="Times New Roman" w:hAnsi="Times New Roman" w:eastAsia="楷体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楷体_GB2312" w:cs="仿宋_GB2312"/>
          <w:b/>
          <w:bCs/>
          <w:sz w:val="32"/>
          <w:szCs w:val="32"/>
        </w:rPr>
        <w:t>（三）加大政策扶持力度，促进区域经济发展</w:t>
      </w:r>
    </w:p>
    <w:p w14:paraId="58F2D83C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紧紧围绕年初确定的目标任务，加强部门间协调配合，统筹财政资金，保障对产业扶持力度,在产业结构调整中，充分发挥财政职能，积极培植保税区重点发展产业相关企业，帮助企业做大做强，推动保税区高质量发展。</w:t>
      </w:r>
    </w:p>
    <w:p w14:paraId="0E6839C3"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三、下一步工作安排</w:t>
      </w:r>
    </w:p>
    <w:p w14:paraId="01BFE64C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lightGray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2025年是全面贯彻落实党的二十大和二十届二中、三中全会精神的关键一年，是“十四五”规划的收官之年 ，也是为“十五五”规划谋篇布局的重要一年。</w:t>
      </w:r>
      <w:r>
        <w:rPr>
          <w:rFonts w:hint="eastAsia" w:ascii="仿宋_GB2312" w:hAnsi="仿宋_GB2312" w:eastAsia="仿宋_GB2312" w:cs="仿宋_GB2312"/>
          <w:sz w:val="32"/>
          <w:szCs w:val="32"/>
        </w:rPr>
        <w:t>我们将认真贯彻市委、区委和保税区党委决策部署，全面落实新区人大及其常委会有关决议，坚持稳中求进工作总基调，准确把握新发展阶段，全面贯彻新发展理念，加快构建新发展格局，加力提效实施积极的财政政策，切实完成全年经济社会发展主要目标任务。重点做好以下工作：</w:t>
      </w:r>
    </w:p>
    <w:p w14:paraId="69DC94FA">
      <w:pPr>
        <w:spacing w:line="600" w:lineRule="exact"/>
        <w:ind w:firstLine="643" w:firstLineChars="200"/>
        <w:rPr>
          <w:rFonts w:ascii="Times New Roman" w:hAnsi="Times New Roman" w:eastAsia="楷体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楷体_GB2312" w:cs="仿宋_GB2312"/>
          <w:b/>
          <w:bCs/>
          <w:sz w:val="32"/>
          <w:szCs w:val="32"/>
        </w:rPr>
        <w:t>（一）积极夯实增收基础，强化政府综合保障财力</w:t>
      </w:r>
    </w:p>
    <w:p w14:paraId="69257F08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是加强税源建设工作，统筹开展税源专班工作，积极做好纳税企业扶持服务工作，认真落实好各项税收政策，努力挖掘新税源，培植壮大税源税基。二是加强资金要素争取，抢抓政策红利，做实前期准备工作，提高项目成熟度，全力争取地方政府债券、上级转移支付资金等资金要素。三是深挖国资盘活潜力，进一步提升盘活效率、拓展盘活范围，推进公共资源市场化配置。</w:t>
      </w:r>
    </w:p>
    <w:p w14:paraId="357252C4">
      <w:pPr>
        <w:spacing w:line="600" w:lineRule="exact"/>
        <w:ind w:firstLine="643" w:firstLineChars="200"/>
        <w:rPr>
          <w:rFonts w:ascii="Times New Roman" w:hAnsi="Times New Roman" w:eastAsia="楷体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楷体_GB2312" w:cs="仿宋_GB2312"/>
          <w:b/>
          <w:bCs/>
          <w:sz w:val="32"/>
          <w:szCs w:val="32"/>
        </w:rPr>
        <w:t>（二）坚持节流增效并举，确保财政平稳有序运行</w:t>
      </w:r>
    </w:p>
    <w:p w14:paraId="2C94ED53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是实行预算总额控制。政府要习惯过紧日子，不断优化财政支出结构，大力压缩一般性支出，强化预算硬约束，对“三保”等刚性支出外的其他支出实行合理控制、适度安排。二是强化预算绩效管理，加强重大项目绩效目标实质性审核；完善重大政府投资项目事前绩效评估机制；三是加强预算刚性支出，统筹财政资金，落实党中央、国务院、市区重大决策部署所需支出、地方政府债券付息相关支出等，着力保障“三保”等刚性支出。</w:t>
      </w:r>
    </w:p>
    <w:p w14:paraId="41C1EFB9">
      <w:pPr>
        <w:spacing w:line="600" w:lineRule="exact"/>
        <w:ind w:firstLine="643" w:firstLineChars="200"/>
        <w:rPr>
          <w:rFonts w:ascii="Times New Roman" w:hAnsi="Times New Roman" w:eastAsia="楷体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楷体_GB2312" w:cs="仿宋_GB2312"/>
          <w:b/>
          <w:bCs/>
          <w:sz w:val="32"/>
          <w:szCs w:val="32"/>
        </w:rPr>
        <w:t>（三）加强政府债务管理，强化风险意识</w:t>
      </w:r>
    </w:p>
    <w:p w14:paraId="7D05DB67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是始终把防范化解政府债务风险作为一项政治任务，合理调度资金，落实债务化解方案，确保不出现违约债务，牢牢守住不发生区域性债务风险的底线。二是坚持底线思维，增强风险意识，进一步完善管理规范、责任清晰、公开透明、风险可控的融资机制。三是加强政府债务管理，严格落实债务预算管理相关规定和要求，加强债务资金使用和对应项目实施情况监控，提高债务资金使用效益。</w:t>
      </w:r>
    </w:p>
    <w:p w14:paraId="1A4397F6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403A8CB2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6464048A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273973FD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4BBBF7B6">
      <w:pPr>
        <w:spacing w:line="560" w:lineRule="exact"/>
        <w:ind w:left="1680" w:leftChars="800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28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851DAD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EEFDAC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aD3B88BAACqAwAADgAAAGRycy9lMm9Eb2MueG1srVPNjtMwEL4j8Q6W&#10;7zRpJ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YY2gTMnLD345fu3y49fl59f2bJc&#10;vU4K9QErKnwIVBqHOz+k6imOFEzEhxZs+hIlRnnS93zVVw2RyXRpvVqvS0pJys0O4RSP1wNgfKu8&#10;ZcmoOdADZl3F6T3GsXQuSd2cv9fGUFxUxv0VIMwxovIWTLcTk3HiZMVhP0w09r45E7ueNqHmjhaf&#10;M/POkdBpaWYDZmM/G8cA+tDRoMs8JYbbY6SR8qSpwwhLDJNDT5i5TuuWduRPP1c9/mL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DZoPcHzwEAAKo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EEFDAC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4NWI5YzM3MzU1ZmRjMmMzM2NiYWU4YzU5YTFiMWQifQ=="/>
  </w:docVars>
  <w:rsids>
    <w:rsidRoot w:val="00067F12"/>
    <w:rsid w:val="00043973"/>
    <w:rsid w:val="00055DF3"/>
    <w:rsid w:val="000628A6"/>
    <w:rsid w:val="00067F12"/>
    <w:rsid w:val="000F4378"/>
    <w:rsid w:val="001170B6"/>
    <w:rsid w:val="00124489"/>
    <w:rsid w:val="0012606A"/>
    <w:rsid w:val="00135788"/>
    <w:rsid w:val="0015361A"/>
    <w:rsid w:val="00173ED1"/>
    <w:rsid w:val="0018156A"/>
    <w:rsid w:val="00182209"/>
    <w:rsid w:val="00190741"/>
    <w:rsid w:val="001B5238"/>
    <w:rsid w:val="001E7DD4"/>
    <w:rsid w:val="002571E2"/>
    <w:rsid w:val="00261F8A"/>
    <w:rsid w:val="00267A11"/>
    <w:rsid w:val="0028324D"/>
    <w:rsid w:val="002A4267"/>
    <w:rsid w:val="002D055C"/>
    <w:rsid w:val="002D5873"/>
    <w:rsid w:val="00305237"/>
    <w:rsid w:val="00345B4F"/>
    <w:rsid w:val="0037468C"/>
    <w:rsid w:val="003841A2"/>
    <w:rsid w:val="003A4798"/>
    <w:rsid w:val="003C5CF9"/>
    <w:rsid w:val="00403CDD"/>
    <w:rsid w:val="00406AFC"/>
    <w:rsid w:val="00411F2C"/>
    <w:rsid w:val="00445F6E"/>
    <w:rsid w:val="0046688F"/>
    <w:rsid w:val="00466A5E"/>
    <w:rsid w:val="004813F7"/>
    <w:rsid w:val="004835C5"/>
    <w:rsid w:val="00490C20"/>
    <w:rsid w:val="004D5A72"/>
    <w:rsid w:val="004E775A"/>
    <w:rsid w:val="0051656E"/>
    <w:rsid w:val="0052345C"/>
    <w:rsid w:val="005672B2"/>
    <w:rsid w:val="00595D20"/>
    <w:rsid w:val="005C7FB0"/>
    <w:rsid w:val="00637B90"/>
    <w:rsid w:val="00660123"/>
    <w:rsid w:val="0067755D"/>
    <w:rsid w:val="0067774D"/>
    <w:rsid w:val="006F0D84"/>
    <w:rsid w:val="0070274B"/>
    <w:rsid w:val="00746DCA"/>
    <w:rsid w:val="007920A2"/>
    <w:rsid w:val="007930F3"/>
    <w:rsid w:val="007A6CEE"/>
    <w:rsid w:val="007D2281"/>
    <w:rsid w:val="007D25D6"/>
    <w:rsid w:val="007D66BD"/>
    <w:rsid w:val="00810082"/>
    <w:rsid w:val="008130F2"/>
    <w:rsid w:val="0088554B"/>
    <w:rsid w:val="00942ADC"/>
    <w:rsid w:val="00974F64"/>
    <w:rsid w:val="00980075"/>
    <w:rsid w:val="00986759"/>
    <w:rsid w:val="009A2B1C"/>
    <w:rsid w:val="009A7A9C"/>
    <w:rsid w:val="00A34652"/>
    <w:rsid w:val="00A3555A"/>
    <w:rsid w:val="00A8514D"/>
    <w:rsid w:val="00A943D2"/>
    <w:rsid w:val="00A96C3D"/>
    <w:rsid w:val="00AF64CF"/>
    <w:rsid w:val="00AF6768"/>
    <w:rsid w:val="00B22229"/>
    <w:rsid w:val="00B57679"/>
    <w:rsid w:val="00B74565"/>
    <w:rsid w:val="00B831AF"/>
    <w:rsid w:val="00BA1E34"/>
    <w:rsid w:val="00BA7396"/>
    <w:rsid w:val="00BC10F8"/>
    <w:rsid w:val="00BC16D6"/>
    <w:rsid w:val="00BC656C"/>
    <w:rsid w:val="00C44EC0"/>
    <w:rsid w:val="00C56C6A"/>
    <w:rsid w:val="00C6051C"/>
    <w:rsid w:val="00C92208"/>
    <w:rsid w:val="00CC1ADF"/>
    <w:rsid w:val="00CE454D"/>
    <w:rsid w:val="00D20781"/>
    <w:rsid w:val="00D77DB7"/>
    <w:rsid w:val="00DA7D0C"/>
    <w:rsid w:val="00DB45E7"/>
    <w:rsid w:val="00DC517F"/>
    <w:rsid w:val="00DD6180"/>
    <w:rsid w:val="00E05B75"/>
    <w:rsid w:val="00E1452A"/>
    <w:rsid w:val="00E21913"/>
    <w:rsid w:val="00E23B56"/>
    <w:rsid w:val="00E413F7"/>
    <w:rsid w:val="00E4277E"/>
    <w:rsid w:val="00E43CA7"/>
    <w:rsid w:val="00E5660A"/>
    <w:rsid w:val="00E91863"/>
    <w:rsid w:val="00EA5177"/>
    <w:rsid w:val="00EA76CA"/>
    <w:rsid w:val="00EC093D"/>
    <w:rsid w:val="00EC69F5"/>
    <w:rsid w:val="00ED41AE"/>
    <w:rsid w:val="00F1274A"/>
    <w:rsid w:val="00F3644B"/>
    <w:rsid w:val="00F631D8"/>
    <w:rsid w:val="00F84BA3"/>
    <w:rsid w:val="00FF45DD"/>
    <w:rsid w:val="01456567"/>
    <w:rsid w:val="01655DFD"/>
    <w:rsid w:val="016D6AC7"/>
    <w:rsid w:val="01900724"/>
    <w:rsid w:val="01CC1A40"/>
    <w:rsid w:val="01D628BE"/>
    <w:rsid w:val="020F7207"/>
    <w:rsid w:val="02164D42"/>
    <w:rsid w:val="021D2D7C"/>
    <w:rsid w:val="02832A46"/>
    <w:rsid w:val="02866093"/>
    <w:rsid w:val="029167E5"/>
    <w:rsid w:val="02AA2419"/>
    <w:rsid w:val="02AC5993"/>
    <w:rsid w:val="02B56AD0"/>
    <w:rsid w:val="02D74B40"/>
    <w:rsid w:val="02F704CE"/>
    <w:rsid w:val="030B47EA"/>
    <w:rsid w:val="035945C2"/>
    <w:rsid w:val="03777772"/>
    <w:rsid w:val="039A58A1"/>
    <w:rsid w:val="03BD5F05"/>
    <w:rsid w:val="03EE0393"/>
    <w:rsid w:val="03FD5D60"/>
    <w:rsid w:val="0446301E"/>
    <w:rsid w:val="04682534"/>
    <w:rsid w:val="04D1775F"/>
    <w:rsid w:val="04D96810"/>
    <w:rsid w:val="04DE41F6"/>
    <w:rsid w:val="04E1192B"/>
    <w:rsid w:val="050871AA"/>
    <w:rsid w:val="051200B1"/>
    <w:rsid w:val="05446F15"/>
    <w:rsid w:val="055C47B3"/>
    <w:rsid w:val="05943BDB"/>
    <w:rsid w:val="05D667B2"/>
    <w:rsid w:val="0616772D"/>
    <w:rsid w:val="061D0157"/>
    <w:rsid w:val="061F0F2E"/>
    <w:rsid w:val="063B1D92"/>
    <w:rsid w:val="0653065F"/>
    <w:rsid w:val="06562220"/>
    <w:rsid w:val="06606BFB"/>
    <w:rsid w:val="066D64E2"/>
    <w:rsid w:val="06913258"/>
    <w:rsid w:val="06AF5D52"/>
    <w:rsid w:val="06F66225"/>
    <w:rsid w:val="07250D1D"/>
    <w:rsid w:val="07390DC9"/>
    <w:rsid w:val="07473074"/>
    <w:rsid w:val="07562E0B"/>
    <w:rsid w:val="0779399F"/>
    <w:rsid w:val="07AF1BE8"/>
    <w:rsid w:val="07CC4F54"/>
    <w:rsid w:val="07D61448"/>
    <w:rsid w:val="081B5AB4"/>
    <w:rsid w:val="08A42ACB"/>
    <w:rsid w:val="08D8516E"/>
    <w:rsid w:val="09100D55"/>
    <w:rsid w:val="091101DD"/>
    <w:rsid w:val="09270936"/>
    <w:rsid w:val="093160F7"/>
    <w:rsid w:val="094445B2"/>
    <w:rsid w:val="095A3DD5"/>
    <w:rsid w:val="095B1C87"/>
    <w:rsid w:val="09700D28"/>
    <w:rsid w:val="098A46BA"/>
    <w:rsid w:val="09AD363F"/>
    <w:rsid w:val="09E3416C"/>
    <w:rsid w:val="0A0C3321"/>
    <w:rsid w:val="0A1E21CE"/>
    <w:rsid w:val="0ACE653C"/>
    <w:rsid w:val="0ADA5E75"/>
    <w:rsid w:val="0B2A4A9C"/>
    <w:rsid w:val="0B3C4D4A"/>
    <w:rsid w:val="0B5C681E"/>
    <w:rsid w:val="0B6B3622"/>
    <w:rsid w:val="0B9D0047"/>
    <w:rsid w:val="0BB04180"/>
    <w:rsid w:val="0BB95DBE"/>
    <w:rsid w:val="0BD47E6F"/>
    <w:rsid w:val="0BDA2FAB"/>
    <w:rsid w:val="0BEF71D0"/>
    <w:rsid w:val="0C1C0DF6"/>
    <w:rsid w:val="0C265044"/>
    <w:rsid w:val="0C2E3B9B"/>
    <w:rsid w:val="0C930A7E"/>
    <w:rsid w:val="0C9C64B3"/>
    <w:rsid w:val="0CE95B9C"/>
    <w:rsid w:val="0CF23760"/>
    <w:rsid w:val="0D242C18"/>
    <w:rsid w:val="0DCA59E5"/>
    <w:rsid w:val="0DDA7292"/>
    <w:rsid w:val="0E002B72"/>
    <w:rsid w:val="0E383601"/>
    <w:rsid w:val="0E3C567F"/>
    <w:rsid w:val="0E455760"/>
    <w:rsid w:val="0E5E6115"/>
    <w:rsid w:val="0E701044"/>
    <w:rsid w:val="0EC754D7"/>
    <w:rsid w:val="0EDA6990"/>
    <w:rsid w:val="0EFB3EAD"/>
    <w:rsid w:val="0F215297"/>
    <w:rsid w:val="0F29227F"/>
    <w:rsid w:val="0F421A59"/>
    <w:rsid w:val="0F576E34"/>
    <w:rsid w:val="0F713C26"/>
    <w:rsid w:val="0FA633E6"/>
    <w:rsid w:val="0FC90F02"/>
    <w:rsid w:val="0FED76AE"/>
    <w:rsid w:val="100C3E6B"/>
    <w:rsid w:val="106B4B1A"/>
    <w:rsid w:val="10707C86"/>
    <w:rsid w:val="10B449EA"/>
    <w:rsid w:val="10B97633"/>
    <w:rsid w:val="10BF5823"/>
    <w:rsid w:val="10F26474"/>
    <w:rsid w:val="11077DD2"/>
    <w:rsid w:val="112F74AF"/>
    <w:rsid w:val="11412B66"/>
    <w:rsid w:val="11567489"/>
    <w:rsid w:val="11684B2C"/>
    <w:rsid w:val="116C28F7"/>
    <w:rsid w:val="118D1A1D"/>
    <w:rsid w:val="118F59A9"/>
    <w:rsid w:val="11D55FF2"/>
    <w:rsid w:val="12125011"/>
    <w:rsid w:val="122B630F"/>
    <w:rsid w:val="123E16DC"/>
    <w:rsid w:val="124F46F3"/>
    <w:rsid w:val="127E7026"/>
    <w:rsid w:val="128D6AE1"/>
    <w:rsid w:val="12AA2548"/>
    <w:rsid w:val="132D4308"/>
    <w:rsid w:val="13483811"/>
    <w:rsid w:val="1380268A"/>
    <w:rsid w:val="13834E83"/>
    <w:rsid w:val="13E83460"/>
    <w:rsid w:val="14060366"/>
    <w:rsid w:val="140B2E3A"/>
    <w:rsid w:val="142559AC"/>
    <w:rsid w:val="1486390E"/>
    <w:rsid w:val="14885C9A"/>
    <w:rsid w:val="14983A03"/>
    <w:rsid w:val="14AF1479"/>
    <w:rsid w:val="152534E9"/>
    <w:rsid w:val="152F3629"/>
    <w:rsid w:val="154048BD"/>
    <w:rsid w:val="15BA07C2"/>
    <w:rsid w:val="15E0402C"/>
    <w:rsid w:val="15F26219"/>
    <w:rsid w:val="160A1F40"/>
    <w:rsid w:val="161B2FF7"/>
    <w:rsid w:val="162419F3"/>
    <w:rsid w:val="162C5CBF"/>
    <w:rsid w:val="164D2B62"/>
    <w:rsid w:val="16AE6A41"/>
    <w:rsid w:val="16C531D6"/>
    <w:rsid w:val="16D231FD"/>
    <w:rsid w:val="17126CA6"/>
    <w:rsid w:val="176954FA"/>
    <w:rsid w:val="17854097"/>
    <w:rsid w:val="17A1368B"/>
    <w:rsid w:val="17C23271"/>
    <w:rsid w:val="17CA079F"/>
    <w:rsid w:val="17CC3299"/>
    <w:rsid w:val="17D72324"/>
    <w:rsid w:val="17E34620"/>
    <w:rsid w:val="180B10BC"/>
    <w:rsid w:val="18902E51"/>
    <w:rsid w:val="18AA74BB"/>
    <w:rsid w:val="18C662FD"/>
    <w:rsid w:val="18E13BCB"/>
    <w:rsid w:val="18EB4A4A"/>
    <w:rsid w:val="194303E2"/>
    <w:rsid w:val="19736EC8"/>
    <w:rsid w:val="197A4834"/>
    <w:rsid w:val="19B41334"/>
    <w:rsid w:val="19B47012"/>
    <w:rsid w:val="1A287745"/>
    <w:rsid w:val="1A991791"/>
    <w:rsid w:val="1AA03612"/>
    <w:rsid w:val="1AFA71C6"/>
    <w:rsid w:val="1B002E8D"/>
    <w:rsid w:val="1B442B9E"/>
    <w:rsid w:val="1B88172B"/>
    <w:rsid w:val="1B9171E9"/>
    <w:rsid w:val="1BC36DD9"/>
    <w:rsid w:val="1C0B07A6"/>
    <w:rsid w:val="1C155094"/>
    <w:rsid w:val="1C1D316C"/>
    <w:rsid w:val="1C242903"/>
    <w:rsid w:val="1C327C2B"/>
    <w:rsid w:val="1C694603"/>
    <w:rsid w:val="1C770760"/>
    <w:rsid w:val="1C7B1014"/>
    <w:rsid w:val="1C962C07"/>
    <w:rsid w:val="1CBC43FE"/>
    <w:rsid w:val="1CC86A91"/>
    <w:rsid w:val="1CFB4490"/>
    <w:rsid w:val="1CFC7225"/>
    <w:rsid w:val="1D0936F0"/>
    <w:rsid w:val="1D1722B1"/>
    <w:rsid w:val="1D2505A2"/>
    <w:rsid w:val="1D39685A"/>
    <w:rsid w:val="1D3E15EC"/>
    <w:rsid w:val="1D40512B"/>
    <w:rsid w:val="1DBE2DED"/>
    <w:rsid w:val="1DC53ABB"/>
    <w:rsid w:val="1DD55B94"/>
    <w:rsid w:val="1E025198"/>
    <w:rsid w:val="1E222046"/>
    <w:rsid w:val="1E7843DE"/>
    <w:rsid w:val="1E803A62"/>
    <w:rsid w:val="1EAF2075"/>
    <w:rsid w:val="1EC70E60"/>
    <w:rsid w:val="1EED3827"/>
    <w:rsid w:val="1EF83A1C"/>
    <w:rsid w:val="1F1620F4"/>
    <w:rsid w:val="1FA60137"/>
    <w:rsid w:val="1FAD4A99"/>
    <w:rsid w:val="1FD712F1"/>
    <w:rsid w:val="1FFC578E"/>
    <w:rsid w:val="20193165"/>
    <w:rsid w:val="20270A5D"/>
    <w:rsid w:val="2054693A"/>
    <w:rsid w:val="2069253D"/>
    <w:rsid w:val="207E43F5"/>
    <w:rsid w:val="208714FC"/>
    <w:rsid w:val="20963739"/>
    <w:rsid w:val="20A173D9"/>
    <w:rsid w:val="20C32188"/>
    <w:rsid w:val="212F630A"/>
    <w:rsid w:val="21584C46"/>
    <w:rsid w:val="21657A51"/>
    <w:rsid w:val="219927B6"/>
    <w:rsid w:val="226909F0"/>
    <w:rsid w:val="229E7788"/>
    <w:rsid w:val="22A91518"/>
    <w:rsid w:val="22B440FE"/>
    <w:rsid w:val="22B83BEE"/>
    <w:rsid w:val="22C100BC"/>
    <w:rsid w:val="22CB048B"/>
    <w:rsid w:val="22D36EFC"/>
    <w:rsid w:val="22DE0F02"/>
    <w:rsid w:val="22F03389"/>
    <w:rsid w:val="231C1C3D"/>
    <w:rsid w:val="234B285A"/>
    <w:rsid w:val="235B20D6"/>
    <w:rsid w:val="236E0751"/>
    <w:rsid w:val="23971799"/>
    <w:rsid w:val="23A71402"/>
    <w:rsid w:val="23F21104"/>
    <w:rsid w:val="23F52C20"/>
    <w:rsid w:val="242136F2"/>
    <w:rsid w:val="2423153B"/>
    <w:rsid w:val="247732E6"/>
    <w:rsid w:val="24B07F5A"/>
    <w:rsid w:val="24EE0AC2"/>
    <w:rsid w:val="24FB035D"/>
    <w:rsid w:val="250B739A"/>
    <w:rsid w:val="25295B1D"/>
    <w:rsid w:val="25595969"/>
    <w:rsid w:val="256F6647"/>
    <w:rsid w:val="25761B3F"/>
    <w:rsid w:val="258424AE"/>
    <w:rsid w:val="25891872"/>
    <w:rsid w:val="259B3C58"/>
    <w:rsid w:val="25A70AB0"/>
    <w:rsid w:val="25A845F1"/>
    <w:rsid w:val="25A84F00"/>
    <w:rsid w:val="25F807A6"/>
    <w:rsid w:val="26550EE6"/>
    <w:rsid w:val="265951C3"/>
    <w:rsid w:val="266A16A4"/>
    <w:rsid w:val="267065B4"/>
    <w:rsid w:val="268C786C"/>
    <w:rsid w:val="26AF5308"/>
    <w:rsid w:val="26C161BF"/>
    <w:rsid w:val="26C323BA"/>
    <w:rsid w:val="2708492F"/>
    <w:rsid w:val="27222065"/>
    <w:rsid w:val="27391076"/>
    <w:rsid w:val="27455B12"/>
    <w:rsid w:val="27462E4D"/>
    <w:rsid w:val="27A909E3"/>
    <w:rsid w:val="27B179E9"/>
    <w:rsid w:val="27B91E56"/>
    <w:rsid w:val="27CD1E33"/>
    <w:rsid w:val="27D52B4D"/>
    <w:rsid w:val="285717B4"/>
    <w:rsid w:val="286322B2"/>
    <w:rsid w:val="286B5851"/>
    <w:rsid w:val="286C1031"/>
    <w:rsid w:val="288A4EC2"/>
    <w:rsid w:val="28C80903"/>
    <w:rsid w:val="29084A1E"/>
    <w:rsid w:val="2920604A"/>
    <w:rsid w:val="292E6974"/>
    <w:rsid w:val="294837F2"/>
    <w:rsid w:val="29687E8E"/>
    <w:rsid w:val="29C9048F"/>
    <w:rsid w:val="29EC0F55"/>
    <w:rsid w:val="29FB607E"/>
    <w:rsid w:val="2A482E16"/>
    <w:rsid w:val="2AA762A4"/>
    <w:rsid w:val="2AB07197"/>
    <w:rsid w:val="2AC33130"/>
    <w:rsid w:val="2ACB6A95"/>
    <w:rsid w:val="2AE5579D"/>
    <w:rsid w:val="2AE5754B"/>
    <w:rsid w:val="2AF404DD"/>
    <w:rsid w:val="2B8A5A14"/>
    <w:rsid w:val="2BB43E8B"/>
    <w:rsid w:val="2BFB2D25"/>
    <w:rsid w:val="2C0559CB"/>
    <w:rsid w:val="2C0D5B30"/>
    <w:rsid w:val="2C11611D"/>
    <w:rsid w:val="2C2554F0"/>
    <w:rsid w:val="2C3578AC"/>
    <w:rsid w:val="2C5A25C0"/>
    <w:rsid w:val="2C602C01"/>
    <w:rsid w:val="2C77088F"/>
    <w:rsid w:val="2C881B5C"/>
    <w:rsid w:val="2CB46463"/>
    <w:rsid w:val="2CB53078"/>
    <w:rsid w:val="2CCC25EE"/>
    <w:rsid w:val="2CD26268"/>
    <w:rsid w:val="2CDF621C"/>
    <w:rsid w:val="2CFB4E79"/>
    <w:rsid w:val="2D2D6123"/>
    <w:rsid w:val="2D866270"/>
    <w:rsid w:val="2DEA2A64"/>
    <w:rsid w:val="2E7C5F1D"/>
    <w:rsid w:val="2E887B85"/>
    <w:rsid w:val="2EA23A9A"/>
    <w:rsid w:val="2ECF3A4F"/>
    <w:rsid w:val="2ED27DE6"/>
    <w:rsid w:val="2ED834FB"/>
    <w:rsid w:val="2F0B32F8"/>
    <w:rsid w:val="2F2F589A"/>
    <w:rsid w:val="2F352BD9"/>
    <w:rsid w:val="2F586FE4"/>
    <w:rsid w:val="2F7610DD"/>
    <w:rsid w:val="2F837375"/>
    <w:rsid w:val="2F98640E"/>
    <w:rsid w:val="2FA020B8"/>
    <w:rsid w:val="2FA11189"/>
    <w:rsid w:val="2FBB4D1E"/>
    <w:rsid w:val="2FBE036A"/>
    <w:rsid w:val="2FC75855"/>
    <w:rsid w:val="2FCC5F57"/>
    <w:rsid w:val="2FE94B02"/>
    <w:rsid w:val="2FFA3A98"/>
    <w:rsid w:val="3011493E"/>
    <w:rsid w:val="30640F12"/>
    <w:rsid w:val="307F5D4C"/>
    <w:rsid w:val="308E5F8F"/>
    <w:rsid w:val="30C40CB7"/>
    <w:rsid w:val="30DD2A72"/>
    <w:rsid w:val="30FC51C2"/>
    <w:rsid w:val="31056F8C"/>
    <w:rsid w:val="31123F68"/>
    <w:rsid w:val="313E3553"/>
    <w:rsid w:val="317334DE"/>
    <w:rsid w:val="31CD4CF6"/>
    <w:rsid w:val="31D420C7"/>
    <w:rsid w:val="31FC0C4B"/>
    <w:rsid w:val="32227714"/>
    <w:rsid w:val="32280552"/>
    <w:rsid w:val="326A6587"/>
    <w:rsid w:val="32790B1D"/>
    <w:rsid w:val="32CE77C6"/>
    <w:rsid w:val="331704BD"/>
    <w:rsid w:val="33214429"/>
    <w:rsid w:val="333A23FE"/>
    <w:rsid w:val="337166FE"/>
    <w:rsid w:val="33987F4B"/>
    <w:rsid w:val="33CC1E15"/>
    <w:rsid w:val="33D44600"/>
    <w:rsid w:val="33E30508"/>
    <w:rsid w:val="33EF6384"/>
    <w:rsid w:val="33F80175"/>
    <w:rsid w:val="34150E74"/>
    <w:rsid w:val="343216A0"/>
    <w:rsid w:val="34360E17"/>
    <w:rsid w:val="34386960"/>
    <w:rsid w:val="346C6CC9"/>
    <w:rsid w:val="34770719"/>
    <w:rsid w:val="35031C6E"/>
    <w:rsid w:val="351153E0"/>
    <w:rsid w:val="354F2D72"/>
    <w:rsid w:val="3567597E"/>
    <w:rsid w:val="35832034"/>
    <w:rsid w:val="3591628C"/>
    <w:rsid w:val="35AC2521"/>
    <w:rsid w:val="35B56AD6"/>
    <w:rsid w:val="35BD144E"/>
    <w:rsid w:val="35BE10C4"/>
    <w:rsid w:val="35D433F6"/>
    <w:rsid w:val="35DF38F5"/>
    <w:rsid w:val="35EF0A5D"/>
    <w:rsid w:val="35F44AE6"/>
    <w:rsid w:val="363731DF"/>
    <w:rsid w:val="364A47DB"/>
    <w:rsid w:val="3683511D"/>
    <w:rsid w:val="369C4818"/>
    <w:rsid w:val="36C63BEE"/>
    <w:rsid w:val="36D34C0D"/>
    <w:rsid w:val="36D53710"/>
    <w:rsid w:val="36EA217E"/>
    <w:rsid w:val="36FB6AA6"/>
    <w:rsid w:val="37187064"/>
    <w:rsid w:val="37331E3F"/>
    <w:rsid w:val="37404280"/>
    <w:rsid w:val="37442DA6"/>
    <w:rsid w:val="377F2AD5"/>
    <w:rsid w:val="378264BB"/>
    <w:rsid w:val="37DF17C6"/>
    <w:rsid w:val="37F23289"/>
    <w:rsid w:val="37F60599"/>
    <w:rsid w:val="38033706"/>
    <w:rsid w:val="38052264"/>
    <w:rsid w:val="38147538"/>
    <w:rsid w:val="38164FBA"/>
    <w:rsid w:val="387504F0"/>
    <w:rsid w:val="387A24FC"/>
    <w:rsid w:val="387F1D06"/>
    <w:rsid w:val="388163D9"/>
    <w:rsid w:val="388F4F35"/>
    <w:rsid w:val="38B00DDF"/>
    <w:rsid w:val="38B54966"/>
    <w:rsid w:val="38B629C1"/>
    <w:rsid w:val="38BF6465"/>
    <w:rsid w:val="38EA266E"/>
    <w:rsid w:val="38EF1B03"/>
    <w:rsid w:val="391810E1"/>
    <w:rsid w:val="392F5FA1"/>
    <w:rsid w:val="393C121A"/>
    <w:rsid w:val="398141FB"/>
    <w:rsid w:val="39B3274B"/>
    <w:rsid w:val="3A06128C"/>
    <w:rsid w:val="3A6F410A"/>
    <w:rsid w:val="3A7E52C6"/>
    <w:rsid w:val="3A9B41C3"/>
    <w:rsid w:val="3AC91594"/>
    <w:rsid w:val="3AD46C94"/>
    <w:rsid w:val="3AE8606E"/>
    <w:rsid w:val="3B0C307B"/>
    <w:rsid w:val="3B27496D"/>
    <w:rsid w:val="3B521B16"/>
    <w:rsid w:val="3B530926"/>
    <w:rsid w:val="3B7947C5"/>
    <w:rsid w:val="3B8E7462"/>
    <w:rsid w:val="3BC9431F"/>
    <w:rsid w:val="3BDD426E"/>
    <w:rsid w:val="3C4B1F87"/>
    <w:rsid w:val="3C52122C"/>
    <w:rsid w:val="3C712EBE"/>
    <w:rsid w:val="3C8E413E"/>
    <w:rsid w:val="3CA23DC2"/>
    <w:rsid w:val="3D406863"/>
    <w:rsid w:val="3D88359A"/>
    <w:rsid w:val="3E1C5433"/>
    <w:rsid w:val="3E1F443C"/>
    <w:rsid w:val="3E2738A8"/>
    <w:rsid w:val="3E397A4C"/>
    <w:rsid w:val="3E6B2E1B"/>
    <w:rsid w:val="3E7079BB"/>
    <w:rsid w:val="3EA02710"/>
    <w:rsid w:val="3EB968CD"/>
    <w:rsid w:val="3ECB4C7B"/>
    <w:rsid w:val="3F165ACD"/>
    <w:rsid w:val="3F744EE9"/>
    <w:rsid w:val="3F80430C"/>
    <w:rsid w:val="3F9118EC"/>
    <w:rsid w:val="3FA23596"/>
    <w:rsid w:val="3FAA5D1E"/>
    <w:rsid w:val="3FEB172D"/>
    <w:rsid w:val="3FEB2CD3"/>
    <w:rsid w:val="3FEB6F5A"/>
    <w:rsid w:val="3FF57DD8"/>
    <w:rsid w:val="40034AAC"/>
    <w:rsid w:val="403311B0"/>
    <w:rsid w:val="40397B88"/>
    <w:rsid w:val="403E6505"/>
    <w:rsid w:val="40B66AC1"/>
    <w:rsid w:val="40C46025"/>
    <w:rsid w:val="41121F28"/>
    <w:rsid w:val="41706522"/>
    <w:rsid w:val="41E225DE"/>
    <w:rsid w:val="41FB544E"/>
    <w:rsid w:val="42162288"/>
    <w:rsid w:val="42471B37"/>
    <w:rsid w:val="42523D18"/>
    <w:rsid w:val="42803560"/>
    <w:rsid w:val="42B31885"/>
    <w:rsid w:val="436B65D2"/>
    <w:rsid w:val="43A31E7B"/>
    <w:rsid w:val="43CE21A1"/>
    <w:rsid w:val="43D56A5B"/>
    <w:rsid w:val="43EF7923"/>
    <w:rsid w:val="43F00BD1"/>
    <w:rsid w:val="44430310"/>
    <w:rsid w:val="44825A4F"/>
    <w:rsid w:val="44A5197F"/>
    <w:rsid w:val="44C333F6"/>
    <w:rsid w:val="44C633EA"/>
    <w:rsid w:val="44CD2D65"/>
    <w:rsid w:val="44DF1057"/>
    <w:rsid w:val="44E16B7D"/>
    <w:rsid w:val="451C7B7D"/>
    <w:rsid w:val="45201E27"/>
    <w:rsid w:val="45260A34"/>
    <w:rsid w:val="452E32F6"/>
    <w:rsid w:val="45375D78"/>
    <w:rsid w:val="453A2787"/>
    <w:rsid w:val="453C5AFD"/>
    <w:rsid w:val="454910E6"/>
    <w:rsid w:val="454B7C05"/>
    <w:rsid w:val="454F51E2"/>
    <w:rsid w:val="456A484C"/>
    <w:rsid w:val="45F106DA"/>
    <w:rsid w:val="46272739"/>
    <w:rsid w:val="462A4554"/>
    <w:rsid w:val="4686544E"/>
    <w:rsid w:val="46A20569"/>
    <w:rsid w:val="46A3134F"/>
    <w:rsid w:val="46C33ACC"/>
    <w:rsid w:val="46DD3374"/>
    <w:rsid w:val="475F036B"/>
    <w:rsid w:val="476E221E"/>
    <w:rsid w:val="477C3FD9"/>
    <w:rsid w:val="47963639"/>
    <w:rsid w:val="47A143A2"/>
    <w:rsid w:val="47A75B00"/>
    <w:rsid w:val="47AB20D0"/>
    <w:rsid w:val="47BF4EF1"/>
    <w:rsid w:val="48017C8C"/>
    <w:rsid w:val="48903439"/>
    <w:rsid w:val="48A577C5"/>
    <w:rsid w:val="48B75B96"/>
    <w:rsid w:val="48CA7C38"/>
    <w:rsid w:val="48CC6426"/>
    <w:rsid w:val="48D068D2"/>
    <w:rsid w:val="48FE57A8"/>
    <w:rsid w:val="490434DB"/>
    <w:rsid w:val="493A2D00"/>
    <w:rsid w:val="494F4F7F"/>
    <w:rsid w:val="499E4136"/>
    <w:rsid w:val="49A544BE"/>
    <w:rsid w:val="49CC6EEE"/>
    <w:rsid w:val="49DB003F"/>
    <w:rsid w:val="49F25388"/>
    <w:rsid w:val="4A06056D"/>
    <w:rsid w:val="4A101A22"/>
    <w:rsid w:val="4A4213E1"/>
    <w:rsid w:val="4A626327"/>
    <w:rsid w:val="4A681186"/>
    <w:rsid w:val="4A6D6D9B"/>
    <w:rsid w:val="4A7E749E"/>
    <w:rsid w:val="4A847ABD"/>
    <w:rsid w:val="4B143E2A"/>
    <w:rsid w:val="4B241572"/>
    <w:rsid w:val="4B2E6D15"/>
    <w:rsid w:val="4B3A6FE7"/>
    <w:rsid w:val="4B454C59"/>
    <w:rsid w:val="4B4968B9"/>
    <w:rsid w:val="4B845E7F"/>
    <w:rsid w:val="4BA25D2C"/>
    <w:rsid w:val="4BA65F76"/>
    <w:rsid w:val="4BD30166"/>
    <w:rsid w:val="4BF2248E"/>
    <w:rsid w:val="4C69273D"/>
    <w:rsid w:val="4C6E5DFF"/>
    <w:rsid w:val="4CB42DC9"/>
    <w:rsid w:val="4CF3569F"/>
    <w:rsid w:val="4CF731D1"/>
    <w:rsid w:val="4D2B3E96"/>
    <w:rsid w:val="4D3874B5"/>
    <w:rsid w:val="4D3E6437"/>
    <w:rsid w:val="4D5D479D"/>
    <w:rsid w:val="4D704DC6"/>
    <w:rsid w:val="4D8B1D7C"/>
    <w:rsid w:val="4DCB2F70"/>
    <w:rsid w:val="4DE24579"/>
    <w:rsid w:val="4E055747"/>
    <w:rsid w:val="4E2E4761"/>
    <w:rsid w:val="4E56004D"/>
    <w:rsid w:val="4E726A98"/>
    <w:rsid w:val="4EC217CD"/>
    <w:rsid w:val="4EC97EC5"/>
    <w:rsid w:val="4EF22797"/>
    <w:rsid w:val="4F1F7091"/>
    <w:rsid w:val="4F3910CF"/>
    <w:rsid w:val="4F5350FD"/>
    <w:rsid w:val="4F58577C"/>
    <w:rsid w:val="4F69767D"/>
    <w:rsid w:val="4F791AE8"/>
    <w:rsid w:val="4F7B3FDC"/>
    <w:rsid w:val="4F95452A"/>
    <w:rsid w:val="4F9E09B6"/>
    <w:rsid w:val="4FB53775"/>
    <w:rsid w:val="4FDF2597"/>
    <w:rsid w:val="4FFC0517"/>
    <w:rsid w:val="50313D01"/>
    <w:rsid w:val="50655046"/>
    <w:rsid w:val="50E31739"/>
    <w:rsid w:val="510036E7"/>
    <w:rsid w:val="51536CEC"/>
    <w:rsid w:val="51695F30"/>
    <w:rsid w:val="516A310A"/>
    <w:rsid w:val="518D5D4B"/>
    <w:rsid w:val="518F1A60"/>
    <w:rsid w:val="51EE0D2F"/>
    <w:rsid w:val="51F9568A"/>
    <w:rsid w:val="520A237F"/>
    <w:rsid w:val="520F3780"/>
    <w:rsid w:val="522E0A6C"/>
    <w:rsid w:val="52381F48"/>
    <w:rsid w:val="52466271"/>
    <w:rsid w:val="5272038F"/>
    <w:rsid w:val="528D3EA0"/>
    <w:rsid w:val="52A16018"/>
    <w:rsid w:val="52CA1F01"/>
    <w:rsid w:val="52F971E6"/>
    <w:rsid w:val="53002E55"/>
    <w:rsid w:val="53216888"/>
    <w:rsid w:val="535C6DDA"/>
    <w:rsid w:val="53626C93"/>
    <w:rsid w:val="536C300E"/>
    <w:rsid w:val="53A25729"/>
    <w:rsid w:val="53B05C07"/>
    <w:rsid w:val="53C06107"/>
    <w:rsid w:val="53DD2085"/>
    <w:rsid w:val="53FD6E04"/>
    <w:rsid w:val="540F6324"/>
    <w:rsid w:val="54312542"/>
    <w:rsid w:val="54466088"/>
    <w:rsid w:val="54485B5E"/>
    <w:rsid w:val="546E0114"/>
    <w:rsid w:val="548E6C07"/>
    <w:rsid w:val="54C06BC3"/>
    <w:rsid w:val="54C82D2F"/>
    <w:rsid w:val="551D1FD5"/>
    <w:rsid w:val="554E1747"/>
    <w:rsid w:val="556233C2"/>
    <w:rsid w:val="55994A42"/>
    <w:rsid w:val="55DB4F23"/>
    <w:rsid w:val="55FE0D27"/>
    <w:rsid w:val="56040DC1"/>
    <w:rsid w:val="562B19E2"/>
    <w:rsid w:val="562B6DC8"/>
    <w:rsid w:val="56F50266"/>
    <w:rsid w:val="570C3EB9"/>
    <w:rsid w:val="57444C2E"/>
    <w:rsid w:val="5773203E"/>
    <w:rsid w:val="577E64AD"/>
    <w:rsid w:val="57935FEC"/>
    <w:rsid w:val="57A1098B"/>
    <w:rsid w:val="57B4520E"/>
    <w:rsid w:val="57DA6E6A"/>
    <w:rsid w:val="580D3684"/>
    <w:rsid w:val="58172E64"/>
    <w:rsid w:val="58606945"/>
    <w:rsid w:val="58643F71"/>
    <w:rsid w:val="58711142"/>
    <w:rsid w:val="58DD73C4"/>
    <w:rsid w:val="58F4280F"/>
    <w:rsid w:val="590D3136"/>
    <w:rsid w:val="597F4C50"/>
    <w:rsid w:val="599639EB"/>
    <w:rsid w:val="59C12681"/>
    <w:rsid w:val="59D16D68"/>
    <w:rsid w:val="59E2353A"/>
    <w:rsid w:val="5A2275C4"/>
    <w:rsid w:val="5A405C9C"/>
    <w:rsid w:val="5A4519E7"/>
    <w:rsid w:val="5A531435"/>
    <w:rsid w:val="5A8B2980"/>
    <w:rsid w:val="5AB37B31"/>
    <w:rsid w:val="5ADE0D98"/>
    <w:rsid w:val="5B0373F5"/>
    <w:rsid w:val="5B065AF0"/>
    <w:rsid w:val="5B196C10"/>
    <w:rsid w:val="5B2D712A"/>
    <w:rsid w:val="5B4E43FE"/>
    <w:rsid w:val="5B8C202E"/>
    <w:rsid w:val="5BB26726"/>
    <w:rsid w:val="5BD60666"/>
    <w:rsid w:val="5C0827EA"/>
    <w:rsid w:val="5C3C0821"/>
    <w:rsid w:val="5C983B6D"/>
    <w:rsid w:val="5CD056E0"/>
    <w:rsid w:val="5CDA4186"/>
    <w:rsid w:val="5CEC1697"/>
    <w:rsid w:val="5CED210B"/>
    <w:rsid w:val="5D610F7E"/>
    <w:rsid w:val="5D67601F"/>
    <w:rsid w:val="5D7F6ADB"/>
    <w:rsid w:val="5DDB702A"/>
    <w:rsid w:val="5E1B5208"/>
    <w:rsid w:val="5E3873B6"/>
    <w:rsid w:val="5E50507E"/>
    <w:rsid w:val="5E547109"/>
    <w:rsid w:val="5E7423B8"/>
    <w:rsid w:val="5EA449B7"/>
    <w:rsid w:val="5EAE41F0"/>
    <w:rsid w:val="5EBB05F2"/>
    <w:rsid w:val="5EC57549"/>
    <w:rsid w:val="5EE364D9"/>
    <w:rsid w:val="5EEB2DF9"/>
    <w:rsid w:val="5EF93C36"/>
    <w:rsid w:val="5F060091"/>
    <w:rsid w:val="5F122193"/>
    <w:rsid w:val="5F2B6C3C"/>
    <w:rsid w:val="5F3479DF"/>
    <w:rsid w:val="5F507908"/>
    <w:rsid w:val="5F6366B5"/>
    <w:rsid w:val="5F646965"/>
    <w:rsid w:val="5F6D12E1"/>
    <w:rsid w:val="5F8F1E51"/>
    <w:rsid w:val="5FA623CA"/>
    <w:rsid w:val="5FAB4F66"/>
    <w:rsid w:val="60180E51"/>
    <w:rsid w:val="60593614"/>
    <w:rsid w:val="60A725D1"/>
    <w:rsid w:val="60D62963"/>
    <w:rsid w:val="60EE6452"/>
    <w:rsid w:val="60F03728"/>
    <w:rsid w:val="6139771D"/>
    <w:rsid w:val="61412C92"/>
    <w:rsid w:val="61554492"/>
    <w:rsid w:val="617E58D8"/>
    <w:rsid w:val="61825989"/>
    <w:rsid w:val="61CA1AC3"/>
    <w:rsid w:val="61D3084E"/>
    <w:rsid w:val="61DB6B56"/>
    <w:rsid w:val="61EB1890"/>
    <w:rsid w:val="61EE5FDE"/>
    <w:rsid w:val="62375BD7"/>
    <w:rsid w:val="624439AD"/>
    <w:rsid w:val="624C1682"/>
    <w:rsid w:val="62970423"/>
    <w:rsid w:val="62C244A7"/>
    <w:rsid w:val="62D61180"/>
    <w:rsid w:val="62F74924"/>
    <w:rsid w:val="632D4628"/>
    <w:rsid w:val="634E4F86"/>
    <w:rsid w:val="635A738B"/>
    <w:rsid w:val="63D110A7"/>
    <w:rsid w:val="63DA4A7F"/>
    <w:rsid w:val="63E13901"/>
    <w:rsid w:val="63E77E82"/>
    <w:rsid w:val="63ED0C43"/>
    <w:rsid w:val="63F975E8"/>
    <w:rsid w:val="6461309C"/>
    <w:rsid w:val="648F0A46"/>
    <w:rsid w:val="64AE502C"/>
    <w:rsid w:val="64DA2FB8"/>
    <w:rsid w:val="651D2067"/>
    <w:rsid w:val="65363B28"/>
    <w:rsid w:val="653B1AD5"/>
    <w:rsid w:val="653F18AB"/>
    <w:rsid w:val="654A3458"/>
    <w:rsid w:val="657B643C"/>
    <w:rsid w:val="65F04281"/>
    <w:rsid w:val="65FA69A9"/>
    <w:rsid w:val="663F2109"/>
    <w:rsid w:val="66431CA6"/>
    <w:rsid w:val="66705C12"/>
    <w:rsid w:val="669859C5"/>
    <w:rsid w:val="66995286"/>
    <w:rsid w:val="66C00BF2"/>
    <w:rsid w:val="66E2494B"/>
    <w:rsid w:val="66E672F1"/>
    <w:rsid w:val="67462722"/>
    <w:rsid w:val="68015434"/>
    <w:rsid w:val="68022015"/>
    <w:rsid w:val="681A795A"/>
    <w:rsid w:val="68442F81"/>
    <w:rsid w:val="68730FA0"/>
    <w:rsid w:val="68751207"/>
    <w:rsid w:val="68812A1D"/>
    <w:rsid w:val="68D73C6F"/>
    <w:rsid w:val="69342A17"/>
    <w:rsid w:val="69501949"/>
    <w:rsid w:val="69881A1D"/>
    <w:rsid w:val="69897501"/>
    <w:rsid w:val="69A41DA4"/>
    <w:rsid w:val="69AE58DC"/>
    <w:rsid w:val="69C05511"/>
    <w:rsid w:val="69D25041"/>
    <w:rsid w:val="69DC74FE"/>
    <w:rsid w:val="69EC72A7"/>
    <w:rsid w:val="6A042842"/>
    <w:rsid w:val="6A2F246A"/>
    <w:rsid w:val="6A340127"/>
    <w:rsid w:val="6A3503B3"/>
    <w:rsid w:val="6A470981"/>
    <w:rsid w:val="6A4946F9"/>
    <w:rsid w:val="6A5D526A"/>
    <w:rsid w:val="6A873AAA"/>
    <w:rsid w:val="6A9A3815"/>
    <w:rsid w:val="6ABF56BF"/>
    <w:rsid w:val="6B013CD6"/>
    <w:rsid w:val="6B025763"/>
    <w:rsid w:val="6B210278"/>
    <w:rsid w:val="6B4B3A7C"/>
    <w:rsid w:val="6B5D4F50"/>
    <w:rsid w:val="6B6C7717"/>
    <w:rsid w:val="6B702840"/>
    <w:rsid w:val="6BA323C5"/>
    <w:rsid w:val="6C0C6686"/>
    <w:rsid w:val="6C5A51F8"/>
    <w:rsid w:val="6C5E257D"/>
    <w:rsid w:val="6C9C3206"/>
    <w:rsid w:val="6CC11CF8"/>
    <w:rsid w:val="6CF170C3"/>
    <w:rsid w:val="6D1B1C5C"/>
    <w:rsid w:val="6D20564A"/>
    <w:rsid w:val="6D7D260B"/>
    <w:rsid w:val="6D8E3CFD"/>
    <w:rsid w:val="6DA81B47"/>
    <w:rsid w:val="6DBC0F97"/>
    <w:rsid w:val="6DCA6AC4"/>
    <w:rsid w:val="6DD360B0"/>
    <w:rsid w:val="6DD44402"/>
    <w:rsid w:val="6DDD7632"/>
    <w:rsid w:val="6DEB4D8C"/>
    <w:rsid w:val="6EBF4D2B"/>
    <w:rsid w:val="6EFE5794"/>
    <w:rsid w:val="6F0D3F47"/>
    <w:rsid w:val="6F372C75"/>
    <w:rsid w:val="6F455464"/>
    <w:rsid w:val="6F4656AB"/>
    <w:rsid w:val="6F4F5A9E"/>
    <w:rsid w:val="6FA61EDA"/>
    <w:rsid w:val="6FA655A3"/>
    <w:rsid w:val="6FD05C45"/>
    <w:rsid w:val="70185327"/>
    <w:rsid w:val="70C24396"/>
    <w:rsid w:val="70C72DB4"/>
    <w:rsid w:val="71316A07"/>
    <w:rsid w:val="71347EB1"/>
    <w:rsid w:val="713954C7"/>
    <w:rsid w:val="71407DAF"/>
    <w:rsid w:val="714B6FA9"/>
    <w:rsid w:val="714D1F58"/>
    <w:rsid w:val="71543528"/>
    <w:rsid w:val="72101A94"/>
    <w:rsid w:val="724608ED"/>
    <w:rsid w:val="724C79FC"/>
    <w:rsid w:val="725052A7"/>
    <w:rsid w:val="72955736"/>
    <w:rsid w:val="72C63C7F"/>
    <w:rsid w:val="72D85435"/>
    <w:rsid w:val="72F84F0E"/>
    <w:rsid w:val="72FC60A4"/>
    <w:rsid w:val="73016811"/>
    <w:rsid w:val="731D03D9"/>
    <w:rsid w:val="735037B3"/>
    <w:rsid w:val="737A51C2"/>
    <w:rsid w:val="737F71E6"/>
    <w:rsid w:val="73BE0468"/>
    <w:rsid w:val="73CB3D33"/>
    <w:rsid w:val="73F64815"/>
    <w:rsid w:val="73F767EB"/>
    <w:rsid w:val="74356313"/>
    <w:rsid w:val="74454183"/>
    <w:rsid w:val="74587E1A"/>
    <w:rsid w:val="745D327B"/>
    <w:rsid w:val="746C3204"/>
    <w:rsid w:val="749C01F2"/>
    <w:rsid w:val="74D315ED"/>
    <w:rsid w:val="74F4661E"/>
    <w:rsid w:val="750677B0"/>
    <w:rsid w:val="75502DDF"/>
    <w:rsid w:val="75583161"/>
    <w:rsid w:val="75810896"/>
    <w:rsid w:val="7583593C"/>
    <w:rsid w:val="75870D83"/>
    <w:rsid w:val="75AD4450"/>
    <w:rsid w:val="75B01AD0"/>
    <w:rsid w:val="75BD276E"/>
    <w:rsid w:val="75D4761C"/>
    <w:rsid w:val="75FE45EA"/>
    <w:rsid w:val="762A3224"/>
    <w:rsid w:val="766D549D"/>
    <w:rsid w:val="76745575"/>
    <w:rsid w:val="7739258C"/>
    <w:rsid w:val="77B541EA"/>
    <w:rsid w:val="77BF249E"/>
    <w:rsid w:val="781E6CBF"/>
    <w:rsid w:val="78874D6A"/>
    <w:rsid w:val="7895241F"/>
    <w:rsid w:val="78984AAF"/>
    <w:rsid w:val="789E4693"/>
    <w:rsid w:val="78E75809"/>
    <w:rsid w:val="79523554"/>
    <w:rsid w:val="79B25C79"/>
    <w:rsid w:val="79C64E91"/>
    <w:rsid w:val="79C913B2"/>
    <w:rsid w:val="7A2012E5"/>
    <w:rsid w:val="7A4D5643"/>
    <w:rsid w:val="7A811C8D"/>
    <w:rsid w:val="7AE70881"/>
    <w:rsid w:val="7B006F10"/>
    <w:rsid w:val="7B3931B2"/>
    <w:rsid w:val="7B7535A0"/>
    <w:rsid w:val="7BC874AF"/>
    <w:rsid w:val="7BE65525"/>
    <w:rsid w:val="7BFF5ED3"/>
    <w:rsid w:val="7C1C7BF1"/>
    <w:rsid w:val="7C1E7EF8"/>
    <w:rsid w:val="7C38637B"/>
    <w:rsid w:val="7C667325"/>
    <w:rsid w:val="7C837BDE"/>
    <w:rsid w:val="7CD11485"/>
    <w:rsid w:val="7CE80E4B"/>
    <w:rsid w:val="7CEA6946"/>
    <w:rsid w:val="7CF404F4"/>
    <w:rsid w:val="7D070432"/>
    <w:rsid w:val="7D765270"/>
    <w:rsid w:val="7D803036"/>
    <w:rsid w:val="7D893333"/>
    <w:rsid w:val="7E096221"/>
    <w:rsid w:val="7E1A042F"/>
    <w:rsid w:val="7E4956DD"/>
    <w:rsid w:val="7E937B16"/>
    <w:rsid w:val="7EAC2B28"/>
    <w:rsid w:val="7EB45459"/>
    <w:rsid w:val="7ECC1F0F"/>
    <w:rsid w:val="7F121FC1"/>
    <w:rsid w:val="7F2C3926"/>
    <w:rsid w:val="7F335FF7"/>
    <w:rsid w:val="7F460DAF"/>
    <w:rsid w:val="7F596269"/>
    <w:rsid w:val="7F967F89"/>
    <w:rsid w:val="7FC52982"/>
    <w:rsid w:val="7FCC39AA"/>
    <w:rsid w:val="7FFF45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931967-4B17-4375-A8C8-99CB9852FC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3360</Words>
  <Characters>3899</Characters>
  <Lines>26</Lines>
  <Paragraphs>7</Paragraphs>
  <TotalTime>4140</TotalTime>
  <ScaleCrop>false</ScaleCrop>
  <LinksUpToDate>false</LinksUpToDate>
  <CharactersWithSpaces>3906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2021-06-11T06:48:00Z</dcterms:created>
  <dc:creator>罗春燕</dc:creator>
  <cp:lastModifiedBy>张同学</cp:lastModifiedBy>
  <cp:lastPrinted>2024-08-20T07:18:00Z</cp:lastPrinted>
  <dcterms:modified xsi:type="dcterms:W3CDTF">2025-08-18T01:52:56Z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0FEC6D7B6704455AAD88FA042AA7DF94_13</vt:lpwstr>
  </property>
  <property fmtid="{D5CDD505-2E9C-101B-9397-08002B2CF9AE}" pid="4" name="KSOTemplateDocerSaveRecord">
    <vt:lpwstr>eyJoZGlkIjoiNzI4NWI5YzM3MzU1ZmRjMmMzM2NiYWU4YzU5YTFiMWQiLCJ1c2VySWQiOiI0MzA2ODQwNjQifQ==</vt:lpwstr>
  </property>
</Properties>
</file>