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7757">
      <w:pPr>
        <w:adjustRightInd w:val="0"/>
        <w:snapToGrid w:val="0"/>
        <w:spacing w:line="560" w:lineRule="exact"/>
        <w:rPr>
          <w:rFonts w:ascii="黑体" w:eastAsia="黑体" w:hAnsi="黑体"/>
          <w:spacing w:val="0"/>
          <w:szCs w:val="32"/>
        </w:rPr>
      </w:pPr>
      <w:bookmarkStart w:id="0" w:name="_Toc39050557"/>
      <w:bookmarkStart w:id="1" w:name="_Toc71724753"/>
      <w:r>
        <w:rPr>
          <w:rFonts w:ascii="黑体" w:eastAsia="黑体" w:hAnsi="黑体" w:hint="eastAsia"/>
          <w:spacing w:val="0"/>
          <w:szCs w:val="32"/>
        </w:rPr>
        <w:t>附件</w:t>
      </w:r>
      <w:r>
        <w:rPr>
          <w:rFonts w:ascii="黑体" w:eastAsia="黑体" w:hAnsi="黑体" w:hint="eastAsia"/>
          <w:spacing w:val="0"/>
          <w:szCs w:val="32"/>
        </w:rPr>
        <w:t>3</w:t>
      </w:r>
    </w:p>
    <w:p w:rsidR="00000000" w:rsidRDefault="00707757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仿宋"/>
          <w:spacing w:val="0"/>
          <w:sz w:val="44"/>
          <w:szCs w:val="44"/>
        </w:rPr>
      </w:pPr>
      <w:r>
        <w:rPr>
          <w:rFonts w:ascii="方正小标宋简体" w:eastAsia="方正小标宋简体" w:hAnsi="仿宋" w:hint="eastAsia"/>
          <w:spacing w:val="0"/>
          <w:sz w:val="44"/>
          <w:szCs w:val="44"/>
        </w:rPr>
        <w:t>天津港保税区洪涝潮灾害预警分级表</w:t>
      </w:r>
      <w:bookmarkEnd w:id="0"/>
      <w:bookmarkEnd w:id="1"/>
    </w:p>
    <w:p w:rsidR="00000000" w:rsidRDefault="00707757">
      <w:pPr>
        <w:adjustRightInd w:val="0"/>
        <w:snapToGrid w:val="0"/>
        <w:spacing w:line="280" w:lineRule="exact"/>
        <w:jc w:val="center"/>
        <w:rPr>
          <w:rFonts w:ascii="方正小标宋简体" w:eastAsia="方正小标宋简体" w:hAnsi="仿宋"/>
          <w:spacing w:val="0"/>
          <w:sz w:val="44"/>
          <w:szCs w:val="44"/>
        </w:rPr>
      </w:pPr>
    </w:p>
    <w:tbl>
      <w:tblPr>
        <w:tblW w:w="5702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8"/>
        <w:gridCol w:w="6272"/>
        <w:gridCol w:w="1862"/>
      </w:tblGrid>
      <w:tr w:rsidR="00000000">
        <w:trPr>
          <w:trHeight w:val="690"/>
          <w:tblHeader/>
          <w:jc w:val="center"/>
        </w:trPr>
        <w:tc>
          <w:tcPr>
            <w:tcW w:w="1064" w:type="pct"/>
            <w:vAlign w:val="center"/>
          </w:tcPr>
          <w:p w:rsidR="00000000" w:rsidRDefault="00707757">
            <w:pPr>
              <w:spacing w:line="360" w:lineRule="exact"/>
              <w:jc w:val="center"/>
              <w:rPr>
                <w:rFonts w:ascii="黑体" w:eastAsia="黑体" w:hAnsi="黑体"/>
                <w:bCs/>
                <w:spacing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pacing w:val="0"/>
                <w:sz w:val="28"/>
                <w:szCs w:val="28"/>
              </w:rPr>
              <w:t>预警级别</w:t>
            </w:r>
          </w:p>
        </w:tc>
        <w:tc>
          <w:tcPr>
            <w:tcW w:w="3035" w:type="pct"/>
            <w:vAlign w:val="center"/>
          </w:tcPr>
          <w:p w:rsidR="00000000" w:rsidRDefault="00707757">
            <w:pPr>
              <w:spacing w:line="360" w:lineRule="exact"/>
              <w:jc w:val="center"/>
              <w:rPr>
                <w:rFonts w:ascii="黑体" w:eastAsia="黑体" w:hAnsi="黑体"/>
                <w:bCs/>
                <w:spacing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pacing w:val="0"/>
                <w:sz w:val="28"/>
                <w:szCs w:val="28"/>
              </w:rPr>
              <w:t>洪涝潮灾害程度</w:t>
            </w:r>
          </w:p>
        </w:tc>
        <w:tc>
          <w:tcPr>
            <w:tcW w:w="901" w:type="pct"/>
            <w:vAlign w:val="center"/>
          </w:tcPr>
          <w:p w:rsidR="00000000" w:rsidRDefault="00707757">
            <w:pPr>
              <w:spacing w:line="360" w:lineRule="exact"/>
              <w:jc w:val="center"/>
              <w:rPr>
                <w:rFonts w:ascii="黑体" w:eastAsia="黑体" w:hAnsi="黑体"/>
                <w:bCs/>
                <w:spacing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pacing w:val="0"/>
                <w:sz w:val="28"/>
                <w:szCs w:val="28"/>
              </w:rPr>
              <w:t>预警标志色</w:t>
            </w:r>
          </w:p>
        </w:tc>
      </w:tr>
      <w:tr w:rsidR="00000000">
        <w:trPr>
          <w:trHeight w:val="2103"/>
          <w:jc w:val="center"/>
        </w:trPr>
        <w:tc>
          <w:tcPr>
            <w:tcW w:w="1064" w:type="pct"/>
            <w:shd w:val="clear" w:color="auto" w:fill="auto"/>
            <w:vAlign w:val="center"/>
          </w:tcPr>
          <w:p w:rsidR="00000000" w:rsidRDefault="00707757">
            <w:pPr>
              <w:spacing w:line="360" w:lineRule="exact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I</w:t>
            </w: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级预警（红色）</w:t>
            </w:r>
          </w:p>
        </w:tc>
        <w:tc>
          <w:tcPr>
            <w:tcW w:w="3035" w:type="pct"/>
            <w:shd w:val="clear" w:color="auto" w:fill="auto"/>
            <w:vAlign w:val="center"/>
          </w:tcPr>
          <w:p w:rsidR="00000000" w:rsidRDefault="00707757">
            <w:pPr>
              <w:spacing w:line="360" w:lineRule="exact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出现下列情况之一者，为</w:t>
            </w: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I</w:t>
            </w: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级预警。预计我区日降雨量达到</w:t>
            </w: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150</w:t>
            </w: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毫米及其以上降雨量。</w:t>
            </w:r>
          </w:p>
          <w:p w:rsidR="00000000" w:rsidRDefault="00707757">
            <w:pPr>
              <w:spacing w:line="360" w:lineRule="exact"/>
              <w:rPr>
                <w:rFonts w:ascii="仿宋_GB2312" w:hAnsi="宋体"/>
                <w:spacing w:val="0"/>
                <w:sz w:val="28"/>
                <w:szCs w:val="28"/>
                <w:lang w:eastAsia="zh-TW"/>
              </w:rPr>
            </w:pP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受热带气旋</w:t>
            </w: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(</w:t>
            </w: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包括台风、强热带风暴、热带风暴、热带低压，以下同</w:t>
            </w: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)</w:t>
            </w: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影响，或受温带天气系统影响，预计在预报时效内，</w:t>
            </w:r>
            <w:r>
              <w:rPr>
                <w:rFonts w:ascii="仿宋_GB2312" w:hAnsi="宋体"/>
                <w:spacing w:val="0"/>
                <w:sz w:val="28"/>
                <w:szCs w:val="28"/>
              </w:rPr>
              <w:t>我区</w:t>
            </w: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沿海将出现达到或超过</w:t>
            </w: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5.5</w:t>
            </w: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米的高潮位时。</w:t>
            </w:r>
          </w:p>
        </w:tc>
        <w:tc>
          <w:tcPr>
            <w:tcW w:w="901" w:type="pct"/>
            <w:shd w:val="clear" w:color="auto" w:fill="FF0000"/>
            <w:vAlign w:val="center"/>
          </w:tcPr>
          <w:p w:rsidR="00000000" w:rsidRDefault="00707757">
            <w:pPr>
              <w:spacing w:line="360" w:lineRule="exact"/>
              <w:rPr>
                <w:rFonts w:ascii="仿宋_GB2312" w:hAnsi="宋体"/>
                <w:spacing w:val="0"/>
                <w:sz w:val="28"/>
                <w:szCs w:val="28"/>
              </w:rPr>
            </w:pPr>
          </w:p>
        </w:tc>
      </w:tr>
      <w:tr w:rsidR="00000000">
        <w:trPr>
          <w:trHeight w:val="2131"/>
          <w:jc w:val="center"/>
        </w:trPr>
        <w:tc>
          <w:tcPr>
            <w:tcW w:w="1064" w:type="pct"/>
            <w:shd w:val="clear" w:color="auto" w:fill="auto"/>
            <w:vAlign w:val="center"/>
          </w:tcPr>
          <w:p w:rsidR="00000000" w:rsidRDefault="00707757">
            <w:pPr>
              <w:spacing w:line="360" w:lineRule="exact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Ⅱ级预警（橙色）</w:t>
            </w:r>
          </w:p>
        </w:tc>
        <w:tc>
          <w:tcPr>
            <w:tcW w:w="3035" w:type="pct"/>
            <w:shd w:val="clear" w:color="auto" w:fill="auto"/>
            <w:vAlign w:val="center"/>
          </w:tcPr>
          <w:p w:rsidR="00000000" w:rsidRDefault="00707757">
            <w:pPr>
              <w:spacing w:line="360" w:lineRule="exact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出现下列情况之一者，为Ⅱ级预警。</w:t>
            </w:r>
          </w:p>
          <w:p w:rsidR="00000000" w:rsidRDefault="00707757">
            <w:pPr>
              <w:spacing w:line="360" w:lineRule="exact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预计我区日降雨量达到</w:t>
            </w: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100</w:t>
            </w: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毫米或滨海新区气象局发布暴雨红色预警。</w:t>
            </w:r>
          </w:p>
          <w:p w:rsidR="00000000" w:rsidRDefault="00707757">
            <w:pPr>
              <w:spacing w:line="360" w:lineRule="exact"/>
              <w:rPr>
                <w:rFonts w:ascii="仿宋_GB2312" w:hAnsi="宋体"/>
                <w:spacing w:val="0"/>
                <w:sz w:val="28"/>
                <w:szCs w:val="28"/>
                <w:lang w:eastAsia="zh-TW"/>
              </w:rPr>
            </w:pP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受热带气旋影响</w:t>
            </w: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，或受温带天气系统影响，预计在预报时效内，我区沿海将出现达到或超过</w:t>
            </w: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5.3</w:t>
            </w: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米的高潮位时。</w:t>
            </w:r>
          </w:p>
        </w:tc>
        <w:tc>
          <w:tcPr>
            <w:tcW w:w="901" w:type="pct"/>
            <w:shd w:val="clear" w:color="auto" w:fill="FFC000"/>
            <w:vAlign w:val="center"/>
          </w:tcPr>
          <w:p w:rsidR="00000000" w:rsidRDefault="00707757">
            <w:pPr>
              <w:spacing w:line="360" w:lineRule="exact"/>
              <w:rPr>
                <w:rFonts w:ascii="仿宋_GB2312" w:hAnsi="宋体"/>
                <w:b/>
                <w:bCs/>
                <w:spacing w:val="0"/>
                <w:sz w:val="28"/>
                <w:szCs w:val="28"/>
                <w:lang w:eastAsia="zh-TW"/>
              </w:rPr>
            </w:pPr>
          </w:p>
        </w:tc>
      </w:tr>
      <w:tr w:rsidR="00000000">
        <w:trPr>
          <w:trHeight w:val="2243"/>
          <w:jc w:val="center"/>
        </w:trPr>
        <w:tc>
          <w:tcPr>
            <w:tcW w:w="1064" w:type="pct"/>
            <w:shd w:val="clear" w:color="auto" w:fill="auto"/>
            <w:vAlign w:val="center"/>
          </w:tcPr>
          <w:p w:rsidR="00000000" w:rsidRDefault="00707757">
            <w:pPr>
              <w:spacing w:line="360" w:lineRule="exact"/>
              <w:jc w:val="center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Ⅲ级预警</w:t>
            </w: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(</w:t>
            </w: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黄色</w:t>
            </w: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)</w:t>
            </w:r>
          </w:p>
        </w:tc>
        <w:tc>
          <w:tcPr>
            <w:tcW w:w="3035" w:type="pct"/>
            <w:shd w:val="clear" w:color="auto" w:fill="auto"/>
            <w:vAlign w:val="center"/>
          </w:tcPr>
          <w:p w:rsidR="00000000" w:rsidRDefault="00707757">
            <w:pPr>
              <w:spacing w:line="360" w:lineRule="exact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出现下列情况之一者，为Ⅲ级预警。</w:t>
            </w:r>
          </w:p>
          <w:p w:rsidR="00000000" w:rsidRDefault="00707757">
            <w:pPr>
              <w:spacing w:line="360" w:lineRule="exact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预计我区日降雨量达到</w:t>
            </w: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50</w:t>
            </w: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毫米或滨海新区气象局发布暴雨橙色预警。</w:t>
            </w:r>
          </w:p>
          <w:p w:rsidR="00000000" w:rsidRDefault="00707757">
            <w:pPr>
              <w:spacing w:line="360" w:lineRule="exact"/>
              <w:rPr>
                <w:rFonts w:ascii="仿宋_GB2312" w:hAnsi="宋体"/>
                <w:spacing w:val="0"/>
                <w:sz w:val="28"/>
                <w:szCs w:val="28"/>
                <w:lang w:eastAsia="zh-TW"/>
              </w:rPr>
            </w:pP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临港区域受热带气旋影响，或受温带天气系统影响，预计在预报时效内，我区沿海将出现达到或超过</w:t>
            </w: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5.05</w:t>
            </w: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米的高潮位时。</w:t>
            </w:r>
          </w:p>
        </w:tc>
        <w:tc>
          <w:tcPr>
            <w:tcW w:w="901" w:type="pct"/>
            <w:shd w:val="clear" w:color="auto" w:fill="FFFF00"/>
            <w:vAlign w:val="center"/>
          </w:tcPr>
          <w:p w:rsidR="00000000" w:rsidRDefault="00707757">
            <w:pPr>
              <w:spacing w:line="360" w:lineRule="exact"/>
              <w:rPr>
                <w:rFonts w:ascii="仿宋_GB2312" w:hAnsi="宋体"/>
                <w:b/>
                <w:bCs/>
                <w:spacing w:val="0"/>
                <w:sz w:val="28"/>
                <w:szCs w:val="28"/>
              </w:rPr>
            </w:pPr>
          </w:p>
        </w:tc>
      </w:tr>
      <w:tr w:rsidR="00000000">
        <w:trPr>
          <w:trHeight w:val="2442"/>
          <w:jc w:val="center"/>
        </w:trPr>
        <w:tc>
          <w:tcPr>
            <w:tcW w:w="1064" w:type="pct"/>
            <w:shd w:val="clear" w:color="auto" w:fill="auto"/>
            <w:vAlign w:val="center"/>
          </w:tcPr>
          <w:p w:rsidR="00000000" w:rsidRDefault="00707757">
            <w:pPr>
              <w:spacing w:line="360" w:lineRule="exact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Ⅳ级预警（蓝色）</w:t>
            </w:r>
          </w:p>
        </w:tc>
        <w:tc>
          <w:tcPr>
            <w:tcW w:w="3035" w:type="pct"/>
            <w:shd w:val="clear" w:color="auto" w:fill="auto"/>
            <w:vAlign w:val="center"/>
          </w:tcPr>
          <w:p w:rsidR="00000000" w:rsidRDefault="00707757">
            <w:pPr>
              <w:spacing w:line="360" w:lineRule="exact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出现下列情况之一者，为Ⅳ级预警。</w:t>
            </w:r>
          </w:p>
          <w:p w:rsidR="00000000" w:rsidRDefault="00707757">
            <w:pPr>
              <w:spacing w:line="360" w:lineRule="exact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预计我区日降雨量达到</w:t>
            </w: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30</w:t>
            </w: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毫米或滨海新区气象局发布暴雨黄色预警。</w:t>
            </w:r>
          </w:p>
          <w:p w:rsidR="00000000" w:rsidRDefault="00707757">
            <w:pPr>
              <w:spacing w:line="360" w:lineRule="exact"/>
              <w:rPr>
                <w:rFonts w:ascii="仿宋_GB2312" w:hAnsi="宋体"/>
                <w:spacing w:val="0"/>
                <w:sz w:val="28"/>
                <w:szCs w:val="28"/>
                <w:lang w:eastAsia="zh-TW"/>
              </w:rPr>
            </w:pP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临港区域受热带气旋影响，或受温带天气系统影响，</w:t>
            </w:r>
            <w:bookmarkStart w:id="2" w:name="_Hlk192234779"/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预计在预报时效内，我区沿海</w:t>
            </w: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将出现达到或超过</w:t>
            </w: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4.8</w:t>
            </w:r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米的高潮位时</w:t>
            </w:r>
            <w:bookmarkEnd w:id="2"/>
            <w:r>
              <w:rPr>
                <w:rFonts w:ascii="仿宋_GB2312" w:hAnsi="宋体" w:hint="eastAsia"/>
                <w:spacing w:val="0"/>
                <w:sz w:val="28"/>
                <w:szCs w:val="28"/>
              </w:rPr>
              <w:t>。</w:t>
            </w:r>
          </w:p>
        </w:tc>
        <w:tc>
          <w:tcPr>
            <w:tcW w:w="901" w:type="pct"/>
            <w:shd w:val="clear" w:color="auto" w:fill="0070C0"/>
            <w:vAlign w:val="center"/>
          </w:tcPr>
          <w:p w:rsidR="00000000" w:rsidRDefault="00707757">
            <w:pPr>
              <w:spacing w:line="360" w:lineRule="exact"/>
              <w:rPr>
                <w:rFonts w:ascii="仿宋_GB2312" w:hAnsi="宋体"/>
                <w:spacing w:val="0"/>
                <w:sz w:val="28"/>
                <w:szCs w:val="28"/>
              </w:rPr>
            </w:pPr>
          </w:p>
        </w:tc>
      </w:tr>
    </w:tbl>
    <w:p w:rsidR="00000000" w:rsidRDefault="00707757">
      <w:pPr>
        <w:tabs>
          <w:tab w:val="left" w:pos="4858"/>
        </w:tabs>
        <w:spacing w:line="40" w:lineRule="exact"/>
        <w:rPr>
          <w:rFonts w:ascii="仿宋_GB2312" w:hAnsi="仿宋_GB2312"/>
          <w:color w:val="000000"/>
          <w:szCs w:val="32"/>
        </w:rPr>
      </w:pPr>
    </w:p>
    <w:p w:rsidR="00000000" w:rsidRDefault="00707757">
      <w:pPr>
        <w:tabs>
          <w:tab w:val="left" w:pos="4858"/>
        </w:tabs>
        <w:spacing w:line="40" w:lineRule="exact"/>
        <w:rPr>
          <w:rFonts w:hint="eastAsia"/>
          <w:color w:val="000000"/>
          <w:szCs w:val="32"/>
        </w:rPr>
      </w:pPr>
    </w:p>
    <w:p w:rsidR="00000000" w:rsidRDefault="00707757">
      <w:pPr>
        <w:tabs>
          <w:tab w:val="left" w:pos="4858"/>
        </w:tabs>
        <w:spacing w:line="40" w:lineRule="exact"/>
        <w:rPr>
          <w:rFonts w:hint="eastAsia"/>
          <w:color w:val="000000"/>
          <w:szCs w:val="32"/>
        </w:rPr>
      </w:pPr>
    </w:p>
    <w:p w:rsidR="00000000" w:rsidRDefault="00707757">
      <w:pPr>
        <w:tabs>
          <w:tab w:val="left" w:pos="4858"/>
        </w:tabs>
        <w:spacing w:line="40" w:lineRule="exact"/>
        <w:rPr>
          <w:rFonts w:hint="eastAsia"/>
          <w:color w:val="000000"/>
          <w:szCs w:val="32"/>
        </w:rPr>
      </w:pPr>
    </w:p>
    <w:p w:rsidR="00000000" w:rsidRDefault="00707757">
      <w:pPr>
        <w:tabs>
          <w:tab w:val="left" w:pos="4858"/>
        </w:tabs>
        <w:spacing w:line="40" w:lineRule="exact"/>
        <w:rPr>
          <w:rFonts w:hint="eastAsia"/>
          <w:color w:val="000000"/>
          <w:szCs w:val="32"/>
        </w:rPr>
      </w:pPr>
    </w:p>
    <w:p w:rsidR="00707757" w:rsidRDefault="00707757">
      <w:pPr>
        <w:pStyle w:val="a4"/>
        <w:wordWrap w:val="0"/>
        <w:autoSpaceDN w:val="0"/>
        <w:ind w:right="55"/>
      </w:pPr>
    </w:p>
    <w:sectPr w:rsidR="0070775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098" w:right="1474" w:bottom="1928" w:left="1588" w:header="851" w:footer="992" w:gutter="0"/>
      <w:pgNumType w:start="1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757" w:rsidRDefault="00707757">
      <w:pPr>
        <w:spacing w:line="240" w:lineRule="auto"/>
      </w:pPr>
      <w:r>
        <w:separator/>
      </w:r>
    </w:p>
  </w:endnote>
  <w:endnote w:type="continuationSeparator" w:id="1">
    <w:p w:rsidR="00707757" w:rsidRDefault="007077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07757">
    <w:pPr>
      <w:pStyle w:val="a6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48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  <w:p w:rsidR="00000000" w:rsidRDefault="0070775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07757">
    <w:pPr>
      <w:pStyle w:val="a6"/>
      <w:jc w:val="right"/>
      <w:rPr>
        <w:rFonts w:ascii="仿宋" w:eastAsia="仿宋" w:hAnsi="仿宋" w:cs="仿宋"/>
        <w:sz w:val="21"/>
        <w:szCs w:val="21"/>
      </w:rPr>
    </w:pPr>
    <w:r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1" type="#_x0000_t202" style="position:absolute;left:0;text-align:left;margin-left:104pt;margin-top:0;width:2in;height:2in;z-index:25165772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707757">
                <w:pPr>
                  <w:pStyle w:val="a6"/>
                  <w:jc w:val="right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11D62" w:rsidRPr="00111D62">
                  <w:rPr>
                    <w:rFonts w:ascii="宋体" w:eastAsia="宋体" w:hAnsi="宋体" w:cs="宋体"/>
                    <w:noProof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000000" w:rsidRDefault="00707757">
    <w:pPr>
      <w:pStyle w:val="a6"/>
      <w:jc w:val="center"/>
      <w:rPr>
        <w:rFonts w:eastAsia="宋体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07757">
    <w:pPr>
      <w:pStyle w:val="a6"/>
      <w:jc w:val="center"/>
      <w:rPr>
        <w:rFonts w:ascii="仿宋" w:eastAsia="仿宋" w:hAnsi="仿宋"/>
        <w:sz w:val="21"/>
        <w:szCs w:val="21"/>
      </w:rPr>
    </w:pPr>
    <w:r>
      <w:rPr>
        <w:rFonts w:ascii="仿宋" w:eastAsia="仿宋" w:hAnsi="仿宋"/>
        <w:sz w:val="21"/>
        <w:szCs w:val="21"/>
      </w:rPr>
      <w:fldChar w:fldCharType="begin"/>
    </w:r>
    <w:r>
      <w:rPr>
        <w:rFonts w:ascii="仿宋" w:eastAsia="仿宋" w:hAnsi="仿宋"/>
        <w:sz w:val="21"/>
        <w:szCs w:val="21"/>
      </w:rPr>
      <w:instrText>PAGE   \* MERGEFORMAT</w:instrText>
    </w:r>
    <w:r>
      <w:rPr>
        <w:rFonts w:ascii="仿宋" w:eastAsia="仿宋" w:hAnsi="仿宋"/>
        <w:sz w:val="21"/>
        <w:szCs w:val="21"/>
      </w:rPr>
      <w:fldChar w:fldCharType="separate"/>
    </w:r>
    <w:r>
      <w:rPr>
        <w:rFonts w:ascii="仿宋" w:eastAsia="仿宋" w:hAnsi="仿宋"/>
        <w:sz w:val="21"/>
        <w:szCs w:val="21"/>
        <w:lang w:val="zh-CN"/>
      </w:rPr>
      <w:t>1</w:t>
    </w:r>
    <w:r>
      <w:rPr>
        <w:rFonts w:ascii="仿宋" w:eastAsia="仿宋" w:hAnsi="仿宋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757" w:rsidRDefault="00707757">
      <w:pPr>
        <w:spacing w:line="240" w:lineRule="auto"/>
      </w:pPr>
      <w:r>
        <w:separator/>
      </w:r>
    </w:p>
  </w:footnote>
  <w:footnote w:type="continuationSeparator" w:id="1">
    <w:p w:rsidR="00707757" w:rsidRDefault="0070775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07757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07757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D4C"/>
    <w:rsid w:val="00111D62"/>
    <w:rsid w:val="00707757"/>
    <w:rsid w:val="00B911C5"/>
    <w:rsid w:val="00FE3D4C"/>
    <w:rsid w:val="46F71C5D"/>
    <w:rsid w:val="5C9D1B78"/>
    <w:rsid w:val="5EDEF1C9"/>
    <w:rsid w:val="77FEBA28"/>
    <w:rsid w:val="7BFBDC85"/>
    <w:rsid w:val="7D8F719E"/>
    <w:rsid w:val="7EDB3899"/>
    <w:rsid w:val="7F53C191"/>
    <w:rsid w:val="7F7FD004"/>
    <w:rsid w:val="7FED2ADD"/>
    <w:rsid w:val="7FF6C018"/>
    <w:rsid w:val="7FF757B8"/>
    <w:rsid w:val="BDCB66AB"/>
    <w:rsid w:val="BF6168BE"/>
    <w:rsid w:val="C7DB9BDA"/>
    <w:rsid w:val="D7B91A2C"/>
    <w:rsid w:val="DD630F57"/>
    <w:rsid w:val="EFFC1A73"/>
    <w:rsid w:val="F79F6F14"/>
    <w:rsid w:val="F7FADE37"/>
    <w:rsid w:val="FD7C6037"/>
    <w:rsid w:val="FEFF2661"/>
    <w:rsid w:val="FF3EAEF5"/>
    <w:rsid w:val="FFE265A3"/>
    <w:rsid w:val="FFFF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annotation reference" w:uiPriority="99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Times New Roman" w:eastAsia="仿宋_GB2312" w:hAnsi="Times New Roman"/>
      <w:spacing w:val="-6"/>
      <w:kern w:val="2"/>
      <w:sz w:val="32"/>
    </w:rPr>
  </w:style>
  <w:style w:type="paragraph" w:styleId="1">
    <w:name w:val="heading 1"/>
    <w:basedOn w:val="a"/>
    <w:next w:val="a"/>
    <w:uiPriority w:val="9"/>
    <w:qFormat/>
    <w:pPr>
      <w:overflowPunct w:val="0"/>
      <w:autoSpaceDE w:val="0"/>
      <w:autoSpaceDN w:val="0"/>
      <w:adjustRightInd w:val="0"/>
      <w:snapToGrid w:val="0"/>
      <w:spacing w:line="580" w:lineRule="exact"/>
      <w:ind w:firstLineChars="200" w:firstLine="643"/>
      <w:jc w:val="left"/>
      <w:outlineLvl w:val="0"/>
    </w:pPr>
    <w:rPr>
      <w:rFonts w:ascii="宋体" w:eastAsia="黑体" w:hAnsi="宋体"/>
      <w:b/>
      <w:kern w:val="44"/>
      <w:szCs w:val="36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qFormat/>
    <w:rPr>
      <w:rFonts w:ascii="宋体" w:hAnsi="宋体"/>
      <w:color w:val="000000"/>
    </w:rPr>
  </w:style>
  <w:style w:type="paragraph" w:styleId="a5">
    <w:name w:val="Balloon Text"/>
    <w:basedOn w:val="a"/>
    <w:link w:val="Char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link w:val="a5"/>
    <w:rPr>
      <w:rFonts w:ascii="Times New Roman" w:eastAsia="仿宋_GB2312" w:hAnsi="Times New Roman"/>
      <w:spacing w:val="-6"/>
      <w:kern w:val="2"/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7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Pr>
      <w:rFonts w:eastAsia="宋体"/>
    </w:rPr>
  </w:style>
  <w:style w:type="character" w:styleId="a9">
    <w:name w:val="page number"/>
    <w:qFormat/>
  </w:style>
  <w:style w:type="character" w:styleId="aa">
    <w:name w:val="annotation reference"/>
    <w:uiPriority w:val="99"/>
    <w:unhideWhenUsed/>
    <w:qFormat/>
    <w:rPr>
      <w:sz w:val="21"/>
      <w:szCs w:val="21"/>
    </w:rPr>
  </w:style>
  <w:style w:type="paragraph" w:customStyle="1" w:styleId="31">
    <w:name w:val="正文文本 (3)1"/>
    <w:basedOn w:val="a"/>
    <w:qFormat/>
    <w:pPr>
      <w:shd w:val="clear" w:color="auto" w:fill="FFFFFF"/>
      <w:spacing w:line="536" w:lineRule="exact"/>
    </w:pPr>
    <w:rPr>
      <w:rFonts w:ascii="MingLiU" w:eastAsia="MingLiU" w:hAnsi="MingLiU"/>
      <w:spacing w:val="20"/>
      <w:sz w:val="29"/>
      <w:szCs w:val="29"/>
    </w:rPr>
  </w:style>
  <w:style w:type="paragraph" w:customStyle="1" w:styleId="3">
    <w:name w:val="正文文本3"/>
    <w:basedOn w:val="a"/>
    <w:qFormat/>
    <w:pPr>
      <w:shd w:val="clear" w:color="auto" w:fill="FFFFFF"/>
      <w:spacing w:before="1140" w:after="1260" w:line="0" w:lineRule="atLeast"/>
      <w:jc w:val="center"/>
    </w:pPr>
    <w:rPr>
      <w:rFonts w:ascii="MingLiU" w:eastAsia="MingLiU" w:hAnsi="MingLiU"/>
      <w:spacing w:val="20"/>
      <w:sz w:val="29"/>
      <w:szCs w:val="29"/>
    </w:rPr>
  </w:style>
  <w:style w:type="paragraph" w:customStyle="1" w:styleId="ab">
    <w:name w:val="董青的正文"/>
    <w:basedOn w:val="a"/>
    <w:qFormat/>
    <w:pPr>
      <w:spacing w:line="588" w:lineRule="exact"/>
      <w:ind w:firstLineChars="200" w:firstLine="680"/>
    </w:pPr>
    <w:rPr>
      <w:rFonts w:ascii="仿宋_GB2312" w:hAnsi="仿宋_GB2312" w:hint="eastAsia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王瀚</dc:creator>
  <cp:lastModifiedBy>王瀚</cp:lastModifiedBy>
  <cp:revision>2</cp:revision>
  <dcterms:created xsi:type="dcterms:W3CDTF">2025-05-19T05:36:00Z</dcterms:created>
  <dcterms:modified xsi:type="dcterms:W3CDTF">2025-05-19T05:36:00Z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6B277EB335C0E9CCA4A72A68A1094311</vt:lpwstr>
  </property>
</Properties>
</file>