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方正小标宋简体" w:eastAsia="方正小标宋简体"/>
          <w:color w:val="000000"/>
          <w:sz w:val="44"/>
          <w:szCs w:val="44"/>
        </w:rPr>
      </w:pPr>
      <w:bookmarkStart w:id="12" w:name="_GoBack"/>
      <w:bookmarkEnd w:id="12"/>
    </w:p>
    <w:p>
      <w:pPr>
        <w:spacing w:line="640" w:lineRule="exact"/>
        <w:jc w:val="center"/>
        <w:rPr>
          <w:rFonts w:hint="eastAsia" w:eastAsia="方正小标宋简体"/>
          <w:color w:val="000000"/>
          <w:spacing w:val="0"/>
          <w:sz w:val="44"/>
          <w:szCs w:val="44"/>
        </w:rPr>
      </w:pPr>
      <w:r>
        <w:rPr>
          <w:rFonts w:hint="eastAsia" w:eastAsia="方正小标宋简体"/>
          <w:color w:val="000000"/>
          <w:spacing w:val="0"/>
          <w:sz w:val="44"/>
          <w:szCs w:val="44"/>
        </w:rPr>
        <w:t>天津港保税区管理委员会关于印发先进制造业高质量发展的若干政策（试行）的通知</w:t>
      </w:r>
    </w:p>
    <w:p>
      <w:pPr>
        <w:spacing w:line="560" w:lineRule="exact"/>
        <w:jc w:val="center"/>
        <w:rPr>
          <w:rFonts w:eastAsia="方正小标宋简体"/>
          <w:color w:val="000000"/>
          <w:spacing w:val="0"/>
          <w:szCs w:val="32"/>
        </w:rPr>
      </w:pPr>
    </w:p>
    <w:p>
      <w:pPr>
        <w:spacing w:line="560" w:lineRule="exact"/>
        <w:rPr>
          <w:rFonts w:hint="eastAsia" w:ascii="仿宋_GB2312"/>
          <w:color w:val="000000"/>
          <w:spacing w:val="0"/>
          <w:szCs w:val="32"/>
        </w:rPr>
      </w:pPr>
      <w:r>
        <w:rPr>
          <w:rFonts w:hint="eastAsia" w:ascii="仿宋_GB2312"/>
          <w:color w:val="000000"/>
          <w:spacing w:val="0"/>
          <w:szCs w:val="32"/>
        </w:rPr>
        <w:t>各有关单位：</w:t>
      </w:r>
    </w:p>
    <w:p>
      <w:pPr>
        <w:tabs>
          <w:tab w:val="left" w:pos="7655"/>
        </w:tabs>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为推进保税区先进制造业高质量发展，经党委、管委会同意，现将《天津港保税区先进制造业高质量发展的若干政策（试行）》予以印发，请遵照执行。</w:t>
      </w:r>
    </w:p>
    <w:p>
      <w:pPr>
        <w:spacing w:line="340" w:lineRule="exact"/>
        <w:jc w:val="center"/>
        <w:rPr>
          <w:rFonts w:hint="eastAsia" w:ascii="仿宋_GB2312"/>
          <w:color w:val="000000"/>
          <w:spacing w:val="0"/>
          <w:szCs w:val="32"/>
        </w:rPr>
      </w:pPr>
    </w:p>
    <w:p>
      <w:pPr>
        <w:spacing w:line="340" w:lineRule="exact"/>
        <w:jc w:val="center"/>
        <w:rPr>
          <w:rFonts w:hint="eastAsia" w:ascii="仿宋_GB2312"/>
          <w:color w:val="000000"/>
          <w:spacing w:val="0"/>
          <w:szCs w:val="32"/>
        </w:rPr>
      </w:pPr>
    </w:p>
    <w:p>
      <w:pPr>
        <w:spacing w:line="340" w:lineRule="exact"/>
        <w:jc w:val="center"/>
        <w:rPr>
          <w:rFonts w:hint="eastAsia" w:ascii="仿宋_GB2312"/>
          <w:color w:val="000000"/>
          <w:spacing w:val="0"/>
          <w:szCs w:val="32"/>
        </w:rPr>
      </w:pPr>
    </w:p>
    <w:p>
      <w:pPr>
        <w:spacing w:line="340" w:lineRule="exact"/>
        <w:jc w:val="center"/>
        <w:rPr>
          <w:rFonts w:hint="eastAsia" w:ascii="仿宋_GB2312"/>
          <w:color w:val="000000"/>
          <w:spacing w:val="0"/>
          <w:szCs w:val="32"/>
        </w:rPr>
      </w:pPr>
    </w:p>
    <w:p>
      <w:pPr>
        <w:tabs>
          <w:tab w:val="left" w:pos="7655"/>
        </w:tabs>
        <w:spacing w:line="560" w:lineRule="exact"/>
        <w:ind w:right="52" w:rightChars="17" w:firstLine="4960" w:firstLineChars="1550"/>
        <w:jc w:val="left"/>
        <w:rPr>
          <w:rFonts w:hint="eastAsia" w:ascii="仿宋_GB2312"/>
          <w:color w:val="000000"/>
          <w:spacing w:val="0"/>
          <w:szCs w:val="32"/>
        </w:rPr>
      </w:pPr>
      <w:r>
        <w:rPr>
          <w:rFonts w:hint="eastAsia" w:ascii="仿宋_GB2312"/>
          <w:color w:val="000000"/>
          <w:spacing w:val="0"/>
          <w:szCs w:val="32"/>
        </w:rPr>
        <w:t>2022年6月</w:t>
      </w:r>
      <w:r>
        <w:rPr>
          <w:rFonts w:hint="default" w:ascii="仿宋_GB2312"/>
          <w:color w:val="000000"/>
          <w:spacing w:val="0"/>
          <w:szCs w:val="32"/>
        </w:rPr>
        <w:t>21</w:t>
      </w:r>
      <w:r>
        <w:rPr>
          <w:rFonts w:hint="eastAsia" w:ascii="仿宋_GB2312"/>
          <w:color w:val="000000"/>
          <w:spacing w:val="0"/>
          <w:szCs w:val="32"/>
        </w:rPr>
        <w:t>日</w:t>
      </w:r>
    </w:p>
    <w:p>
      <w:pPr>
        <w:spacing w:line="560" w:lineRule="exact"/>
        <w:ind w:firstLine="640" w:firstLineChars="200"/>
        <w:jc w:val="left"/>
        <w:rPr>
          <w:rFonts w:ascii="仿宋_GB2312"/>
          <w:color w:val="000000"/>
          <w:spacing w:val="0"/>
          <w:szCs w:val="32"/>
        </w:rPr>
      </w:pPr>
      <w:r>
        <w:rPr>
          <w:rFonts w:hint="eastAsia" w:ascii="仿宋_GB2312"/>
          <w:color w:val="000000"/>
          <w:spacing w:val="0"/>
          <w:szCs w:val="32"/>
        </w:rPr>
        <w:t>（此件主动公开）</w:t>
      </w:r>
    </w:p>
    <w:p>
      <w:pPr>
        <w:spacing w:line="640" w:lineRule="exact"/>
        <w:jc w:val="center"/>
        <w:rPr>
          <w:rFonts w:hint="eastAsia" w:eastAsia="方正小标宋简体"/>
          <w:bCs/>
          <w:spacing w:val="0"/>
          <w:sz w:val="44"/>
        </w:rPr>
      </w:pPr>
      <w:r>
        <w:rPr>
          <w:rFonts w:eastAsia="方正小标宋简体"/>
          <w:bCs/>
          <w:spacing w:val="0"/>
          <w:sz w:val="44"/>
        </w:rPr>
        <w:t>天津港保税区</w:t>
      </w:r>
      <w:bookmarkStart w:id="0" w:name="_Hlk95429002"/>
      <w:r>
        <w:rPr>
          <w:rFonts w:eastAsia="方正小标宋简体"/>
          <w:bCs/>
          <w:spacing w:val="0"/>
          <w:sz w:val="44"/>
        </w:rPr>
        <w:t>先进制造业高质量发展的若干</w:t>
      </w:r>
    </w:p>
    <w:p>
      <w:pPr>
        <w:spacing w:line="640" w:lineRule="exact"/>
        <w:jc w:val="center"/>
        <w:rPr>
          <w:rFonts w:eastAsia="方正小标宋简体"/>
          <w:bCs/>
          <w:spacing w:val="0"/>
          <w:sz w:val="44"/>
        </w:rPr>
      </w:pPr>
      <w:r>
        <w:rPr>
          <w:rFonts w:eastAsia="方正小标宋简体"/>
          <w:bCs/>
          <w:spacing w:val="0"/>
          <w:sz w:val="44"/>
        </w:rPr>
        <w:t>政策（试行）</w:t>
      </w:r>
      <w:bookmarkEnd w:id="0"/>
    </w:p>
    <w:p>
      <w:pPr>
        <w:spacing w:line="560" w:lineRule="exact"/>
        <w:ind w:firstLine="281" w:firstLineChars="88"/>
        <w:jc w:val="center"/>
        <w:rPr>
          <w:rFonts w:eastAsia="楷体_GB2312"/>
          <w:color w:val="000000"/>
          <w:spacing w:val="0"/>
          <w:szCs w:val="36"/>
        </w:rPr>
      </w:pPr>
    </w:p>
    <w:p>
      <w:pPr>
        <w:spacing w:line="560" w:lineRule="exact"/>
        <w:jc w:val="center"/>
        <w:outlineLvl w:val="0"/>
        <w:rPr>
          <w:rFonts w:hint="eastAsia" w:ascii="黑体" w:hAnsi="黑体" w:eastAsia="黑体"/>
          <w:b/>
          <w:spacing w:val="0"/>
          <w:szCs w:val="32"/>
        </w:rPr>
      </w:pPr>
      <w:r>
        <w:rPr>
          <w:rFonts w:hint="eastAsia" w:ascii="黑体" w:hAnsi="黑体" w:eastAsia="黑体"/>
          <w:b/>
          <w:spacing w:val="0"/>
          <w:szCs w:val="32"/>
        </w:rPr>
        <w:t>第一章 总 则</w:t>
      </w:r>
    </w:p>
    <w:p>
      <w:pPr>
        <w:spacing w:line="560" w:lineRule="exact"/>
        <w:ind w:firstLine="640" w:firstLineChars="200"/>
        <w:outlineLvl w:val="1"/>
        <w:rPr>
          <w:rFonts w:hint="eastAsia" w:ascii="仿宋_GB2312"/>
          <w:spacing w:val="0"/>
          <w:kern w:val="0"/>
          <w:szCs w:val="32"/>
        </w:rPr>
      </w:pPr>
      <w:bookmarkStart w:id="1" w:name="_Hlk97371223"/>
      <w:r>
        <w:rPr>
          <w:rFonts w:hint="eastAsia" w:ascii="仿宋_GB2312"/>
          <w:spacing w:val="0"/>
        </w:rPr>
        <w:t xml:space="preserve">第一条 </w:t>
      </w:r>
      <w:r>
        <w:rPr>
          <w:rStyle w:val="11"/>
          <w:rFonts w:hint="default"/>
          <w:spacing w:val="0"/>
          <w:kern w:val="0"/>
        </w:rPr>
        <w:t>为贯彻落实“制造立市”、“制造强区”决策部署，</w:t>
      </w:r>
      <w:r>
        <w:rPr>
          <w:rFonts w:hint="eastAsia" w:ascii="仿宋_GB2312"/>
          <w:spacing w:val="0"/>
          <w:kern w:val="0"/>
          <w:szCs w:val="32"/>
        </w:rPr>
        <w:t>促进天津港保税区（以下简称保税区）先进制造业高质量发展，</w:t>
      </w:r>
      <w:r>
        <w:rPr>
          <w:rStyle w:val="11"/>
          <w:rFonts w:hint="default"/>
          <w:spacing w:val="0"/>
          <w:kern w:val="0"/>
        </w:rPr>
        <w:t>根据《天津港保税区条例》、《天津港保税区先进制造业高质量发展实施方案（2022-2025）》等文件精神</w:t>
      </w:r>
      <w:r>
        <w:rPr>
          <w:rFonts w:hint="eastAsia" w:ascii="仿宋_GB2312"/>
          <w:spacing w:val="0"/>
          <w:szCs w:val="32"/>
        </w:rPr>
        <w:t>，结合保税区实际，特制定本政策。</w:t>
      </w:r>
    </w:p>
    <w:p>
      <w:pPr>
        <w:spacing w:line="560" w:lineRule="exact"/>
        <w:ind w:firstLine="640" w:firstLineChars="200"/>
        <w:outlineLvl w:val="1"/>
        <w:rPr>
          <w:rFonts w:hint="eastAsia" w:ascii="仿宋_GB2312"/>
          <w:spacing w:val="0"/>
          <w:szCs w:val="32"/>
        </w:rPr>
      </w:pPr>
      <w:r>
        <w:rPr>
          <w:rFonts w:hint="eastAsia" w:ascii="仿宋_GB2312"/>
          <w:spacing w:val="0"/>
        </w:rPr>
        <w:t xml:space="preserve">第二条 </w:t>
      </w:r>
      <w:r>
        <w:rPr>
          <w:rFonts w:hint="eastAsia" w:ascii="仿宋_GB2312"/>
          <w:spacing w:val="0"/>
          <w:szCs w:val="32"/>
        </w:rPr>
        <w:t>本政策适用于符合以下条件的先进制造业企业或项目：（1）工商、税务和统计关系均在保税区管辖范围内；（2）有健全财务制度、具有独立法人资格、实行独立核算；（3）无重大安全事故、无不良经营行为、无不良信用记录、无重大环境污染问题、无重大不稳定因素；（4）按时上报统计报表；（5）承诺10年内不迁离保税区。</w:t>
      </w:r>
    </w:p>
    <w:bookmarkEnd w:id="1"/>
    <w:p>
      <w:pPr>
        <w:spacing w:line="560" w:lineRule="exact"/>
        <w:jc w:val="center"/>
        <w:outlineLvl w:val="0"/>
        <w:rPr>
          <w:rFonts w:hint="eastAsia" w:ascii="黑体" w:hAnsi="黑体" w:eastAsia="黑体"/>
          <w:b/>
          <w:spacing w:val="0"/>
          <w:szCs w:val="32"/>
        </w:rPr>
      </w:pPr>
      <w:bookmarkStart w:id="2" w:name="_Hlk97371254"/>
      <w:r>
        <w:rPr>
          <w:rFonts w:hint="eastAsia" w:ascii="黑体" w:hAnsi="黑体" w:eastAsia="黑体"/>
          <w:b/>
          <w:spacing w:val="0"/>
          <w:szCs w:val="32"/>
        </w:rPr>
        <w:t>第二章 支持政策</w:t>
      </w:r>
    </w:p>
    <w:p>
      <w:pPr>
        <w:spacing w:line="560" w:lineRule="exact"/>
        <w:ind w:firstLine="640" w:firstLineChars="200"/>
        <w:outlineLvl w:val="1"/>
        <w:rPr>
          <w:rFonts w:hint="eastAsia" w:ascii="仿宋_GB2312"/>
          <w:spacing w:val="0"/>
        </w:rPr>
      </w:pPr>
      <w:r>
        <w:rPr>
          <w:rFonts w:hint="eastAsia" w:ascii="仿宋_GB2312"/>
          <w:spacing w:val="0"/>
        </w:rPr>
        <w:t>第三条 支持固定资产投资。</w:t>
      </w:r>
      <w:r>
        <w:rPr>
          <w:rFonts w:hint="eastAsia" w:ascii="仿宋_GB2312"/>
          <w:spacing w:val="0"/>
          <w:szCs w:val="32"/>
        </w:rPr>
        <w:t>对当年购地建厂或投资建设的实体项目，经认定，给予不超过实际固定资产投资额8%的支持，总额最高不超过5000万元。按照项目开工、投产、达产建设进度的一定比例按年度兑现。</w:t>
      </w:r>
    </w:p>
    <w:p>
      <w:pPr>
        <w:spacing w:line="560" w:lineRule="exact"/>
        <w:ind w:firstLine="640" w:firstLineChars="200"/>
        <w:rPr>
          <w:rFonts w:hint="eastAsia" w:ascii="仿宋_GB2312"/>
          <w:spacing w:val="0"/>
          <w:szCs w:val="32"/>
        </w:rPr>
      </w:pPr>
      <w:r>
        <w:rPr>
          <w:rFonts w:hint="eastAsia" w:ascii="仿宋_GB2312"/>
          <w:spacing w:val="0"/>
          <w:szCs w:val="32"/>
        </w:rPr>
        <w:t>在临港片区投资或工业战略性新兴产业、高技术制造业重大产业项目，经认定，给予不超过实际固定资产投资额10%的支持，总额最高不超过6000万元。</w:t>
      </w:r>
    </w:p>
    <w:p>
      <w:pPr>
        <w:spacing w:line="560" w:lineRule="exact"/>
        <w:ind w:firstLine="640" w:firstLineChars="200"/>
        <w:rPr>
          <w:rFonts w:hint="eastAsia" w:ascii="仿宋_GB2312"/>
          <w:spacing w:val="0"/>
          <w:szCs w:val="32"/>
        </w:rPr>
      </w:pPr>
      <w:r>
        <w:rPr>
          <w:rFonts w:hint="eastAsia" w:ascii="仿宋_GB2312"/>
          <w:spacing w:val="0"/>
          <w:szCs w:val="32"/>
        </w:rPr>
        <w:t>技术改造或增资扩产的制造业项目，经评估，参照本条款执行。</w:t>
      </w:r>
    </w:p>
    <w:bookmarkEnd w:id="2"/>
    <w:p>
      <w:pPr>
        <w:spacing w:line="560" w:lineRule="exact"/>
        <w:ind w:firstLine="640" w:firstLineChars="200"/>
        <w:outlineLvl w:val="1"/>
        <w:rPr>
          <w:rFonts w:hint="eastAsia" w:ascii="仿宋_GB2312"/>
          <w:bCs/>
          <w:spacing w:val="0"/>
          <w:szCs w:val="32"/>
        </w:rPr>
      </w:pPr>
      <w:bookmarkStart w:id="3" w:name="_Hlk97371550"/>
      <w:r>
        <w:rPr>
          <w:rFonts w:hint="eastAsia" w:ascii="仿宋_GB2312"/>
          <w:spacing w:val="0"/>
          <w:szCs w:val="32"/>
        </w:rPr>
        <w:t>第四条 支持盘活现有房地资源。对于新引进的企业，租用自用楼宇厂房，经认定，给予最高75%场地租金补贴,补贴面积最大不超过6000平方米，期限不超过三年</w:t>
      </w:r>
      <w:r>
        <w:rPr>
          <w:rFonts w:hint="eastAsia" w:ascii="仿宋_GB2312"/>
          <w:bCs/>
          <w:spacing w:val="0"/>
          <w:szCs w:val="32"/>
        </w:rPr>
        <w:t>；对已落户的企业因增资扩产或技术改造在区内扩租的，给予不超过扩租面积的50%场地租金补贴，经认定，补贴面积最大不超过3000平方米，</w:t>
      </w:r>
      <w:r>
        <w:rPr>
          <w:rFonts w:hint="eastAsia" w:ascii="仿宋_GB2312"/>
          <w:spacing w:val="0"/>
          <w:szCs w:val="32"/>
        </w:rPr>
        <w:t>期限不超过三年</w:t>
      </w:r>
      <w:r>
        <w:rPr>
          <w:rFonts w:hint="eastAsia" w:ascii="仿宋_GB2312"/>
          <w:bCs/>
          <w:spacing w:val="0"/>
          <w:szCs w:val="32"/>
        </w:rPr>
        <w:t>。</w:t>
      </w:r>
    </w:p>
    <w:p>
      <w:pPr>
        <w:spacing w:line="560" w:lineRule="exact"/>
        <w:ind w:firstLine="640" w:firstLineChars="200"/>
        <w:rPr>
          <w:rFonts w:hint="eastAsia" w:ascii="仿宋_GB2312"/>
          <w:bCs/>
          <w:spacing w:val="0"/>
          <w:szCs w:val="32"/>
        </w:rPr>
      </w:pPr>
      <w:r>
        <w:rPr>
          <w:rFonts w:hint="eastAsia" w:ascii="仿宋_GB2312"/>
          <w:bCs/>
          <w:spacing w:val="0"/>
          <w:szCs w:val="32"/>
        </w:rPr>
        <w:t>支持代建项目厂房，建成后以成本价按照十年回收期的方式租赁给企业使用，并鼓励企业在需要时以成本价回购。</w:t>
      </w:r>
    </w:p>
    <w:p>
      <w:pPr>
        <w:spacing w:line="560" w:lineRule="exact"/>
        <w:ind w:firstLine="640" w:firstLineChars="200"/>
        <w:rPr>
          <w:rFonts w:hint="eastAsia" w:ascii="仿宋_GB2312"/>
          <w:spacing w:val="0"/>
          <w:szCs w:val="32"/>
        </w:rPr>
      </w:pPr>
      <w:r>
        <w:rPr>
          <w:rFonts w:hint="eastAsia" w:ascii="仿宋_GB2312"/>
          <w:spacing w:val="0"/>
          <w:szCs w:val="32"/>
        </w:rPr>
        <w:t>鼓励盘活闲置房地，对原项目方利用其闲置厂房和土地引进新投资者进行生产经营并取得一定产值规模，经认定，按照交易过程交易双方对区域经济贡献最高50%分别给予奖励，最高不超过2000万元。</w:t>
      </w:r>
    </w:p>
    <w:bookmarkEnd w:id="3"/>
    <w:p>
      <w:pPr>
        <w:spacing w:line="560" w:lineRule="exact"/>
        <w:ind w:firstLine="640" w:firstLineChars="200"/>
        <w:outlineLvl w:val="1"/>
        <w:rPr>
          <w:rFonts w:hint="eastAsia" w:ascii="仿宋_GB2312"/>
          <w:bCs/>
          <w:spacing w:val="0"/>
          <w:szCs w:val="32"/>
        </w:rPr>
      </w:pPr>
      <w:bookmarkStart w:id="4" w:name="_Hlk97372420"/>
      <w:r>
        <w:rPr>
          <w:rFonts w:hint="eastAsia" w:ascii="仿宋_GB2312"/>
          <w:spacing w:val="0"/>
          <w:szCs w:val="32"/>
        </w:rPr>
        <w:t>第五条 扶持企业做大做强。对于首次纳规入库的工业企业，其下一年度工业产值增速达到10%以上的，给予5万元一次性奖励，该奖励不重复享受。</w:t>
      </w:r>
    </w:p>
    <w:p>
      <w:pPr>
        <w:spacing w:line="560" w:lineRule="exact"/>
        <w:ind w:firstLine="640" w:firstLineChars="200"/>
        <w:rPr>
          <w:rFonts w:hint="eastAsia" w:ascii="仿宋_GB2312"/>
          <w:spacing w:val="0"/>
          <w:szCs w:val="32"/>
        </w:rPr>
      </w:pPr>
      <w:r>
        <w:rPr>
          <w:rFonts w:hint="eastAsia" w:ascii="仿宋_GB2312"/>
          <w:spacing w:val="0"/>
          <w:szCs w:val="32"/>
        </w:rPr>
        <w:t>对新注册企业，当年工业产值达到5000万元（含）以上且保持增长的，根据管委会绩效评定情况，给予最长5年期限、最高不超过其当年对保税区地方主要经济贡献80%的扶持。</w:t>
      </w:r>
    </w:p>
    <w:p>
      <w:pPr>
        <w:spacing w:line="560" w:lineRule="exact"/>
        <w:ind w:firstLine="640" w:firstLineChars="200"/>
        <w:rPr>
          <w:rFonts w:hint="eastAsia" w:ascii="仿宋_GB2312"/>
          <w:bCs/>
          <w:spacing w:val="0"/>
          <w:szCs w:val="32"/>
        </w:rPr>
      </w:pPr>
      <w:r>
        <w:rPr>
          <w:rFonts w:hint="eastAsia" w:ascii="仿宋_GB2312"/>
          <w:bCs/>
          <w:spacing w:val="0"/>
          <w:szCs w:val="32"/>
        </w:rPr>
        <w:t>对区内已注册企业（工商注册时间大于5年），前一年度产值保持增长、当年工业产值达到1亿元（含）以上且产值同比增长10%以上，企业年增加值率不低于20%的，根据管委会绩效评定情况，给予最高不超过保税区地方主要经济贡献增量部分70%的扶持。</w:t>
      </w:r>
    </w:p>
    <w:bookmarkEnd w:id="4"/>
    <w:p>
      <w:pPr>
        <w:spacing w:line="560" w:lineRule="exact"/>
        <w:ind w:firstLine="640" w:firstLineChars="200"/>
        <w:outlineLvl w:val="1"/>
        <w:rPr>
          <w:rFonts w:hint="eastAsia" w:ascii="仿宋_GB2312"/>
          <w:bCs/>
          <w:spacing w:val="0"/>
          <w:szCs w:val="32"/>
        </w:rPr>
      </w:pPr>
      <w:bookmarkStart w:id="5" w:name="_Hlk97372639"/>
      <w:r>
        <w:rPr>
          <w:rFonts w:hint="eastAsia" w:ascii="仿宋_GB2312"/>
          <w:spacing w:val="0"/>
          <w:szCs w:val="32"/>
        </w:rPr>
        <w:t>第六条 鼓励专精特新发展。</w:t>
      </w:r>
      <w:bookmarkEnd w:id="5"/>
      <w:bookmarkStart w:id="6" w:name="_Hlk97372678"/>
      <w:r>
        <w:rPr>
          <w:rFonts w:hint="eastAsia" w:ascii="仿宋_GB2312"/>
          <w:bCs/>
          <w:spacing w:val="0"/>
          <w:szCs w:val="32"/>
        </w:rPr>
        <w:t>鼓</w:t>
      </w:r>
      <w:r>
        <w:rPr>
          <w:rFonts w:hint="eastAsia" w:ascii="仿宋_GB2312"/>
          <w:spacing w:val="0"/>
          <w:szCs w:val="32"/>
        </w:rPr>
        <w:t>励企业实施专精特新战略。</w:t>
      </w:r>
      <w:r>
        <w:rPr>
          <w:rFonts w:hint="eastAsia" w:ascii="仿宋_GB2312"/>
          <w:bCs/>
          <w:spacing w:val="0"/>
          <w:szCs w:val="32"/>
        </w:rPr>
        <w:t>对当年首次入选国家“专精特新”小巨人和国家“专精特新”的企业分别给予最高不超过200万元、100万元的资金支持；对获评天津市“专精特新”企业、天津市“专精特新”种子企业，分别给予75万元、15万元一次性奖励，对专精特新“种子”企业，待获评天津市专精特新企业后给予资金支持。鼓励企业加大科技研发投入和搭建高水平创新平台，相关扶持按照天津市、滨海新区和保税区科技创新政策执行。</w:t>
      </w:r>
    </w:p>
    <w:p>
      <w:pPr>
        <w:spacing w:line="560" w:lineRule="exact"/>
        <w:ind w:firstLine="640" w:firstLineChars="200"/>
        <w:outlineLvl w:val="1"/>
        <w:rPr>
          <w:rFonts w:hint="eastAsia" w:ascii="仿宋_GB2312"/>
          <w:bCs/>
          <w:color w:val="000000"/>
          <w:spacing w:val="0"/>
          <w:szCs w:val="32"/>
        </w:rPr>
      </w:pPr>
      <w:r>
        <w:rPr>
          <w:rFonts w:hint="eastAsia" w:ascii="仿宋_GB2312"/>
          <w:spacing w:val="0"/>
          <w:szCs w:val="32"/>
        </w:rPr>
        <w:t>第七条 加速高端人才集聚。给予</w:t>
      </w:r>
      <w:r>
        <w:rPr>
          <w:rFonts w:hint="eastAsia" w:ascii="仿宋_GB2312"/>
          <w:bCs/>
          <w:color w:val="000000"/>
          <w:spacing w:val="0"/>
          <w:szCs w:val="32"/>
        </w:rPr>
        <w:t>白领公寓租房补贴。对年纳税500万元（含）至1000万元的企业，按照不超过5位员工租用的区内白领公寓给予最高两年100%租金补贴；对年纳税1000万元（含）以上的企业，按照不超过7位员工租用的区内白领公寓给予最高两年100%租金补贴。自企业在保税区注册之日起，可享受白领公寓租房补贴1次，不得重复享受。</w:t>
      </w:r>
    </w:p>
    <w:p>
      <w:pPr>
        <w:spacing w:line="560" w:lineRule="exact"/>
        <w:ind w:firstLine="640" w:firstLineChars="200"/>
        <w:rPr>
          <w:rFonts w:hint="eastAsia" w:ascii="仿宋_GB2312"/>
          <w:bCs/>
          <w:color w:val="000000"/>
          <w:spacing w:val="0"/>
          <w:szCs w:val="32"/>
        </w:rPr>
      </w:pPr>
      <w:r>
        <w:rPr>
          <w:rFonts w:hint="eastAsia" w:ascii="仿宋_GB2312"/>
          <w:bCs/>
          <w:color w:val="000000"/>
          <w:spacing w:val="0"/>
          <w:szCs w:val="32"/>
        </w:rPr>
        <w:t>给予人才安居补贴。对在保税区内上一年度年纳税总额超过1000万元（含）的制造业企业，可以给予2个享受人才安居补贴名额，以后年度纳税总额每增长1000万元（含），再给予2个名额。人才安居补贴标准为人才购房总额（以契税发票不含税的计税金额为准）的5%，每人补贴最高不超过20万元。</w:t>
      </w:r>
    </w:p>
    <w:p>
      <w:pPr>
        <w:spacing w:line="560" w:lineRule="exact"/>
        <w:ind w:firstLine="640" w:firstLineChars="200"/>
        <w:rPr>
          <w:rFonts w:hint="eastAsia" w:ascii="仿宋_GB2312"/>
          <w:bCs/>
          <w:spacing w:val="0"/>
          <w:szCs w:val="32"/>
        </w:rPr>
      </w:pPr>
      <w:r>
        <w:rPr>
          <w:rFonts w:hint="eastAsia" w:ascii="仿宋_GB2312"/>
          <w:bCs/>
          <w:spacing w:val="0"/>
          <w:szCs w:val="32"/>
        </w:rPr>
        <w:t>符合第五条第二款、第三款的企业经营管理人才、核心技术管理管理人员，经管委会绩效评定，按照企业当年对保税区地方经济贡献增量部分的最高5%给予奖励，每人每年最高不超过50万元，每家企业最高不超过10人。</w:t>
      </w:r>
    </w:p>
    <w:bookmarkEnd w:id="6"/>
    <w:p>
      <w:pPr>
        <w:spacing w:line="560" w:lineRule="exact"/>
        <w:ind w:firstLine="640" w:firstLineChars="200"/>
        <w:outlineLvl w:val="1"/>
        <w:rPr>
          <w:rFonts w:hint="eastAsia" w:ascii="仿宋_GB2312"/>
          <w:spacing w:val="0"/>
          <w:szCs w:val="32"/>
        </w:rPr>
      </w:pPr>
      <w:bookmarkStart w:id="7" w:name="_Hlk97373090"/>
      <w:r>
        <w:rPr>
          <w:rFonts w:hint="eastAsia" w:ascii="仿宋_GB2312"/>
          <w:spacing w:val="0"/>
          <w:szCs w:val="32"/>
        </w:rPr>
        <w:t>第八条</w:t>
      </w:r>
      <w:bookmarkEnd w:id="7"/>
      <w:bookmarkStart w:id="8" w:name="_Hlk97373106"/>
      <w:r>
        <w:rPr>
          <w:rFonts w:hint="eastAsia" w:ascii="仿宋_GB2312"/>
          <w:spacing w:val="0"/>
          <w:szCs w:val="32"/>
        </w:rPr>
        <w:t xml:space="preserve"> 促进产业协同发展。鼓励制造业企业间协作配套，对区内规模以上工业企业在同等质量条件下采购区内无资产关联工业企业所生产的产品、零部件，经认定，对采购方按照不超过上一年度采购金额3‰的奖励，最高不超过50万元。鼓励制造业企业将相关配套厂商引进保税区，配套企业首次纳规入库的，当年给予园区采购企业不超过上一年度采购金额2‰的额外奖励，最高不超过100万元。</w:t>
      </w:r>
    </w:p>
    <w:p>
      <w:pPr>
        <w:spacing w:line="560" w:lineRule="exact"/>
        <w:ind w:firstLine="640" w:firstLineChars="200"/>
        <w:outlineLvl w:val="1"/>
        <w:rPr>
          <w:rFonts w:hint="eastAsia" w:ascii="仿宋_GB2312"/>
          <w:spacing w:val="0"/>
          <w:szCs w:val="32"/>
        </w:rPr>
      </w:pPr>
      <w:r>
        <w:rPr>
          <w:rFonts w:hint="eastAsia" w:ascii="仿宋_GB2312"/>
          <w:spacing w:val="0"/>
          <w:szCs w:val="32"/>
        </w:rPr>
        <w:t>第九条 重大产业项目扶持。对产业影响大、科技含量高、市场前景好的重大制造业项目，经管委会审定，另行予以重点扶持。</w:t>
      </w:r>
    </w:p>
    <w:p>
      <w:pPr>
        <w:spacing w:line="560" w:lineRule="exact"/>
        <w:ind w:firstLine="640" w:firstLineChars="200"/>
        <w:outlineLvl w:val="1"/>
        <w:rPr>
          <w:rFonts w:hint="eastAsia" w:ascii="仿宋_GB2312"/>
          <w:spacing w:val="0"/>
          <w:szCs w:val="32"/>
        </w:rPr>
      </w:pPr>
      <w:r>
        <w:rPr>
          <w:rFonts w:hint="eastAsia" w:ascii="仿宋_GB2312"/>
          <w:spacing w:val="0"/>
          <w:szCs w:val="32"/>
        </w:rPr>
        <w:t>第十条 加快特色产业发展。对生物制造、氢能、海洋经济、智能科技、民用航空等产业的特色环节给予重点支持。</w:t>
      </w:r>
    </w:p>
    <w:p>
      <w:pPr>
        <w:spacing w:line="560" w:lineRule="exact"/>
        <w:jc w:val="center"/>
        <w:outlineLvl w:val="0"/>
        <w:rPr>
          <w:rFonts w:hint="eastAsia" w:ascii="黑体" w:hAnsi="黑体" w:eastAsia="黑体"/>
          <w:b/>
          <w:spacing w:val="0"/>
          <w:szCs w:val="32"/>
        </w:rPr>
      </w:pPr>
      <w:r>
        <w:rPr>
          <w:rFonts w:hint="eastAsia" w:ascii="黑体" w:hAnsi="黑体" w:eastAsia="黑体"/>
          <w:b/>
          <w:spacing w:val="0"/>
          <w:szCs w:val="32"/>
        </w:rPr>
        <w:t>第三章 附 则</w:t>
      </w:r>
    </w:p>
    <w:p>
      <w:pPr>
        <w:spacing w:line="560" w:lineRule="exact"/>
        <w:ind w:firstLine="640" w:firstLineChars="200"/>
        <w:outlineLvl w:val="1"/>
        <w:rPr>
          <w:rFonts w:hint="eastAsia" w:ascii="仿宋_GB2312"/>
          <w:spacing w:val="0"/>
          <w:szCs w:val="32"/>
        </w:rPr>
      </w:pPr>
      <w:r>
        <w:rPr>
          <w:rFonts w:hint="eastAsia" w:ascii="仿宋_GB2312"/>
          <w:spacing w:val="0"/>
          <w:szCs w:val="32"/>
        </w:rPr>
        <w:t>第十一条 符合本办法规定的同一项目、同一事项同时符合本区其他扶持政策规定（含上级部门要求区里配套或负担资金的政策规定）的，按照从高不重复的原则予以支持，另有规定的除外。获得奖励的涉税支出由企业或个人承担。区内企业新设分支机构、变更名称、分拆业务等不属于本办法扶持范畴。享受本办法扶持的对象，须签订相关承诺书，若扶持对象违反承诺的，应将所获扶持金予以退回。</w:t>
      </w:r>
    </w:p>
    <w:p>
      <w:pPr>
        <w:spacing w:line="560" w:lineRule="exact"/>
        <w:ind w:firstLine="640" w:firstLineChars="200"/>
        <w:rPr>
          <w:rFonts w:hint="eastAsia" w:ascii="仿宋_GB2312"/>
          <w:spacing w:val="0"/>
          <w:szCs w:val="32"/>
        </w:rPr>
      </w:pPr>
      <w:r>
        <w:rPr>
          <w:rFonts w:hint="eastAsia" w:ascii="仿宋_GB2312"/>
          <w:spacing w:val="0"/>
          <w:szCs w:val="32"/>
        </w:rPr>
        <w:t>本政策由天津港保税区管委会负责解释，具体实施细则由天津港保税区管委会科技和工业创新局会同财政局另行制定。本政策自印发之日起施行，有效期至2023年12月31日。有效期届满或有关法律政策依据变化，将根据实施情况予以评估修订。</w:t>
      </w:r>
    </w:p>
    <w:bookmarkEnd w:id="8"/>
    <w:p>
      <w:pPr>
        <w:adjustRightInd w:val="0"/>
        <w:snapToGrid w:val="0"/>
        <w:spacing w:line="560" w:lineRule="exact"/>
        <w:ind w:firstLine="640" w:firstLineChars="200"/>
        <w:outlineLvl w:val="1"/>
        <w:rPr>
          <w:rFonts w:hint="eastAsia" w:ascii="仿宋_GB2312"/>
          <w:spacing w:val="0"/>
          <w:szCs w:val="32"/>
        </w:rPr>
      </w:pPr>
      <w:bookmarkStart w:id="9" w:name="_Hlk97373777"/>
      <w:bookmarkStart w:id="10" w:name="_Hlk95428918"/>
      <w:r>
        <w:rPr>
          <w:rFonts w:hint="eastAsia" w:ascii="仿宋_GB2312"/>
          <w:spacing w:val="0"/>
          <w:szCs w:val="32"/>
        </w:rPr>
        <w:t>第十二条 《天津港保税区关于扶持氢能产业发展若干政策》（</w:t>
      </w:r>
      <w:bookmarkStart w:id="11" w:name="_Hlk94387019"/>
      <w:r>
        <w:rPr>
          <w:rFonts w:hint="eastAsia" w:ascii="仿宋_GB2312"/>
          <w:spacing w:val="0"/>
          <w:szCs w:val="32"/>
        </w:rPr>
        <w:t>津保管发〔2020〕28号</w:t>
      </w:r>
      <w:bookmarkEnd w:id="11"/>
      <w:r>
        <w:rPr>
          <w:rFonts w:hint="eastAsia" w:ascii="仿宋_GB2312"/>
          <w:spacing w:val="0"/>
          <w:szCs w:val="32"/>
        </w:rPr>
        <w:t>）、《天津港保税区支持生物制造产业发展的若干政策》（津保管发〔2020〕59号）等文件同时废止。</w:t>
      </w:r>
      <w:bookmarkEnd w:id="9"/>
      <w:bookmarkEnd w:id="10"/>
    </w:p>
    <w:p>
      <w:pPr>
        <w:snapToGrid w:val="0"/>
        <w:spacing w:line="560" w:lineRule="exact"/>
        <w:ind w:firstLine="616" w:firstLineChars="200"/>
        <w:rPr>
          <w:rFonts w:hint="eastAsia" w:ascii="仿宋_GB2312"/>
          <w:szCs w:val="32"/>
        </w:rPr>
      </w:pPr>
    </w:p>
    <w:p>
      <w:pPr>
        <w:snapToGrid w:val="0"/>
        <w:spacing w:line="560" w:lineRule="exact"/>
        <w:ind w:firstLine="616" w:firstLineChars="200"/>
        <w:rPr>
          <w:rFonts w:hint="eastAsia" w:ascii="仿宋_GB2312"/>
          <w:szCs w:val="32"/>
        </w:rPr>
      </w:pPr>
    </w:p>
    <w:p>
      <w:pPr>
        <w:snapToGrid w:val="0"/>
        <w:spacing w:line="560" w:lineRule="exact"/>
        <w:ind w:firstLine="616" w:firstLineChars="200"/>
        <w:rPr>
          <w:rFonts w:hint="eastAsia" w:ascii="仿宋_GB2312"/>
          <w:szCs w:val="32"/>
        </w:rPr>
      </w:pPr>
    </w:p>
    <w:p>
      <w:pPr>
        <w:snapToGrid w:val="0"/>
        <w:spacing w:line="560" w:lineRule="exact"/>
        <w:ind w:firstLine="616" w:firstLineChars="200"/>
        <w:rPr>
          <w:rFonts w:hint="eastAsia" w:ascii="仿宋_GB2312"/>
          <w:szCs w:val="32"/>
        </w:rPr>
      </w:pPr>
    </w:p>
    <w:p>
      <w:pPr>
        <w:snapToGrid w:val="0"/>
        <w:spacing w:line="560" w:lineRule="exact"/>
        <w:ind w:firstLine="616" w:firstLineChars="200"/>
        <w:rPr>
          <w:rFonts w:hint="eastAsia" w:ascii="仿宋_GB2312"/>
          <w:szCs w:val="32"/>
        </w:rPr>
      </w:pPr>
    </w:p>
    <w:p>
      <w:pPr>
        <w:snapToGrid w:val="0"/>
        <w:spacing w:line="560" w:lineRule="exact"/>
        <w:ind w:firstLine="616" w:firstLineChars="200"/>
        <w:rPr>
          <w:rFonts w:hint="eastAsia" w:ascii="仿宋_GB2312"/>
          <w:szCs w:val="32"/>
        </w:rPr>
      </w:pPr>
    </w:p>
    <w:p>
      <w:pPr>
        <w:snapToGrid w:val="0"/>
        <w:spacing w:line="560" w:lineRule="exact"/>
        <w:ind w:firstLine="616" w:firstLineChars="200"/>
        <w:rPr>
          <w:rFonts w:hint="eastAsia" w:ascii="仿宋_GB2312"/>
          <w:szCs w:val="32"/>
        </w:rPr>
      </w:pPr>
    </w:p>
    <w:p>
      <w:pPr>
        <w:tabs>
          <w:tab w:val="left" w:pos="7797"/>
        </w:tabs>
        <w:spacing w:line="560" w:lineRule="exact"/>
        <w:ind w:right="745" w:rightChars="242"/>
        <w:jc w:val="right"/>
        <w:rPr>
          <w:szCs w:val="32"/>
        </w:rPr>
      </w:pPr>
    </w:p>
    <w:p>
      <w:pPr>
        <w:tabs>
          <w:tab w:val="left" w:pos="142"/>
          <w:tab w:val="left" w:pos="284"/>
          <w:tab w:val="left" w:pos="426"/>
          <w:tab w:val="left" w:pos="4858"/>
          <w:tab w:val="left" w:pos="7655"/>
          <w:tab w:val="left" w:pos="8080"/>
          <w:tab w:val="left" w:pos="8505"/>
        </w:tabs>
        <w:spacing w:line="570" w:lineRule="exact"/>
        <w:ind w:right="-3" w:rightChars="-1" w:firstLine="308" w:firstLineChars="100"/>
        <w:rPr>
          <w:rFonts w:hint="eastAsia"/>
        </w:rPr>
      </w:pPr>
    </w:p>
    <w:sectPr>
      <w:headerReference r:id="rId5" w:type="default"/>
      <w:footerReference r:id="rId7" w:type="default"/>
      <w:headerReference r:id="rId6" w:type="even"/>
      <w:footerReference r:id="rId8" w:type="even"/>
      <w:pgSz w:w="11906" w:h="16838"/>
      <w:pgMar w:top="2098" w:right="1474" w:bottom="192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dit="readOnly"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16E401CC"/>
    <w:rsid w:val="00206E58"/>
    <w:rsid w:val="002F1509"/>
    <w:rsid w:val="00503727"/>
    <w:rsid w:val="00D05EBE"/>
    <w:rsid w:val="00DA4345"/>
    <w:rsid w:val="00F36F28"/>
    <w:rsid w:val="01856881"/>
    <w:rsid w:val="064F0082"/>
    <w:rsid w:val="068F00E1"/>
    <w:rsid w:val="0ED39CF3"/>
    <w:rsid w:val="16E401CC"/>
    <w:rsid w:val="1AB04D0D"/>
    <w:rsid w:val="1EB17F1B"/>
    <w:rsid w:val="22491C56"/>
    <w:rsid w:val="29907C3F"/>
    <w:rsid w:val="2BE412CA"/>
    <w:rsid w:val="2BF77F01"/>
    <w:rsid w:val="2D827D1E"/>
    <w:rsid w:val="34EC4C37"/>
    <w:rsid w:val="38A8133A"/>
    <w:rsid w:val="39DB03B0"/>
    <w:rsid w:val="3D5E0C45"/>
    <w:rsid w:val="3E8527A2"/>
    <w:rsid w:val="3F5F0588"/>
    <w:rsid w:val="47A8519E"/>
    <w:rsid w:val="492905A3"/>
    <w:rsid w:val="49F8204D"/>
    <w:rsid w:val="4A015677"/>
    <w:rsid w:val="4DAF4C6A"/>
    <w:rsid w:val="4F7FF78C"/>
    <w:rsid w:val="514F07F2"/>
    <w:rsid w:val="5C3D0AF8"/>
    <w:rsid w:val="5E0F1B60"/>
    <w:rsid w:val="5FBB256E"/>
    <w:rsid w:val="613E2453"/>
    <w:rsid w:val="6D717C1E"/>
    <w:rsid w:val="6F9A5EA4"/>
    <w:rsid w:val="759F3666"/>
    <w:rsid w:val="75DB226C"/>
    <w:rsid w:val="76D638BD"/>
    <w:rsid w:val="79AC5FC4"/>
    <w:rsid w:val="7B1240D2"/>
    <w:rsid w:val="7BDF5741"/>
    <w:rsid w:val="7CEF0265"/>
    <w:rsid w:val="7CFF73FA"/>
    <w:rsid w:val="7D1DBDFF"/>
    <w:rsid w:val="7EDFF05E"/>
    <w:rsid w:val="7EEB780D"/>
    <w:rsid w:val="7F2C7649"/>
    <w:rsid w:val="7F6916AB"/>
    <w:rsid w:val="7F79EF0D"/>
    <w:rsid w:val="ADED3248"/>
    <w:rsid w:val="AFF7598D"/>
    <w:rsid w:val="BEFFE92E"/>
    <w:rsid w:val="CB5F84EE"/>
    <w:rsid w:val="DBFF97FE"/>
    <w:rsid w:val="DCDCD567"/>
    <w:rsid w:val="DFEF3491"/>
    <w:rsid w:val="EFD6A633"/>
    <w:rsid w:val="F2FDC855"/>
    <w:rsid w:val="F6BD343B"/>
    <w:rsid w:val="FB6B8F64"/>
    <w:rsid w:val="FF57108A"/>
    <w:rsid w:val="FF7F0FE4"/>
    <w:rsid w:val="FFD23B66"/>
    <w:rsid w:val="FFF7B5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unhideWhenUsed/>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autoRedefine/>
    <w:unhideWhenUsed/>
    <w:qFormat/>
    <w:uiPriority w:val="99"/>
    <w:pPr>
      <w:spacing w:line="240" w:lineRule="auto"/>
    </w:pPr>
    <w:rPr>
      <w:sz w:val="18"/>
      <w:szCs w:val="18"/>
    </w:rPr>
  </w:style>
  <w:style w:type="paragraph" w:styleId="3">
    <w:name w:val="footer"/>
    <w:basedOn w:val="1"/>
    <w:link w:val="9"/>
    <w:autoRedefine/>
    <w:unhideWhenUsed/>
    <w:qFormat/>
    <w:uiPriority w:val="99"/>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unhideWhenUsed/>
    <w:qFormat/>
    <w:uiPriority w:val="99"/>
  </w:style>
  <w:style w:type="character" w:customStyle="1" w:styleId="8">
    <w:name w:val="批注框文本 Char"/>
    <w:basedOn w:val="6"/>
    <w:link w:val="2"/>
    <w:autoRedefine/>
    <w:semiHidden/>
    <w:qFormat/>
    <w:uiPriority w:val="99"/>
    <w:rPr>
      <w:rFonts w:eastAsia="仿宋_GB2312"/>
      <w:spacing w:val="-6"/>
      <w:kern w:val="2"/>
      <w:sz w:val="18"/>
      <w:szCs w:val="18"/>
    </w:rPr>
  </w:style>
  <w:style w:type="character" w:customStyle="1" w:styleId="9">
    <w:name w:val="页脚 Char"/>
    <w:basedOn w:val="6"/>
    <w:link w:val="3"/>
    <w:autoRedefine/>
    <w:qFormat/>
    <w:uiPriority w:val="99"/>
    <w:rPr>
      <w:rFonts w:eastAsia="仿宋_GB2312"/>
      <w:spacing w:val="-6"/>
      <w:kern w:val="2"/>
    </w:rPr>
  </w:style>
  <w:style w:type="character" w:customStyle="1" w:styleId="10">
    <w:name w:val="页眉 Char"/>
    <w:basedOn w:val="6"/>
    <w:link w:val="4"/>
    <w:autoRedefine/>
    <w:semiHidden/>
    <w:qFormat/>
    <w:uiPriority w:val="0"/>
    <w:rPr>
      <w:rFonts w:eastAsia="仿宋_GB2312"/>
      <w:spacing w:val="-6"/>
      <w:kern w:val="2"/>
      <w:sz w:val="18"/>
      <w:szCs w:val="18"/>
    </w:rPr>
  </w:style>
  <w:style w:type="character" w:customStyle="1" w:styleId="11">
    <w:name w:val="fontstyle01"/>
    <w:basedOn w:val="6"/>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fileMode.wpt</Template>
  <Company>Lenovo</Company>
  <Pages>6</Pages>
  <Words>2408</Words>
  <Characters>2513</Characters>
  <Lines>18</Lines>
  <Paragraphs>5</Paragraphs>
  <TotalTime>0</TotalTime>
  <ScaleCrop>false</ScaleCrop>
  <LinksUpToDate>false</LinksUpToDate>
  <CharactersWithSpaces>2537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2016-04-20T19:31:00Z</dcterms:created>
  <dc:creator>Administrator</dc:creator>
  <cp:lastModifiedBy>拾雲</cp:lastModifiedBy>
  <dcterms:modified xsi:type="dcterms:W3CDTF">2024-02-05T06:58:41Z</dcterms:modified>
  <dc:title>附件n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ECC5AE4AAC5B4A6F824E95D7C91A094D_13</vt:lpwstr>
  </property>
</Properties>
</file>