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spacing w:line="560" w:lineRule="exact"/>
        <w:jc w:val="center"/>
        <w:rPr>
          <w:rFonts w:ascii="方正小标宋简体" w:eastAsia="方正小标宋简体"/>
          <w:color w:val="000000"/>
          <w:sz w:val="44"/>
          <w:szCs w:val="44"/>
        </w:rPr>
      </w:pPr>
      <w:bookmarkStart w:id="0" w:name="_GoBack"/>
      <w:bookmarkEnd w:id="0"/>
    </w:p>
    <w:p>
      <w:pPr>
        <w:suppressAutoHyphens w:val="0"/>
        <w:spacing w:line="6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天津港保税区管理委员会关于印发天津港</w:t>
      </w:r>
    </w:p>
    <w:p>
      <w:pPr>
        <w:suppressAutoHyphens w:val="0"/>
        <w:spacing w:line="6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保税区知识产权运营服务体系建设</w:t>
      </w:r>
    </w:p>
    <w:p>
      <w:pPr>
        <w:suppressAutoHyphens w:val="0"/>
        <w:spacing w:line="64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实施办法的通知</w:t>
      </w:r>
    </w:p>
    <w:p>
      <w:pPr>
        <w:suppressAutoHyphens w:val="0"/>
        <w:spacing w:line="300" w:lineRule="exact"/>
        <w:ind w:firstLine="640" w:firstLineChars="200"/>
        <w:rPr>
          <w:rFonts w:hint="eastAsia" w:ascii="仿宋_GB2312" w:eastAsia="仿宋_GB2312"/>
          <w:color w:val="000000"/>
          <w:sz w:val="32"/>
          <w:szCs w:val="32"/>
        </w:rPr>
      </w:pPr>
    </w:p>
    <w:p>
      <w:pPr>
        <w:suppressAutoHyphens w:val="0"/>
        <w:spacing w:line="520" w:lineRule="exact"/>
        <w:rPr>
          <w:rFonts w:hint="eastAsia" w:ascii="仿宋_GB2312" w:eastAsia="仿宋_GB2312"/>
          <w:color w:val="000000"/>
          <w:sz w:val="32"/>
          <w:szCs w:val="32"/>
        </w:rPr>
      </w:pPr>
      <w:r>
        <w:rPr>
          <w:rFonts w:hint="eastAsia" w:ascii="仿宋_GB2312" w:eastAsia="仿宋_GB2312"/>
          <w:color w:val="000000"/>
          <w:sz w:val="32"/>
          <w:szCs w:val="32"/>
        </w:rPr>
        <w:t>各有关单位：</w:t>
      </w:r>
    </w:p>
    <w:p>
      <w:pPr>
        <w:suppressAutoHyphens w:val="0"/>
        <w:spacing w:line="520" w:lineRule="exact"/>
        <w:ind w:firstLine="640" w:firstLineChars="200"/>
        <w:rPr>
          <w:rFonts w:hint="eastAsia" w:ascii="仿宋_GB2312" w:eastAsia="仿宋_GB2312" w:cs="仿宋_GB2312"/>
          <w:color w:val="000000"/>
          <w:sz w:val="32"/>
          <w:szCs w:val="32"/>
        </w:rPr>
      </w:pPr>
      <w:r>
        <w:rPr>
          <w:rFonts w:hint="eastAsia" w:ascii="仿宋_GB2312" w:eastAsia="仿宋_GB2312"/>
          <w:color w:val="000000"/>
          <w:sz w:val="32"/>
          <w:szCs w:val="32"/>
        </w:rPr>
        <w:t>为贯彻落实《天津市滨海新区人民政府办公室关于印发滨海新区知识产权运营服务体系建设实施方案（2020—2023）的通知》（津滨政办发〔2020〕27号），</w:t>
      </w:r>
      <w:r>
        <w:rPr>
          <w:rFonts w:hint="eastAsia" w:ascii="仿宋_GB2312" w:eastAsia="仿宋_GB2312" w:cs="仿宋_GB2312"/>
          <w:color w:val="000000"/>
          <w:sz w:val="32"/>
          <w:szCs w:val="32"/>
        </w:rPr>
        <w:t>现将《天津港保税区知识产权运营服务体系建设实施办法》印发给你们，请遵照执行。</w:t>
      </w:r>
    </w:p>
    <w:p>
      <w:pPr>
        <w:suppressAutoHyphens w:val="0"/>
        <w:spacing w:line="260" w:lineRule="exact"/>
        <w:ind w:firstLine="640" w:firstLineChars="200"/>
        <w:rPr>
          <w:rFonts w:hint="eastAsia" w:ascii="仿宋_GB2312" w:eastAsia="仿宋_GB2312"/>
          <w:color w:val="000000"/>
          <w:sz w:val="32"/>
          <w:szCs w:val="32"/>
        </w:rPr>
      </w:pPr>
    </w:p>
    <w:p>
      <w:pPr>
        <w:suppressAutoHyphens w:val="0"/>
        <w:spacing w:line="260" w:lineRule="exact"/>
        <w:ind w:firstLine="640" w:firstLineChars="200"/>
        <w:rPr>
          <w:rFonts w:hint="eastAsia" w:ascii="仿宋_GB2312" w:eastAsia="仿宋_GB2312"/>
          <w:color w:val="000000"/>
          <w:sz w:val="32"/>
          <w:szCs w:val="32"/>
        </w:rPr>
      </w:pPr>
    </w:p>
    <w:p>
      <w:pPr>
        <w:suppressAutoHyphens w:val="0"/>
        <w:spacing w:line="260" w:lineRule="exact"/>
        <w:ind w:firstLine="640" w:firstLineChars="200"/>
        <w:rPr>
          <w:rFonts w:hint="eastAsia" w:ascii="仿宋_GB2312" w:eastAsia="仿宋_GB2312"/>
          <w:color w:val="000000"/>
          <w:sz w:val="32"/>
          <w:szCs w:val="32"/>
        </w:rPr>
      </w:pPr>
    </w:p>
    <w:p>
      <w:pPr>
        <w:suppressAutoHyphens w:val="0"/>
        <w:spacing w:line="260" w:lineRule="exact"/>
        <w:ind w:firstLine="640" w:firstLineChars="200"/>
        <w:rPr>
          <w:rFonts w:hint="eastAsia" w:ascii="仿宋_GB2312" w:eastAsia="仿宋_GB2312"/>
          <w:color w:val="000000"/>
          <w:sz w:val="32"/>
          <w:szCs w:val="32"/>
        </w:rPr>
      </w:pPr>
    </w:p>
    <w:p>
      <w:pPr>
        <w:tabs>
          <w:tab w:val="left" w:pos="7513"/>
        </w:tabs>
        <w:suppressAutoHyphens w:val="0"/>
        <w:spacing w:line="52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2021年4月19日</w:t>
      </w:r>
    </w:p>
    <w:p>
      <w:pPr>
        <w:suppressAutoHyphens w:val="0"/>
        <w:spacing w:line="640" w:lineRule="exact"/>
        <w:jc w:val="center"/>
        <w:rPr>
          <w:rFonts w:hint="eastAsia" w:ascii="方正小标宋简体" w:hAnsi="宋体" w:eastAsia="方正小标宋简体"/>
          <w:color w:val="000000"/>
          <w:sz w:val="44"/>
          <w:szCs w:val="44"/>
        </w:rPr>
      </w:pPr>
    </w:p>
    <w:p>
      <w:pPr>
        <w:suppressAutoHyphens w:val="0"/>
        <w:spacing w:line="640" w:lineRule="exact"/>
        <w:jc w:val="center"/>
        <w:rPr>
          <w:rFonts w:hint="eastAsia" w:ascii="方正小标宋简体" w:hAnsi="宋体" w:eastAsia="方正小标宋简体"/>
          <w:color w:val="000000"/>
          <w:sz w:val="44"/>
          <w:szCs w:val="44"/>
        </w:rPr>
      </w:pPr>
    </w:p>
    <w:p>
      <w:pPr>
        <w:suppressAutoHyphens w:val="0"/>
        <w:spacing w:line="640" w:lineRule="exact"/>
        <w:jc w:val="center"/>
        <w:rPr>
          <w:rFonts w:hint="eastAsia" w:ascii="方正小标宋简体" w:hAnsi="宋体" w:eastAsia="方正小标宋简体"/>
          <w:color w:val="000000"/>
          <w:sz w:val="44"/>
          <w:szCs w:val="44"/>
        </w:rPr>
      </w:pPr>
    </w:p>
    <w:p>
      <w:pPr>
        <w:suppressAutoHyphens w:val="0"/>
        <w:spacing w:line="640" w:lineRule="exact"/>
        <w:jc w:val="center"/>
        <w:rPr>
          <w:rFonts w:hint="eastAsia" w:ascii="方正小标宋简体" w:hAnsi="宋体" w:eastAsia="方正小标宋简体"/>
          <w:color w:val="000000"/>
          <w:sz w:val="44"/>
          <w:szCs w:val="44"/>
        </w:rPr>
      </w:pPr>
    </w:p>
    <w:p>
      <w:pPr>
        <w:suppressAutoHyphens w:val="0"/>
        <w:spacing w:line="640" w:lineRule="exact"/>
        <w:jc w:val="center"/>
        <w:rPr>
          <w:rFonts w:hint="eastAsia" w:ascii="方正小标宋简体" w:hAnsi="宋体" w:eastAsia="方正小标宋简体"/>
          <w:color w:val="000000"/>
          <w:sz w:val="44"/>
          <w:szCs w:val="44"/>
        </w:rPr>
      </w:pPr>
    </w:p>
    <w:p>
      <w:pPr>
        <w:suppressAutoHyphens w:val="0"/>
        <w:spacing w:line="640" w:lineRule="exact"/>
        <w:jc w:val="center"/>
        <w:rPr>
          <w:rFonts w:hint="eastAsia" w:ascii="方正小标宋简体" w:hAnsi="宋体" w:eastAsia="方正小标宋简体"/>
          <w:color w:val="000000"/>
          <w:sz w:val="44"/>
          <w:szCs w:val="44"/>
        </w:rPr>
      </w:pPr>
    </w:p>
    <w:p>
      <w:pPr>
        <w:suppressAutoHyphens w:val="0"/>
        <w:spacing w:line="640" w:lineRule="exact"/>
        <w:jc w:val="center"/>
        <w:rPr>
          <w:rFonts w:hint="eastAsia" w:ascii="方正小标宋简体" w:hAnsi="宋体" w:eastAsia="方正小标宋简体"/>
          <w:color w:val="000000"/>
          <w:sz w:val="44"/>
          <w:szCs w:val="44"/>
        </w:rPr>
      </w:pPr>
    </w:p>
    <w:p>
      <w:pPr>
        <w:suppressAutoHyphens w:val="0"/>
        <w:spacing w:line="640" w:lineRule="exact"/>
        <w:jc w:val="center"/>
        <w:rPr>
          <w:rFonts w:hint="eastAsia" w:ascii="方正小标宋简体" w:hAnsi="宋体" w:eastAsia="方正小标宋简体"/>
          <w:color w:val="000000"/>
          <w:sz w:val="44"/>
          <w:szCs w:val="44"/>
        </w:rPr>
      </w:pPr>
    </w:p>
    <w:p>
      <w:pPr>
        <w:suppressAutoHyphens w:val="0"/>
        <w:spacing w:line="640" w:lineRule="exact"/>
        <w:jc w:val="center"/>
        <w:rPr>
          <w:rFonts w:hint="eastAsia" w:ascii="方正小标宋简体" w:hAnsi="宋体" w:eastAsia="方正小标宋简体"/>
          <w:color w:val="000000"/>
          <w:sz w:val="44"/>
          <w:szCs w:val="44"/>
        </w:rPr>
      </w:pPr>
    </w:p>
    <w:p>
      <w:pPr>
        <w:suppressAutoHyphens w:val="0"/>
        <w:spacing w:line="6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天津港保税区知识产权运营服务体系</w:t>
      </w:r>
    </w:p>
    <w:p>
      <w:pPr>
        <w:suppressAutoHyphens w:val="0"/>
        <w:spacing w:line="64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建设实施办法</w:t>
      </w:r>
    </w:p>
    <w:p>
      <w:pPr>
        <w:suppressAutoHyphens w:val="0"/>
        <w:snapToGrid w:val="0"/>
        <w:spacing w:line="560" w:lineRule="exact"/>
        <w:ind w:firstLine="880" w:firstLineChars="200"/>
        <w:rPr>
          <w:rFonts w:hint="eastAsia" w:ascii="仿宋_GB2312" w:eastAsia="仿宋_GB2312"/>
          <w:color w:val="000000"/>
          <w:sz w:val="44"/>
          <w:szCs w:val="44"/>
        </w:rPr>
      </w:pP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深入实施创新驱动战略，发挥知识产权在促进天津港保税区高质量发展中的作用，根据《天津市滨海新区人民政府办公室关于印发滨海新区知识产权运营服务体系建设实施方案（2020—2023）的通知》（津滨政办发〔2020〕27号）和《天津市滨海新区市场监督管理局（知识产权局）、天津市滨海新区财政局关于印发天津市滨海新区知识产权运营服务体系建设专项资金管理办法的通知》（津滨市场监管〔2021〕5号）,结合我区实际，制定本实施办法。</w:t>
      </w:r>
    </w:p>
    <w:p>
      <w:pPr>
        <w:suppressAutoHyphens w:val="0"/>
        <w:spacing w:line="560" w:lineRule="exact"/>
        <w:ind w:firstLine="643" w:firstLineChars="200"/>
        <w:rPr>
          <w:rFonts w:hint="eastAsia" w:ascii="黑体" w:hAnsi="黑体" w:eastAsia="黑体"/>
          <w:b/>
          <w:color w:val="000000"/>
          <w:sz w:val="32"/>
          <w:szCs w:val="32"/>
        </w:rPr>
      </w:pPr>
      <w:r>
        <w:rPr>
          <w:rFonts w:hint="eastAsia" w:ascii="黑体" w:hAnsi="黑体" w:eastAsia="黑体"/>
          <w:b/>
          <w:color w:val="000000"/>
          <w:sz w:val="32"/>
          <w:szCs w:val="32"/>
        </w:rPr>
        <w:t>一、总体要求</w:t>
      </w:r>
    </w:p>
    <w:p>
      <w:pPr>
        <w:suppressAutoHyphens w:val="0"/>
        <w:spacing w:line="56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（一）指导思想</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全面贯彻党的十九大精神，以习近平新时代中国特色社会主义思想为指导，紧紧围绕“干在实处、走在前列”的思路举措，充分发挥知识产权制度激励创新的基本保障作用，加大推进知识产权产业化实施、商品化流通、货币化融资、组合化运用和专业化服务，努力促进知识产权与创新资源、金融资本、产业发展有效融合，为天津港保税区高质量发展提供有力支撑。</w:t>
      </w:r>
    </w:p>
    <w:p>
      <w:pPr>
        <w:suppressAutoHyphens w:val="0"/>
        <w:spacing w:line="56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（二）基本原则</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坚持产业引领。按照“产权强区”的发展理念，坚持知识产权对产业发展服务和支撑作用，实现重点产业知识产权创造从多到优、从优到强转变，带动重点产业知识产权发展质量和效益提升。加强知识产权强企建设，培育知识产权优势、示范企业，增强高价值知识产权产出，为知识产权运营提供供给保障。</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坚持市场导向。发挥市场在创新资源配置方面的决定性作用，加强知识产权政策供给，营造公平公正、公开透明的知识产权法治环境和市场环境，激发市场主体创新活力，促进知识产权资源合理流动和高效配置，为知识产权运营提供市场保障。</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坚持融合发展。加强知识产权与产业、金融的结合，完善知识产权政策与产业政策、金融政策的衔接，推进知识产权质押融资、专利保险试点，开展重点产业知识产权评议，实施专利导航工程，促进知识产权成果的转化运用，为知识产权运营提供政策保障。</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坚持顶层设计。实施创新驱动发展战略和知识产权战略，深化知识产权领域改革，加强知识产权创造、保护和运用，提高知识产权的创造质量、保护效果、运用效益，加大新时期我区知识产权制度的顶层设计，凸显知识产权事业发展的新高度、新境界、新格局。</w:t>
      </w:r>
    </w:p>
    <w:p>
      <w:pPr>
        <w:suppressAutoHyphens w:val="0"/>
        <w:spacing w:line="56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（三）主要目标</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到2023年，基本建立起覆盖重点产业、要素完备、体系健全、运行顺畅的知识产权运营服务体系，知识产权创造质量、保护效果、运用效益、管理能力和服务水平显著提升，知识产权对经济、社会发展的支撑作用进一步凸显。</w:t>
      </w:r>
    </w:p>
    <w:p>
      <w:pPr>
        <w:suppressAutoHyphens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——每万人有效发明专利拥有量达到200件以上，PCT国际专利年均申请量10件以上；注册商标年均增长10%以上。</w:t>
      </w:r>
    </w:p>
    <w:p>
      <w:pPr>
        <w:suppressAutoHyphens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培育3个以上产业规划类专利导航项目，1个以上国家产业类专利导航示范项目；在战略性新兴产业领域培育3个以上规模较大、布局合理、对产业发展和国际竞争力具有支撑保障作用的高价值专利组合；培育3个以上企业运营类专利微导航项目。</w:t>
      </w:r>
    </w:p>
    <w:p>
      <w:pPr>
        <w:suppressAutoHyphens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——通过《企业知识产权管理规范》贯标企事业单位累计达到30家，专业知识产权托管服务累计覆盖小微企业300家以上。</w:t>
      </w:r>
    </w:p>
    <w:p>
      <w:pPr>
        <w:suppressAutoHyphens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——培育1家市级产业知识产权运营平台，引进一批国内外高端知识产权服务机构。</w:t>
      </w:r>
    </w:p>
    <w:p>
      <w:pPr>
        <w:suppressAutoHyphens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——知识产权质押融资金额和知识产权交易量年均增幅30%以上，积极推进知识产权金融证券化产品试点。</w:t>
      </w:r>
    </w:p>
    <w:p>
      <w:pPr>
        <w:suppressAutoHyphens w:val="0"/>
        <w:spacing w:line="540" w:lineRule="exact"/>
        <w:ind w:firstLine="643" w:firstLineChars="200"/>
        <w:rPr>
          <w:rFonts w:hint="eastAsia" w:ascii="黑体" w:hAnsi="黑体" w:eastAsia="黑体"/>
          <w:b/>
          <w:color w:val="000000"/>
          <w:sz w:val="32"/>
          <w:szCs w:val="32"/>
        </w:rPr>
      </w:pPr>
      <w:r>
        <w:rPr>
          <w:rFonts w:hint="eastAsia" w:ascii="黑体" w:hAnsi="黑体" w:eastAsia="黑体"/>
          <w:b/>
          <w:color w:val="000000"/>
          <w:sz w:val="32"/>
          <w:szCs w:val="32"/>
        </w:rPr>
        <w:t>二、重点任务</w:t>
      </w:r>
    </w:p>
    <w:p>
      <w:pPr>
        <w:suppressAutoHyphens w:val="0"/>
        <w:spacing w:line="54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（一）实施知识产权质量提升工程</w:t>
      </w:r>
    </w:p>
    <w:p>
      <w:pPr>
        <w:suppressAutoHyphens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实施专利导航创新发展计划。结合保税区产业聚群体系的构建，培育产业规划类专利导航项目和国家产业类专利导航示范项目。围绕创新发展瓶颈问题，通过专利信息与产业现状、发展趋势、政策环境、市场竞争等信息深度融合，明晰产业创新发展方向和路径。培育企业运营类专利导航项目，鼓励产业龙头和骨干企业、科研机构开展专利微导航。鼓励我区企业、科研机构申报国家专利运营试点。（责任单位：市场监管局、发改局、科工局、商务局）</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实施高价值专利培育计划。加强知识产权强企建设，在新一代信息技术、高端装备制造、生物医药、新能源新材料、海洋经济等战略性新兴产业领域实施高价值专利培育计划，构建高价值专利池或专利组合。鼓励企业积极申请国际专利，强化知识产权海外布局，推动高价值专利向国际、国内标准转化，增强产业核心竞争力。支持重点产业优势企业培育高价值专利，建设一批高价值专利育成中心。培育对产业发展和国际竞争力提升具有明显支撑保障作用的高价值专利组合。（责任单位：市场监管局、发改局、科工局）</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完善知识产权支持政策。制定天津港保税区知识产权支持政策，加大对高质量专利资助奖励力度。加强对区级知识产权专项资金的指导，以产权质量提升促进产业转型升级，大力发展知识产权密集型产业，指导企业、产业不断提高专利、商标、软件和版权的数量和质量。（责任单位：市场监管局、财政局、科工局、发改局、社发局、办公室）</w:t>
      </w:r>
    </w:p>
    <w:p>
      <w:pPr>
        <w:suppressAutoHyphens w:val="0"/>
        <w:spacing w:line="56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（二）实施知识产权管理提升工程</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推进知识产权管理规范。推进企业贯彻实施知识产权管理规范国家标准，推动企业、科研院所通过知识产权管理规范贯标认证，对获得贯标认证的企业给予一定的认证后资助。积极引导贯标企业申报国家知识产权优势企业和示范企业。通过标准的实施，提升企业知识产权创造、运用、管理水平，提高企业知识产权保护能力，增强企业竞争力。促进企业健全商标品牌管理体系，发挥商标品牌引领企业转型升级的作用，着力提升全市自主品牌的核心竞争力和社会影响力。（责任单位：市场监管局、财政局）</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实施专业知识产权托管。壮大发展本地专业服务机构，支持基础能力强的机构对接国家及京津特色知识产权服务平台，拓宽服务覆盖面，提升服务质量层次。充分利用京津冀协同发展优势，引进一批京津知名品牌高水平专业服务机构，提高专业机构服务整体水平。对功能完备、发展潜力大的服务机构给予重点扶持引导，着力培育专业化知识产权运营机构，开展中小微企业知识产权托管服务，引导知识产权服务机构为中小微企业和科技企业孵化器提供信息利用、专利申请、制度建设、专利运营、专利管理、人才培训等专业知识产权服务，有效提升中小微企业的知识产权创造创新、转化运营能力。（责任单位：市场监管局、科工局）</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加强知识产权金融创新。推动滨海新区知识产权运营基金对我区生物医药、电子信息、新材料、节能环保、装备制造等重点产业领域，具备一定规模的成长型企业进行股权投资。开展知识产权质押融资、知识产权保险试点示范工作，积极争取知识产权证券化试点。支持中小企业开展知识产权质押融资、专利保险、知识产权证券化等金融创新工作，拓宽融资渠道。（责任单位：金融局、市场监管局）</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鼓励组建产业知识产权联盟建设。推动建立以知识产权优势企业为龙头、科技创新型企业为主体、产业链完整的知识产权联盟，引导知识产权联盟开展知识产权交叉许可，组建专利池、专利基金、运营机构等合作体。发挥知识产权联盟的重大作用，解决产业发展过程中面临的知识产权纠纷、诉讼、维权等难题，共同防御知识产权风险，应对知识产权诉讼，降低企业创新成本。支持产业知识产权联盟协调解决对产业有重大影响的国际知识产权纠纷，开展公益性知识产权维权诉讼。（责任单位：市场监管局、发改局、科工局、政务服务办）</w:t>
      </w:r>
    </w:p>
    <w:p>
      <w:pPr>
        <w:suppressAutoHyphens w:val="0"/>
        <w:spacing w:line="56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（三）实施知识产权运营提升工程</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建设知识产权运营服务聚集区。发挥创新创业中心优势，建设市级知识产权服务业聚集区，在创新创业中心建设1000平米的知识产权运营展示中心，展示区内企业核心专利，通过线上和线下融合，聚集区内不少于15家服务机构，汇集整合各类知识产权服务资源，科学构建知识产权服务链条，涵盖专利、商标、版权产品代理、咨询、评估、维权保护、创投融资、交易拍卖等，有效支撑区域创新驱动发展。推进知识产权孵化基地、知识产权信息公共服务平台建设，鼓励社会资本参与，建成集知识产权、产业、科教数据为一体的知识产权大数据平台，建立知识产权信息检索、推送平台、知识产权可视化系统、知识产权决策支持系统，提供高质量产业专利大数据及信息共享共用服务，为我区产业发展决策提供数据支持，为我区企业提供免费的知识产权信息服务。（责任单位：市场监管局、财政局、社发局、科工局、人社局、办公室、创新创业中心）</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培育优势产业运营中心。围绕区域优势产业，培育优势产业运营中心，吸引高校院所、行业龙头参与建设。通过产权布局完善整个产业链和价值链，壮大产业发展和提高产业竞争力。开展产业特色知识产权评估评价和知识产权综合服务，引领产业高质量发展。支持科研机构积极申报综合产业运营中心试点。（责任单位：市场监管局、财政局、科工局、社发局）</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创建“保税区平行进口汽车”集体商标。创建“保税区平行进口汽车”集体商标平台。加强宣传推广，提升“保税区平行进口汽车”集体商标的品牌影响力和市场认知度。选择一批资质、信用良好的平行进口汽车销售企业，统一使用“保税区平行进口汽车”集体商标，加强监督，并采取动态调整机制（责任单位：市场监管局、商务局、海港局）</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建设一批知识产权创客空间。充分对接现有“双创”空间，着眼区域产业特色，发展一批以专利导航为基础、以专利创造为目标、以专利转化运用为目的，集知识产权公共服务、专利池构建、业务培训、创业辅导、孵化基地为一体的知识产权创客空间，加速知识产权成果产业化进程。围绕具有产业特色和发展潜力的中小微企业，充分发挥政府政策引导、专业机构精准服务优势，对拥有市场发展前景的专利给予支持引导，重点扶持专利实施产业化项目，带动企业高价值专利产出和创新发展。支持知识产权特色园区建设。（责任单位：创新创业中心、市场监管局、财政局、发改局、科工局、中欧（中意）办）</w:t>
      </w:r>
    </w:p>
    <w:p>
      <w:pPr>
        <w:suppressAutoHyphens w:val="0"/>
        <w:spacing w:line="560" w:lineRule="exact"/>
        <w:ind w:firstLine="640" w:firstLineChars="200"/>
        <w:rPr>
          <w:rFonts w:hint="eastAsia" w:ascii="楷体_GB2312" w:hAnsi="楷体" w:eastAsia="楷体_GB2312"/>
          <w:color w:val="000000"/>
          <w:sz w:val="32"/>
          <w:szCs w:val="32"/>
        </w:rPr>
      </w:pPr>
      <w:r>
        <w:rPr>
          <w:rFonts w:hint="eastAsia" w:ascii="楷体_GB2312" w:eastAsia="楷体_GB2312"/>
          <w:color w:val="000000"/>
          <w:sz w:val="32"/>
          <w:szCs w:val="32"/>
        </w:rPr>
        <w:t>（</w:t>
      </w:r>
      <w:r>
        <w:rPr>
          <w:rFonts w:hint="eastAsia" w:ascii="楷体_GB2312" w:hAnsi="楷体" w:eastAsia="楷体_GB2312"/>
          <w:color w:val="000000"/>
          <w:sz w:val="32"/>
          <w:szCs w:val="32"/>
        </w:rPr>
        <w:t>四</w:t>
      </w:r>
      <w:r>
        <w:rPr>
          <w:rFonts w:hint="eastAsia" w:ascii="楷体_GB2312" w:eastAsia="楷体_GB2312"/>
          <w:color w:val="000000"/>
          <w:sz w:val="32"/>
          <w:szCs w:val="32"/>
        </w:rPr>
        <w:t>）</w:t>
      </w:r>
      <w:r>
        <w:rPr>
          <w:rFonts w:hint="eastAsia" w:ascii="楷体_GB2312" w:hAnsi="楷体" w:eastAsia="楷体_GB2312"/>
          <w:color w:val="000000"/>
          <w:sz w:val="32"/>
          <w:szCs w:val="32"/>
        </w:rPr>
        <w:t>实施知识产权服务提升工程</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实施知识产权品牌战略。加强知识产权品牌培育，提升企业商标品牌意识，形成“以企业为主体、以政府为引导”的商标品牌发展战略。推动商标品牌推广示范，提高商标品牌的附加值和竞争力，培育具有全球竞争优势的自主品牌。营造公平竞争的市场环境，推动商标品牌经济发展，加强商标知识产权保护。落实“一带一路”发展战略，加快海外商标布局与实施，促进国际商标注册取得突破性进展。力争培育1个驰名商标。（责任单位：市场监管局、科工局）</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激发知识产权组合效益。鼓励企业运用专利、商标、版权等知识产权组合策略，全方位覆盖产品、技术、工业设计等领域，发挥知识产权综合效益。鼓励企业积极申报专利奖、商标奖、版权奖、工业设计奖等国际、国家级项目，积极参加创新能力、创新创业、专利转化大赛，对创造多项核心发明专利并在保税区成功转化的引进人才予以奖励，发挥知识产权价值溢出效应，提升产品价值。积极鼓励中小学校申报知识产权科普基地。（责任单位：市场监管局、财政局、社发局、发改局、科工局、人社局）</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14.加强知识产权保护。充分利用天津市、滨海新区两个知识产权保护中心，加强对区域知识产权的保护。积极组织知识产权服务机构开展海外知识产权风险预警分析，向企业提供知识产权相关的信息咨询、法律咨询等服务，帮助企业防范和应对海外知识产权风险。进行企业海外知识产权预警项目政策的宣讲。资助支持开展海外预警项目的企业和知识产权服务机构，每年开展知识产权海外预警分析项目。（责任单位：市场监管局、财政局、社发局、科工局）</w:t>
      </w:r>
    </w:p>
    <w:p>
      <w:pPr>
        <w:suppressAutoHyphens w:val="0"/>
        <w:spacing w:line="560" w:lineRule="exact"/>
        <w:ind w:firstLine="643" w:firstLineChars="200"/>
        <w:rPr>
          <w:rFonts w:hint="eastAsia" w:ascii="黑体" w:hAnsi="黑体" w:eastAsia="黑体"/>
          <w:b/>
          <w:color w:val="000000"/>
          <w:sz w:val="32"/>
          <w:szCs w:val="32"/>
        </w:rPr>
      </w:pPr>
      <w:r>
        <w:rPr>
          <w:rFonts w:hint="eastAsia" w:ascii="黑体" w:hAnsi="黑体" w:eastAsia="黑体"/>
          <w:b/>
          <w:color w:val="000000"/>
          <w:sz w:val="32"/>
          <w:szCs w:val="32"/>
        </w:rPr>
        <w:t>三、保障措施</w:t>
      </w:r>
    </w:p>
    <w:p>
      <w:pPr>
        <w:suppressAutoHyphens w:val="0"/>
        <w:spacing w:line="56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（一）加强组织领导</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成立以管委会主要领导为组长，分管财政和知识产权工作的副主任为副组长，发改局、财政局、金融局、科工局、社发局、创新创业中心、人社局、政务服务办、办公室、市场监管局等多部门共同参与的知识产权运营服务体系建设工作领导小组，统筹、协调知识产权运营服务体系建设工作，市场监管局负责具体建设工作。领导小组各成员单位要加强沟通、形成合力，确保知识产权运营服务体系建设工作扎实推进。（办公室、财政局、市场监管局）</w:t>
      </w:r>
    </w:p>
    <w:p>
      <w:pPr>
        <w:suppressAutoHyphens w:val="0"/>
        <w:spacing w:line="540" w:lineRule="exact"/>
        <w:ind w:firstLine="640" w:firstLineChars="200"/>
        <w:rPr>
          <w:rFonts w:hint="eastAsia" w:ascii="楷体_GB2312" w:eastAsia="楷体_GB2312"/>
          <w:color w:val="000000"/>
          <w:sz w:val="32"/>
          <w:szCs w:val="32"/>
        </w:rPr>
      </w:pPr>
      <w:r>
        <w:rPr>
          <w:rFonts w:hint="eastAsia" w:ascii="楷体_GB2312" w:hAnsi="楷体" w:eastAsia="楷体_GB2312"/>
          <w:color w:val="000000"/>
          <w:sz w:val="32"/>
          <w:szCs w:val="32"/>
        </w:rPr>
        <w:t>（二）加大政策支持力度</w:t>
      </w:r>
    </w:p>
    <w:p>
      <w:pPr>
        <w:suppressAutoHyphens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积极争取中央财政资金支持的基础上，我区按照1：1予以配套，发挥政府引导资金的导向作用，支持社会资本参与知识产权运营，逐步形成政府引导、企业主导、社会参与的多元化知识产权运营资金投入体系完善政策体系。加强科技计划项目的知识产权导向，将知识产权的创造和运用作为各级科技项目立项、科技项目验收、科技评奖的重要条件，促进知识产权成果推广应用。落实研究开发费用税前加计扣除政策，对符合条件的知识产权费用按规定实行加计扣除。（市场监管局、财政局、发改局、科工局、税务局）</w:t>
      </w:r>
    </w:p>
    <w:p>
      <w:pPr>
        <w:suppressAutoHyphens w:val="0"/>
        <w:spacing w:line="56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（三）促进招商引资</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开展以专利、商标为主，辅之著作权、地理标志等知识产权为特色的招商引资。以建立知识产权运营服务体系的交易运营平台、新型智库、投资公司、运营投资基金、银行为目标，以培育和引进知识产权服务机构为抓手，落实知识产权招商引资工作，促进知识产权服务业、项目平台、知识产权总部经济集聚。（招商局、金融局、人社局、市场监管局）</w:t>
      </w:r>
    </w:p>
    <w:p>
      <w:pPr>
        <w:suppressAutoHyphens w:val="0"/>
        <w:spacing w:line="56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（四）强化监督考核</w:t>
      </w:r>
    </w:p>
    <w:p>
      <w:pPr>
        <w:suppressAutoHyphens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资金使用安排，按照新区制定的具体操作规程，确保中央财政资金使用的合理、公开、公平、透明，实行专款专用。建立科学、高效的知识产权运营指标体系和考核体系，制定详细的任务分解表，实行项目化、责任化、表格化、数字化管理，确保知识产权运营服务体系建设工作落到实处。（市场监管局、发改局）</w:t>
      </w:r>
    </w:p>
    <w:p>
      <w:pPr>
        <w:suppressAutoHyphens w:val="0"/>
        <w:spacing w:line="560" w:lineRule="exact"/>
        <w:ind w:firstLine="640" w:firstLineChars="200"/>
        <w:rPr>
          <w:rFonts w:hint="eastAsia" w:ascii="仿宋_GB2312" w:eastAsia="仿宋_GB2312"/>
          <w:color w:val="000000"/>
          <w:sz w:val="32"/>
          <w:szCs w:val="32"/>
        </w:rPr>
      </w:pPr>
    </w:p>
    <w:p>
      <w:pPr>
        <w:suppressAutoHyphens w:val="0"/>
        <w:spacing w:line="560" w:lineRule="exact"/>
        <w:ind w:firstLine="640" w:firstLineChars="200"/>
        <w:rPr>
          <w:rFonts w:hint="eastAsia" w:ascii="仿宋_GB2312" w:hAnsi="仿宋_GB2312" w:eastAsia="仿宋_GB2312" w:cs="仿宋_GB2312"/>
          <w:color w:val="000000"/>
          <w:spacing w:val="-8"/>
          <w:sz w:val="32"/>
          <w:szCs w:val="32"/>
        </w:rPr>
      </w:pPr>
      <w:r>
        <w:rPr>
          <w:rFonts w:hint="eastAsia" w:ascii="仿宋_GB2312" w:eastAsia="仿宋_GB2312"/>
          <w:color w:val="000000"/>
          <w:sz w:val="32"/>
          <w:szCs w:val="32"/>
        </w:rPr>
        <w:t>附件：1.</w:t>
      </w:r>
      <w:r>
        <w:rPr>
          <w:rFonts w:hint="eastAsia" w:ascii="仿宋_GB2312" w:hAnsi="仿宋_GB2312" w:eastAsia="仿宋_GB2312" w:cs="仿宋_GB2312"/>
          <w:color w:val="000000"/>
          <w:spacing w:val="-8"/>
          <w:sz w:val="32"/>
          <w:szCs w:val="32"/>
        </w:rPr>
        <w:t>天津港保税区知识产权运营服务体系建设指标对照表</w:t>
      </w:r>
    </w:p>
    <w:p>
      <w:pPr>
        <w:suppressAutoHyphens w:val="0"/>
        <w:spacing w:line="560" w:lineRule="exact"/>
        <w:ind w:firstLine="1558" w:firstLineChars="487"/>
        <w:rPr>
          <w:rFonts w:hint="eastAsia" w:ascii="仿宋_GB2312" w:eastAsia="仿宋_GB2312"/>
          <w:color w:val="000000"/>
          <w:sz w:val="32"/>
          <w:szCs w:val="32"/>
        </w:rPr>
      </w:pPr>
      <w:r>
        <w:rPr>
          <w:rFonts w:hint="eastAsia" w:ascii="仿宋_GB2312" w:eastAsia="仿宋_GB2312"/>
          <w:color w:val="000000"/>
          <w:sz w:val="32"/>
          <w:szCs w:val="32"/>
        </w:rPr>
        <w:t>2.天津港保税区知识产权运营服务体系建设任务分</w:t>
      </w:r>
    </w:p>
    <w:p>
      <w:pPr>
        <w:suppressAutoHyphens w:val="0"/>
        <w:spacing w:line="560" w:lineRule="exact"/>
        <w:ind w:firstLine="1872" w:firstLineChars="585"/>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解表</w:t>
      </w:r>
    </w:p>
    <w:p>
      <w:pPr>
        <w:suppressAutoHyphens w:val="0"/>
      </w:pPr>
      <w:r>
        <w:rPr>
          <w:rFonts w:hint="eastAsia"/>
        </w:rPr>
        <w:t xml:space="preserve">   </w:t>
      </w:r>
    </w:p>
    <w:p>
      <w:pPr>
        <w:suppressAutoHyphens w:val="0"/>
      </w:pPr>
    </w:p>
    <w:p>
      <w:pPr>
        <w:suppressAutoHyphens w:val="0"/>
        <w:spacing w:line="500" w:lineRule="exact"/>
        <w:jc w:val="left"/>
        <w:rPr>
          <w:rFonts w:hint="eastAsia" w:ascii="仿宋_GB2312" w:eastAsia="仿宋_GB2312"/>
          <w:sz w:val="32"/>
          <w:szCs w:val="32"/>
        </w:rPr>
      </w:pPr>
    </w:p>
    <w:p>
      <w:pPr>
        <w:suppressAutoHyphens w:val="0"/>
        <w:spacing w:line="500" w:lineRule="exact"/>
        <w:jc w:val="left"/>
        <w:rPr>
          <w:rFonts w:hint="eastAsia" w:ascii="仿宋_GB2312" w:eastAsia="仿宋_GB2312"/>
          <w:sz w:val="32"/>
          <w:szCs w:val="32"/>
        </w:rPr>
      </w:pPr>
    </w:p>
    <w:p>
      <w:pPr>
        <w:suppressAutoHyphens w:val="0"/>
        <w:spacing w:line="500" w:lineRule="exact"/>
        <w:jc w:val="left"/>
        <w:rPr>
          <w:rFonts w:hint="eastAsia" w:ascii="仿宋_GB2312" w:eastAsia="仿宋_GB2312"/>
          <w:sz w:val="32"/>
          <w:szCs w:val="32"/>
        </w:rPr>
      </w:pPr>
    </w:p>
    <w:p>
      <w:pPr>
        <w:suppressAutoHyphens w:val="0"/>
        <w:spacing w:line="500" w:lineRule="exact"/>
        <w:jc w:val="left"/>
        <w:rPr>
          <w:rFonts w:hint="eastAsia" w:ascii="仿宋_GB2312" w:eastAsia="仿宋_GB2312"/>
          <w:sz w:val="32"/>
          <w:szCs w:val="32"/>
        </w:rPr>
      </w:pPr>
    </w:p>
    <w:p>
      <w:pPr>
        <w:suppressAutoHyphens w:val="0"/>
        <w:spacing w:line="500" w:lineRule="exact"/>
        <w:jc w:val="left"/>
        <w:rPr>
          <w:rFonts w:ascii="黑体" w:hAnsi="黑体" w:eastAsia="黑体"/>
          <w:bCs/>
          <w:color w:val="000000"/>
          <w:sz w:val="44"/>
          <w:szCs w:val="44"/>
        </w:rPr>
      </w:pPr>
      <w:r>
        <w:rPr>
          <w:rFonts w:hint="eastAsia" w:ascii="黑体" w:hAnsi="黑体" w:eastAsia="黑体"/>
          <w:color w:val="000000"/>
          <w:sz w:val="32"/>
          <w:szCs w:val="32"/>
        </w:rPr>
        <w:t>附件1</w:t>
      </w:r>
    </w:p>
    <w:p>
      <w:pPr>
        <w:suppressAutoHyphens w:val="0"/>
        <w:spacing w:line="500" w:lineRule="exact"/>
        <w:jc w:val="center"/>
        <w:rPr>
          <w:rFonts w:ascii="方正小标宋简体" w:hAnsi="宋体" w:eastAsia="方正小标宋简体"/>
          <w:bCs/>
          <w:color w:val="000000"/>
          <w:sz w:val="44"/>
          <w:szCs w:val="44"/>
        </w:rPr>
      </w:pPr>
    </w:p>
    <w:p>
      <w:pPr>
        <w:suppressAutoHyphens w:val="0"/>
        <w:spacing w:line="64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天津港保税区知识产权运营服务体系</w:t>
      </w:r>
    </w:p>
    <w:p>
      <w:pPr>
        <w:suppressAutoHyphens w:val="0"/>
        <w:spacing w:line="640" w:lineRule="exact"/>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建设指标对照表</w:t>
      </w:r>
    </w:p>
    <w:p>
      <w:pPr>
        <w:suppressAutoHyphens w:val="0"/>
        <w:spacing w:line="240" w:lineRule="exact"/>
        <w:jc w:val="center"/>
        <w:rPr>
          <w:rFonts w:ascii="宋体" w:hAnsi="宋体"/>
          <w:color w:val="000000"/>
          <w:sz w:val="36"/>
          <w:szCs w:val="36"/>
        </w:rPr>
      </w:pPr>
    </w:p>
    <w:tbl>
      <w:tblPr>
        <w:tblStyle w:val="7"/>
        <w:tblW w:w="54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5289"/>
        <w:gridCol w:w="1244"/>
        <w:gridCol w:w="1314"/>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blHeader/>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指标名称</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2021年目标值</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2022年目标值</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2023年</w:t>
            </w:r>
          </w:p>
          <w:p>
            <w:pPr>
              <w:suppressAutoHyphens w:val="0"/>
              <w:topLinePunct/>
              <w:snapToGrid w:val="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知识产权转让、许可数量平均增幅</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20%</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20%</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2</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知识产权质押融资金额和项目数年均增幅</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30%</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30%</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3</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专利技术合同成交额年均增幅</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40%</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40%</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4</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成功转化高校院所专利技术的中小企业</w:t>
            </w:r>
          </w:p>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数量（家）</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10</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15</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5</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推动发行知识产权证券化产品数量(单)</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6</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知识产权融资企业（数量）</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15</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30</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7</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实施国家产业专利导航示范项目数量(个)</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8</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开展知识产权管理规范贯标认证数量(家)</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15</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30</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9</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中小微企业知识产权托管服务（家）</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150</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300</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10</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建设区域性知识产权服务业聚集区(家)</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11</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培育产业知识产权运营中心数量(家)</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2</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12</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有效专利数量（件）</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12000</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13200</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13</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发明专利拥有量（件）</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2200</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2420</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14</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每万人发明专利拥有量（件）</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200</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200</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15</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拥有有效专利的企业增幅（家）</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10%</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10%</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16</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产业规划类专利导航项目（个）</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2</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3</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17</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创新主体微导航项目（个）</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2</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3</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18</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形成高价值专利培育（个）</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2</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3</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19</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战略性新兴产业人才（项）</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10</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20</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20</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注册商标总量（件）</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15000</w:t>
            </w: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16500</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eastAsia="仿宋_GB2312" w:cs="宋体"/>
                <w:color w:val="000000"/>
                <w:kern w:val="0"/>
                <w:sz w:val="28"/>
                <w:szCs w:val="28"/>
              </w:rPr>
              <w:t>21</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培育区域商标品牌（个）</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23</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spacing w:val="-4"/>
                <w:kern w:val="0"/>
                <w:sz w:val="28"/>
                <w:szCs w:val="28"/>
              </w:rPr>
            </w:pPr>
            <w:r>
              <w:rPr>
                <w:rFonts w:hint="eastAsia" w:ascii="仿宋_GB2312" w:hAnsi="宋体" w:eastAsia="仿宋_GB2312" w:cs="宋体"/>
                <w:color w:val="000000"/>
                <w:spacing w:val="-4"/>
                <w:kern w:val="0"/>
                <w:sz w:val="28"/>
                <w:szCs w:val="28"/>
              </w:rPr>
              <w:t>培育集体商标（个）</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24</w:t>
            </w:r>
          </w:p>
        </w:tc>
        <w:tc>
          <w:tcPr>
            <w:tcW w:w="5289"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知识产权特色园区</w:t>
            </w:r>
          </w:p>
        </w:tc>
        <w:tc>
          <w:tcPr>
            <w:tcW w:w="124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p>
        </w:tc>
        <w:tc>
          <w:tcPr>
            <w:tcW w:w="1314"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192" w:type="dxa"/>
            <w:tcBorders>
              <w:top w:val="single" w:color="auto" w:sz="4" w:space="0"/>
              <w:left w:val="single" w:color="auto" w:sz="4" w:space="0"/>
              <w:bottom w:val="single" w:color="auto" w:sz="4" w:space="0"/>
              <w:right w:val="single" w:color="auto" w:sz="4" w:space="0"/>
            </w:tcBorders>
            <w:noWrap/>
            <w:vAlign w:val="center"/>
          </w:tcPr>
          <w:p>
            <w:pPr>
              <w:suppressAutoHyphens w:val="0"/>
              <w:topLinePunct/>
              <w:snapToGrid w:val="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完成</w:t>
            </w:r>
          </w:p>
        </w:tc>
      </w:tr>
    </w:tbl>
    <w:p>
      <w:pPr>
        <w:suppressAutoHyphens w:val="0"/>
        <w:jc w:val="left"/>
        <w:rPr>
          <w:color w:val="000000"/>
        </w:rPr>
        <w:sectPr>
          <w:headerReference r:id="rId5" w:type="first"/>
          <w:headerReference r:id="rId3" w:type="default"/>
          <w:footerReference r:id="rId6" w:type="default"/>
          <w:headerReference r:id="rId4" w:type="even"/>
          <w:footerReference r:id="rId7" w:type="even"/>
          <w:pgSz w:w="11906" w:h="16838"/>
          <w:pgMar w:top="2098" w:right="1474" w:bottom="1928" w:left="1588" w:header="851" w:footer="992" w:gutter="0"/>
          <w:cols w:space="720" w:num="1"/>
          <w:docGrid w:type="lines" w:linePitch="574" w:charSpace="0"/>
        </w:sectPr>
      </w:pPr>
    </w:p>
    <w:p>
      <w:pPr>
        <w:suppressAutoHyphens w:val="0"/>
        <w:spacing w:line="560" w:lineRule="exact"/>
        <w:jc w:val="left"/>
        <w:rPr>
          <w:rFonts w:hint="eastAsia" w:ascii="黑体" w:hAnsi="黑体" w:eastAsia="黑体"/>
          <w:bCs/>
          <w:color w:val="000000"/>
          <w:sz w:val="32"/>
          <w:szCs w:val="32"/>
        </w:rPr>
      </w:pPr>
      <w:r>
        <w:rPr>
          <w:rFonts w:hint="eastAsia" w:ascii="黑体" w:hAnsi="黑体" w:eastAsia="黑体"/>
          <w:bCs/>
          <w:color w:val="000000"/>
          <w:sz w:val="32"/>
          <w:szCs w:val="32"/>
        </w:rPr>
        <w:t>附件2</w:t>
      </w:r>
    </w:p>
    <w:p>
      <w:pPr>
        <w:suppressAutoHyphens w:val="0"/>
        <w:spacing w:line="560" w:lineRule="exact"/>
        <w:jc w:val="left"/>
        <w:rPr>
          <w:rFonts w:hint="eastAsia" w:ascii="黑体" w:hAnsi="黑体" w:eastAsia="黑体"/>
          <w:bCs/>
          <w:color w:val="000000"/>
          <w:sz w:val="32"/>
          <w:szCs w:val="32"/>
        </w:rPr>
      </w:pPr>
    </w:p>
    <w:p>
      <w:pPr>
        <w:suppressAutoHyphens w:val="0"/>
        <w:spacing w:line="64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天津港保税区知识产权运营服务体系建设任务分解表</w:t>
      </w:r>
    </w:p>
    <w:p>
      <w:pPr>
        <w:suppressAutoHyphens w:val="0"/>
        <w:spacing w:line="300" w:lineRule="exact"/>
        <w:jc w:val="center"/>
        <w:rPr>
          <w:rFonts w:ascii="方正小标宋简体" w:hAnsi="宋体" w:eastAsia="方正小标宋简体"/>
          <w:bCs/>
          <w:color w:val="000000"/>
          <w:sz w:val="44"/>
          <w:szCs w:val="44"/>
        </w:rPr>
      </w:pPr>
    </w:p>
    <w:tbl>
      <w:tblPr>
        <w:tblStyle w:val="7"/>
        <w:tblW w:w="14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2032"/>
        <w:gridCol w:w="6383"/>
        <w:gridCol w:w="2156"/>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jc w:val="center"/>
        </w:trPr>
        <w:tc>
          <w:tcPr>
            <w:tcW w:w="3539" w:type="dxa"/>
            <w:gridSpan w:val="2"/>
            <w:noWrap/>
            <w:vAlign w:val="center"/>
          </w:tcPr>
          <w:p>
            <w:pPr>
              <w:suppressAutoHyphens w:val="0"/>
              <w:jc w:val="center"/>
              <w:rPr>
                <w:rFonts w:ascii="黑体" w:hAnsi="黑体" w:eastAsia="黑体"/>
                <w:b w:val="0"/>
                <w:bCs/>
                <w:color w:val="000000"/>
                <w:sz w:val="30"/>
                <w:szCs w:val="30"/>
              </w:rPr>
            </w:pPr>
            <w:r>
              <w:rPr>
                <w:rFonts w:hint="eastAsia" w:ascii="黑体" w:hAnsi="黑体" w:eastAsia="黑体"/>
                <w:b w:val="0"/>
                <w:bCs/>
                <w:color w:val="000000"/>
                <w:sz w:val="30"/>
                <w:szCs w:val="30"/>
              </w:rPr>
              <w:t>建设任务</w:t>
            </w:r>
          </w:p>
        </w:tc>
        <w:tc>
          <w:tcPr>
            <w:tcW w:w="6383" w:type="dxa"/>
            <w:noWrap/>
            <w:vAlign w:val="center"/>
          </w:tcPr>
          <w:p>
            <w:pPr>
              <w:suppressAutoHyphens w:val="0"/>
              <w:jc w:val="center"/>
              <w:rPr>
                <w:rFonts w:ascii="黑体" w:hAnsi="黑体" w:eastAsia="黑体"/>
                <w:b w:val="0"/>
                <w:bCs/>
                <w:color w:val="000000"/>
                <w:sz w:val="30"/>
                <w:szCs w:val="30"/>
              </w:rPr>
            </w:pPr>
            <w:r>
              <w:rPr>
                <w:rFonts w:hint="eastAsia" w:ascii="黑体" w:hAnsi="黑体" w:eastAsia="黑体"/>
                <w:b w:val="0"/>
                <w:bCs/>
                <w:color w:val="000000"/>
                <w:sz w:val="30"/>
                <w:szCs w:val="30"/>
              </w:rPr>
              <w:t>具体内容</w:t>
            </w:r>
          </w:p>
        </w:tc>
        <w:tc>
          <w:tcPr>
            <w:tcW w:w="2156" w:type="dxa"/>
            <w:noWrap/>
            <w:vAlign w:val="center"/>
          </w:tcPr>
          <w:p>
            <w:pPr>
              <w:suppressAutoHyphens w:val="0"/>
              <w:jc w:val="center"/>
              <w:rPr>
                <w:rFonts w:ascii="黑体" w:hAnsi="黑体" w:eastAsia="黑体"/>
                <w:b w:val="0"/>
                <w:bCs/>
                <w:color w:val="000000"/>
                <w:sz w:val="30"/>
                <w:szCs w:val="30"/>
              </w:rPr>
            </w:pPr>
            <w:r>
              <w:rPr>
                <w:rFonts w:hint="eastAsia" w:ascii="黑体" w:hAnsi="黑体" w:eastAsia="黑体"/>
                <w:b w:val="0"/>
                <w:bCs/>
                <w:color w:val="000000"/>
                <w:sz w:val="30"/>
                <w:szCs w:val="30"/>
              </w:rPr>
              <w:t>牵头单位</w:t>
            </w:r>
          </w:p>
        </w:tc>
        <w:tc>
          <w:tcPr>
            <w:tcW w:w="2716" w:type="dxa"/>
            <w:noWrap/>
            <w:vAlign w:val="center"/>
          </w:tcPr>
          <w:p>
            <w:pPr>
              <w:suppressAutoHyphens w:val="0"/>
              <w:jc w:val="center"/>
              <w:rPr>
                <w:rFonts w:ascii="黑体" w:hAnsi="黑体" w:eastAsia="黑体"/>
                <w:b w:val="0"/>
                <w:bCs/>
                <w:color w:val="000000"/>
                <w:sz w:val="30"/>
                <w:szCs w:val="30"/>
              </w:rPr>
            </w:pPr>
            <w:r>
              <w:rPr>
                <w:rFonts w:hint="eastAsia" w:ascii="黑体" w:hAnsi="黑体" w:eastAsia="黑体"/>
                <w:b w:val="0"/>
                <w:bCs/>
                <w:color w:val="000000"/>
                <w:sz w:val="30"/>
                <w:szCs w:val="30"/>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07" w:type="dxa"/>
            <w:vMerge w:val="restart"/>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（一）实施知识产权质量提升工程</w:t>
            </w:r>
          </w:p>
          <w:p>
            <w:pPr>
              <w:spacing w:line="400" w:lineRule="exact"/>
              <w:rPr>
                <w:rFonts w:hint="eastAsia" w:ascii="仿宋_GB2312" w:eastAsia="仿宋_GB2312"/>
                <w:color w:val="000000"/>
                <w:sz w:val="30"/>
                <w:szCs w:val="30"/>
              </w:rPr>
            </w:pPr>
          </w:p>
          <w:p>
            <w:pPr>
              <w:spacing w:line="400" w:lineRule="exact"/>
              <w:rPr>
                <w:rFonts w:hint="eastAsia" w:ascii="仿宋_GB2312" w:eastAsia="仿宋_GB2312"/>
                <w:color w:val="000000"/>
                <w:sz w:val="30"/>
                <w:szCs w:val="30"/>
              </w:rPr>
            </w:pPr>
          </w:p>
        </w:tc>
        <w:tc>
          <w:tcPr>
            <w:tcW w:w="2032" w:type="dxa"/>
            <w:vMerge w:val="restart"/>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1.实施专利导航创新发展计划</w:t>
            </w:r>
          </w:p>
        </w:tc>
        <w:tc>
          <w:tcPr>
            <w:tcW w:w="6383" w:type="dxa"/>
            <w:noWrap/>
            <w:vAlign w:val="center"/>
          </w:tcPr>
          <w:p>
            <w:pPr>
              <w:spacing w:line="400" w:lineRule="exact"/>
              <w:rPr>
                <w:rFonts w:hint="eastAsia" w:ascii="仿宋_GB2312" w:eastAsia="仿宋_GB2312"/>
                <w:sz w:val="30"/>
                <w:szCs w:val="30"/>
              </w:rPr>
            </w:pPr>
            <w:r>
              <w:rPr>
                <w:rFonts w:hint="eastAsia" w:ascii="仿宋_GB2312" w:eastAsia="仿宋_GB2312"/>
                <w:sz w:val="30"/>
                <w:szCs w:val="30"/>
              </w:rPr>
              <w:t>1.1培育</w:t>
            </w:r>
            <w:r>
              <w:rPr>
                <w:rFonts w:hint="eastAsia" w:ascii="仿宋_GB2312" w:hAnsi="Calibri" w:eastAsia="仿宋_GB2312" w:cs="Calibri"/>
                <w:sz w:val="30"/>
                <w:szCs w:val="30"/>
              </w:rPr>
              <w:t>3</w:t>
            </w:r>
            <w:r>
              <w:rPr>
                <w:rFonts w:hint="eastAsia" w:ascii="仿宋_GB2312" w:eastAsia="仿宋_GB2312"/>
                <w:sz w:val="30"/>
                <w:szCs w:val="30"/>
              </w:rPr>
              <w:t>个以上产业规划类专利导航项目，1个以上国家产业类专利导航示范项目</w:t>
            </w:r>
          </w:p>
        </w:tc>
        <w:tc>
          <w:tcPr>
            <w:tcW w:w="215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p>
        </w:tc>
        <w:tc>
          <w:tcPr>
            <w:tcW w:w="271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发改局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科工局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07" w:type="dxa"/>
            <w:vMerge w:val="continue"/>
            <w:noWrap/>
            <w:vAlign w:val="center"/>
          </w:tcPr>
          <w:p>
            <w:pPr>
              <w:spacing w:line="400" w:lineRule="exact"/>
              <w:ind w:firstLine="480"/>
              <w:rPr>
                <w:rFonts w:hint="eastAsia" w:ascii="仿宋_GB2312" w:eastAsia="仿宋_GB2312"/>
                <w:color w:val="000000"/>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sz w:val="30"/>
                <w:szCs w:val="30"/>
              </w:rPr>
            </w:pPr>
            <w:r>
              <w:rPr>
                <w:rFonts w:hint="eastAsia" w:ascii="仿宋_GB2312" w:eastAsia="仿宋_GB2312"/>
                <w:sz w:val="30"/>
                <w:szCs w:val="30"/>
              </w:rPr>
              <w:t>1.2培育</w:t>
            </w:r>
            <w:r>
              <w:rPr>
                <w:rFonts w:hint="eastAsia" w:ascii="仿宋_GB2312" w:hAnsi="Calibri" w:eastAsia="仿宋_GB2312" w:cs="Calibri"/>
                <w:sz w:val="30"/>
                <w:szCs w:val="30"/>
              </w:rPr>
              <w:t>3</w:t>
            </w:r>
            <w:r>
              <w:rPr>
                <w:rFonts w:hint="eastAsia" w:ascii="仿宋_GB2312" w:eastAsia="仿宋_GB2312"/>
                <w:sz w:val="30"/>
                <w:szCs w:val="30"/>
              </w:rPr>
              <w:t>个以上企业运营类专利微导航项目</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07" w:type="dxa"/>
            <w:vMerge w:val="continue"/>
            <w:noWrap/>
            <w:vAlign w:val="center"/>
          </w:tcPr>
          <w:p>
            <w:pPr>
              <w:spacing w:line="400" w:lineRule="exact"/>
              <w:ind w:firstLine="480"/>
              <w:rPr>
                <w:rFonts w:hint="eastAsia" w:ascii="仿宋_GB2312" w:eastAsia="仿宋_GB2312"/>
                <w:color w:val="000000"/>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sz w:val="30"/>
                <w:szCs w:val="30"/>
              </w:rPr>
            </w:pPr>
            <w:r>
              <w:rPr>
                <w:rFonts w:hint="eastAsia" w:ascii="仿宋_GB2312" w:eastAsia="仿宋_GB2312"/>
                <w:sz w:val="30"/>
                <w:szCs w:val="30"/>
              </w:rPr>
              <w:t>1.3鼓励我区企业申报国家专利运营试点</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507" w:type="dxa"/>
            <w:vMerge w:val="continue"/>
            <w:noWrap/>
            <w:vAlign w:val="center"/>
          </w:tcPr>
          <w:p>
            <w:pPr>
              <w:spacing w:line="400" w:lineRule="exact"/>
              <w:ind w:firstLine="480"/>
              <w:rPr>
                <w:rFonts w:hint="eastAsia" w:ascii="仿宋_GB2312" w:eastAsia="仿宋_GB2312"/>
                <w:color w:val="000000"/>
                <w:sz w:val="30"/>
                <w:szCs w:val="30"/>
              </w:rPr>
            </w:pPr>
          </w:p>
        </w:tc>
        <w:tc>
          <w:tcPr>
            <w:tcW w:w="2032" w:type="dxa"/>
            <w:vMerge w:val="restart"/>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2.实施高价值专利培育计划</w:t>
            </w:r>
          </w:p>
        </w:tc>
        <w:tc>
          <w:tcPr>
            <w:tcW w:w="6383" w:type="dxa"/>
            <w:noWrap/>
            <w:vAlign w:val="center"/>
          </w:tcPr>
          <w:p>
            <w:pPr>
              <w:spacing w:line="400" w:lineRule="exact"/>
              <w:rPr>
                <w:rFonts w:hint="eastAsia" w:ascii="仿宋_GB2312" w:eastAsia="仿宋_GB2312"/>
                <w:sz w:val="30"/>
                <w:szCs w:val="30"/>
              </w:rPr>
            </w:pPr>
            <w:r>
              <w:rPr>
                <w:rFonts w:hint="eastAsia" w:ascii="仿宋_GB2312" w:eastAsia="仿宋_GB2312"/>
                <w:sz w:val="30"/>
                <w:szCs w:val="30"/>
              </w:rPr>
              <w:t>2.1培育</w:t>
            </w:r>
            <w:r>
              <w:rPr>
                <w:rFonts w:hint="eastAsia" w:ascii="仿宋_GB2312" w:hAnsi="Calibri" w:eastAsia="仿宋_GB2312" w:cs="Calibri"/>
                <w:sz w:val="30"/>
                <w:szCs w:val="30"/>
              </w:rPr>
              <w:t>3</w:t>
            </w:r>
            <w:r>
              <w:rPr>
                <w:rFonts w:hint="eastAsia" w:ascii="仿宋_GB2312" w:eastAsia="仿宋_GB2312"/>
                <w:sz w:val="30"/>
                <w:szCs w:val="30"/>
              </w:rPr>
              <w:t>个以上对产业发展和国际竞争力提升具有明显支撑保障作用的高价值专利组合</w:t>
            </w:r>
          </w:p>
        </w:tc>
        <w:tc>
          <w:tcPr>
            <w:tcW w:w="215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p>
        </w:tc>
        <w:tc>
          <w:tcPr>
            <w:tcW w:w="271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发改局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科工局</w:t>
            </w:r>
          </w:p>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507" w:type="dxa"/>
            <w:vMerge w:val="continue"/>
            <w:noWrap/>
            <w:vAlign w:val="center"/>
          </w:tcPr>
          <w:p>
            <w:pPr>
              <w:spacing w:line="400" w:lineRule="exact"/>
              <w:rPr>
                <w:rFonts w:hint="eastAsia" w:ascii="仿宋_GB2312" w:eastAsia="仿宋_GB2312"/>
                <w:sz w:val="30"/>
                <w:szCs w:val="30"/>
              </w:rPr>
            </w:pPr>
          </w:p>
        </w:tc>
        <w:tc>
          <w:tcPr>
            <w:tcW w:w="2032" w:type="dxa"/>
            <w:vMerge w:val="continue"/>
            <w:noWrap/>
            <w:vAlign w:val="center"/>
          </w:tcPr>
          <w:p>
            <w:pPr>
              <w:spacing w:line="400" w:lineRule="exact"/>
              <w:rPr>
                <w:rFonts w:hint="eastAsia" w:ascii="仿宋_GB2312" w:eastAsia="仿宋_GB2312"/>
                <w:sz w:val="30"/>
                <w:szCs w:val="30"/>
              </w:rPr>
            </w:pPr>
          </w:p>
        </w:tc>
        <w:tc>
          <w:tcPr>
            <w:tcW w:w="6383" w:type="dxa"/>
            <w:noWrap/>
            <w:vAlign w:val="center"/>
          </w:tcPr>
          <w:p>
            <w:pPr>
              <w:spacing w:line="400" w:lineRule="exact"/>
              <w:rPr>
                <w:rFonts w:hint="eastAsia" w:ascii="仿宋_GB2312" w:eastAsia="仿宋_GB2312"/>
                <w:sz w:val="30"/>
                <w:szCs w:val="30"/>
              </w:rPr>
            </w:pPr>
            <w:r>
              <w:rPr>
                <w:rFonts w:hint="eastAsia" w:ascii="仿宋_GB2312" w:eastAsia="仿宋_GB2312"/>
                <w:sz w:val="30"/>
                <w:szCs w:val="30"/>
              </w:rPr>
              <w:t>2.2有效发明专利拥有量、PCT申请量分别突破2500件、100件，注册商标年均增长10%以上</w:t>
            </w:r>
          </w:p>
        </w:tc>
        <w:tc>
          <w:tcPr>
            <w:tcW w:w="2156" w:type="dxa"/>
            <w:vMerge w:val="continue"/>
            <w:noWrap/>
            <w:vAlign w:val="center"/>
          </w:tcPr>
          <w:p>
            <w:pPr>
              <w:spacing w:line="400" w:lineRule="exact"/>
              <w:rPr>
                <w:rFonts w:hint="eastAsia" w:ascii="仿宋_GB2312" w:eastAsia="仿宋_GB2312"/>
                <w:color w:val="000000"/>
                <w:sz w:val="30"/>
                <w:szCs w:val="30"/>
              </w:rPr>
            </w:pPr>
          </w:p>
        </w:tc>
        <w:tc>
          <w:tcPr>
            <w:tcW w:w="2716" w:type="dxa"/>
            <w:vMerge w:val="continue"/>
            <w:noWrap/>
            <w:vAlign w:val="center"/>
          </w:tcPr>
          <w:p>
            <w:pPr>
              <w:spacing w:line="400" w:lineRule="exact"/>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3.完善知识产权管理政策</w:t>
            </w:r>
          </w:p>
        </w:tc>
        <w:tc>
          <w:tcPr>
            <w:tcW w:w="6383" w:type="dxa"/>
            <w:tcBorders>
              <w:bottom w:val="single" w:color="auto" w:sz="4" w:space="0"/>
            </w:tcBorders>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3.1制定知识产权支持政策</w:t>
            </w:r>
          </w:p>
        </w:tc>
        <w:tc>
          <w:tcPr>
            <w:tcW w:w="2156" w:type="dxa"/>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p>
        </w:tc>
        <w:tc>
          <w:tcPr>
            <w:tcW w:w="2716" w:type="dxa"/>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财政局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科工局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发改局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社发局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507" w:type="dxa"/>
            <w:vMerge w:val="restart"/>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（二）实施知识产权管理提升工程</w:t>
            </w:r>
          </w:p>
        </w:tc>
        <w:tc>
          <w:tcPr>
            <w:tcW w:w="2032" w:type="dxa"/>
            <w:vMerge w:val="restart"/>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4.推进知识产权管理规范</w:t>
            </w: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4.1推动企业、科研院所通过知识产权管理规范贯标认证</w:t>
            </w:r>
          </w:p>
        </w:tc>
        <w:tc>
          <w:tcPr>
            <w:tcW w:w="215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p>
        </w:tc>
        <w:tc>
          <w:tcPr>
            <w:tcW w:w="271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4.2积极培育知识产权强企，对获得贯标认证的企业给予一定的认证后资助</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4.3引导贯标企业申报国家知识产权优势企业和示范企业</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5.实施专业知识产权托管</w:t>
            </w: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5.1培育专业化知识产权运营机构，开展中小微企业知识产权托管服务。</w:t>
            </w:r>
          </w:p>
        </w:tc>
        <w:tc>
          <w:tcPr>
            <w:tcW w:w="2156" w:type="dxa"/>
            <w:noWrap/>
            <w:vAlign w:val="center"/>
          </w:tcPr>
          <w:p>
            <w:pPr>
              <w:spacing w:line="400" w:lineRule="exact"/>
              <w:ind w:firstLine="0" w:firstLineChars="0"/>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p>
        </w:tc>
        <w:tc>
          <w:tcPr>
            <w:tcW w:w="2716" w:type="dxa"/>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科工局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6.加强知识产权金融创新</w:t>
            </w: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6.1开展知识产权质押融资、知识产权保险试点示范工作。</w:t>
            </w:r>
          </w:p>
        </w:tc>
        <w:tc>
          <w:tcPr>
            <w:tcW w:w="2156" w:type="dxa"/>
            <w:noWrap/>
            <w:vAlign w:val="center"/>
          </w:tcPr>
          <w:p>
            <w:pPr>
              <w:spacing w:line="4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金融局</w:t>
            </w:r>
          </w:p>
        </w:tc>
        <w:tc>
          <w:tcPr>
            <w:tcW w:w="2716" w:type="dxa"/>
            <w:noWrap/>
            <w:vAlign w:val="center"/>
          </w:tcPr>
          <w:p>
            <w:pPr>
              <w:spacing w:line="400" w:lineRule="exact"/>
              <w:jc w:val="center"/>
              <w:rPr>
                <w:rFonts w:hint="eastAsia" w:ascii="仿宋_GB2312" w:eastAsia="仿宋_GB2312"/>
                <w:color w:val="000000"/>
                <w:sz w:val="30"/>
                <w:szCs w:val="30"/>
              </w:rPr>
            </w:pPr>
          </w:p>
          <w:p>
            <w:pPr>
              <w:spacing w:line="400" w:lineRule="exact"/>
              <w:ind w:firstLine="450" w:firstLineChars="150"/>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restart"/>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7.鼓励组建产业知识产权联盟建设</w:t>
            </w: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hAnsi="Calibri" w:eastAsia="仿宋_GB2312" w:cs="Calibri"/>
                <w:color w:val="000000"/>
                <w:sz w:val="30"/>
                <w:szCs w:val="30"/>
              </w:rPr>
              <w:t>7</w:t>
            </w:r>
            <w:r>
              <w:rPr>
                <w:rFonts w:hint="eastAsia" w:ascii="仿宋_GB2312" w:eastAsia="仿宋_GB2312"/>
                <w:color w:val="000000"/>
                <w:sz w:val="30"/>
                <w:szCs w:val="30"/>
              </w:rPr>
              <w:t>.1推动建立知识产权优势企业为龙头、科技创新型企业为主体、产业链完整的知识产权联盟。</w:t>
            </w:r>
          </w:p>
        </w:tc>
        <w:tc>
          <w:tcPr>
            <w:tcW w:w="215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tc>
        <w:tc>
          <w:tcPr>
            <w:tcW w:w="271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发改局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科工局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政务服务办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hAnsi="Calibri" w:eastAsia="仿宋_GB2312" w:cs="Calibri"/>
                <w:color w:val="000000"/>
                <w:sz w:val="30"/>
                <w:szCs w:val="30"/>
              </w:rPr>
              <w:t>7</w:t>
            </w:r>
            <w:r>
              <w:rPr>
                <w:rFonts w:hint="eastAsia" w:ascii="仿宋_GB2312" w:eastAsia="仿宋_GB2312"/>
                <w:color w:val="000000"/>
                <w:sz w:val="30"/>
                <w:szCs w:val="30"/>
              </w:rPr>
              <w:t>.2开展公益性知识产权维权诉讼</w:t>
            </w:r>
            <w:r>
              <w:rPr>
                <w:rFonts w:hint="eastAsia" w:ascii="仿宋_GB2312" w:hAnsi="仿宋_GB2312" w:eastAsia="仿宋_GB2312" w:cs="仿宋_GB2312"/>
                <w:color w:val="000000"/>
                <w:sz w:val="30"/>
                <w:szCs w:val="30"/>
              </w:rPr>
              <w:t>。</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07" w:type="dxa"/>
            <w:vMerge w:val="restart"/>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（三）实施知识产权运营提升工程</w:t>
            </w:r>
          </w:p>
        </w:tc>
        <w:tc>
          <w:tcPr>
            <w:tcW w:w="2032" w:type="dxa"/>
            <w:vMerge w:val="restart"/>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8.建设知识产权运营服务聚集区</w:t>
            </w: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8.1建设市级知识产权服务业聚集区。</w:t>
            </w:r>
          </w:p>
        </w:tc>
        <w:tc>
          <w:tcPr>
            <w:tcW w:w="2156" w:type="dxa"/>
            <w:vMerge w:val="restart"/>
            <w:noWrap/>
            <w:vAlign w:val="center"/>
          </w:tcPr>
          <w:p>
            <w:pPr>
              <w:spacing w:line="400" w:lineRule="exact"/>
              <w:jc w:val="center"/>
              <w:rPr>
                <w:rFonts w:hint="eastAsia" w:ascii="仿宋_GB2312" w:eastAsia="仿宋_GB2312"/>
                <w:color w:val="000000"/>
                <w:sz w:val="30"/>
                <w:szCs w:val="30"/>
              </w:rPr>
            </w:pPr>
          </w:p>
          <w:p>
            <w:pPr>
              <w:spacing w:line="400" w:lineRule="exact"/>
              <w:jc w:val="center"/>
              <w:rPr>
                <w:rFonts w:hint="eastAsia" w:ascii="仿宋_GB2312" w:eastAsia="仿宋_GB2312"/>
                <w:color w:val="000000"/>
                <w:sz w:val="30"/>
                <w:szCs w:val="30"/>
              </w:rPr>
            </w:pPr>
          </w:p>
          <w:p>
            <w:pPr>
              <w:spacing w:line="400" w:lineRule="exact"/>
              <w:ind w:firstLine="150" w:firstLineChars="50"/>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p>
        </w:tc>
        <w:tc>
          <w:tcPr>
            <w:tcW w:w="271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财政局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社发局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科工局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办公室</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人社局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创新创业中心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8.2线上和线下融合，</w:t>
            </w:r>
            <w:r>
              <w:rPr>
                <w:rFonts w:hint="eastAsia" w:ascii="仿宋_GB2312" w:eastAsia="仿宋_GB2312"/>
                <w:sz w:val="30"/>
                <w:szCs w:val="30"/>
              </w:rPr>
              <w:t>力争聚集区内不少于</w:t>
            </w:r>
            <w:r>
              <w:rPr>
                <w:rFonts w:hint="eastAsia" w:ascii="仿宋_GB2312" w:hAnsi="Calibri" w:eastAsia="仿宋_GB2312" w:cs="Calibri"/>
                <w:sz w:val="30"/>
                <w:szCs w:val="30"/>
              </w:rPr>
              <w:t>15</w:t>
            </w:r>
            <w:r>
              <w:rPr>
                <w:rFonts w:hint="eastAsia" w:ascii="仿宋_GB2312" w:eastAsia="仿宋_GB2312"/>
                <w:sz w:val="30"/>
                <w:szCs w:val="30"/>
              </w:rPr>
              <w:t>家服</w:t>
            </w:r>
            <w:r>
              <w:rPr>
                <w:rFonts w:hint="eastAsia" w:ascii="仿宋_GB2312" w:eastAsia="仿宋_GB2312"/>
                <w:color w:val="000000"/>
                <w:sz w:val="30"/>
                <w:szCs w:val="30"/>
              </w:rPr>
              <w:t>务机构，汇集整合各类知识产权服务资源。</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restart"/>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9.培育知识产权运营中心</w:t>
            </w: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9.1培育综合产业运营中心，</w:t>
            </w:r>
            <w:r>
              <w:rPr>
                <w:rFonts w:hint="eastAsia" w:ascii="仿宋_GB2312" w:hAnsi="宋体" w:eastAsia="仿宋_GB2312" w:cs="宋体"/>
                <w:color w:val="000000"/>
                <w:sz w:val="30"/>
                <w:szCs w:val="30"/>
              </w:rPr>
              <w:t>吸引高校院所、行业龙头参与建设</w:t>
            </w:r>
            <w:r>
              <w:rPr>
                <w:rFonts w:hint="eastAsia" w:ascii="仿宋_GB2312" w:eastAsia="仿宋_GB2312"/>
                <w:color w:val="000000"/>
                <w:sz w:val="30"/>
                <w:szCs w:val="30"/>
              </w:rPr>
              <w:t>。</w:t>
            </w:r>
          </w:p>
        </w:tc>
        <w:tc>
          <w:tcPr>
            <w:tcW w:w="2156" w:type="dxa"/>
            <w:vMerge w:val="restart"/>
            <w:noWrap/>
            <w:vAlign w:val="center"/>
          </w:tcPr>
          <w:p>
            <w:pPr>
              <w:spacing w:line="400" w:lineRule="exact"/>
              <w:jc w:val="center"/>
              <w:rPr>
                <w:rFonts w:hint="eastAsia" w:ascii="仿宋_GB2312" w:eastAsia="仿宋_GB2312"/>
                <w:color w:val="000000"/>
                <w:sz w:val="30"/>
                <w:szCs w:val="30"/>
              </w:rPr>
            </w:pPr>
          </w:p>
          <w:p>
            <w:pPr>
              <w:spacing w:line="400" w:lineRule="exact"/>
              <w:jc w:val="center"/>
              <w:rPr>
                <w:rFonts w:hint="eastAsia" w:ascii="仿宋_GB2312" w:eastAsia="仿宋_GB2312"/>
                <w:color w:val="000000"/>
                <w:sz w:val="30"/>
                <w:szCs w:val="30"/>
              </w:rPr>
            </w:pPr>
          </w:p>
          <w:p>
            <w:pPr>
              <w:spacing w:line="400" w:lineRule="exact"/>
              <w:ind w:firstLine="150" w:firstLineChars="50"/>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p>
        </w:tc>
        <w:tc>
          <w:tcPr>
            <w:tcW w:w="2716" w:type="dxa"/>
            <w:vMerge w:val="restart"/>
            <w:noWrap/>
            <w:vAlign w:val="center"/>
          </w:tcPr>
          <w:p>
            <w:pPr>
              <w:spacing w:line="400" w:lineRule="exact"/>
              <w:rPr>
                <w:rFonts w:hint="eastAsia" w:ascii="仿宋_GB2312" w:eastAsia="仿宋_GB2312"/>
                <w:color w:val="000000"/>
                <w:sz w:val="30"/>
                <w:szCs w:val="30"/>
              </w:rPr>
            </w:pP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财政局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科工局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社发局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9.2开展产业特色知识产权评估评价和知识产权综合服务，引领产业高质量发展。</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restart"/>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10.创建“保税区平行进口汽车”集体商标运营平台</w:t>
            </w: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10.1培育“保税区平行进口汽车”集体商标。</w:t>
            </w:r>
          </w:p>
        </w:tc>
        <w:tc>
          <w:tcPr>
            <w:tcW w:w="215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p>
        </w:tc>
        <w:tc>
          <w:tcPr>
            <w:tcW w:w="271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商务局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海港局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10.2加强宣传推广，提升集体商标的品牌影响力和市场认知度。</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restart"/>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11.建设一批知识产权创客空间</w:t>
            </w: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11.1发展一批知识产权创客空间，加速知识产权成果产业化进程。</w:t>
            </w:r>
          </w:p>
        </w:tc>
        <w:tc>
          <w:tcPr>
            <w:tcW w:w="215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创新创业中心</w:t>
            </w:r>
          </w:p>
        </w:tc>
        <w:tc>
          <w:tcPr>
            <w:tcW w:w="271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财政局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发改局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科工局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中欧（中意）办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07" w:type="dxa"/>
            <w:vMerge w:val="continue"/>
            <w:noWrap/>
            <w:vAlign w:val="center"/>
          </w:tcPr>
          <w:p>
            <w:pPr>
              <w:spacing w:line="400" w:lineRule="exact"/>
              <w:rPr>
                <w:rFonts w:hint="eastAsia" w:ascii="仿宋_GB2312" w:eastAsia="仿宋_GB2312"/>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11.2对拥有市场发展前景的专利给予支持引导，重点扶持专利实施产业化项目。</w:t>
            </w:r>
          </w:p>
        </w:tc>
        <w:tc>
          <w:tcPr>
            <w:tcW w:w="2156" w:type="dxa"/>
            <w:vMerge w:val="continue"/>
            <w:noWrap/>
            <w:vAlign w:val="center"/>
          </w:tcPr>
          <w:p>
            <w:pPr>
              <w:spacing w:line="400" w:lineRule="exact"/>
              <w:rPr>
                <w:rFonts w:hint="eastAsia" w:ascii="仿宋_GB2312" w:eastAsia="仿宋_GB2312"/>
                <w:color w:val="000000"/>
                <w:sz w:val="30"/>
                <w:szCs w:val="30"/>
              </w:rPr>
            </w:pPr>
          </w:p>
        </w:tc>
        <w:tc>
          <w:tcPr>
            <w:tcW w:w="2716" w:type="dxa"/>
            <w:vMerge w:val="continue"/>
            <w:noWrap/>
            <w:vAlign w:val="center"/>
          </w:tcPr>
          <w:p>
            <w:pPr>
              <w:spacing w:line="400" w:lineRule="exact"/>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07" w:type="dxa"/>
            <w:vMerge w:val="restart"/>
            <w:noWrap/>
            <w:vAlign w:val="center"/>
          </w:tcPr>
          <w:p>
            <w:pPr>
              <w:spacing w:line="400" w:lineRule="exact"/>
              <w:rPr>
                <w:rFonts w:hint="eastAsia" w:ascii="仿宋_GB2312" w:eastAsia="仿宋_GB2312"/>
                <w:color w:val="000000"/>
                <w:sz w:val="30"/>
                <w:szCs w:val="30"/>
              </w:rPr>
            </w:pPr>
            <w:r>
              <w:rPr>
                <w:rFonts w:hint="eastAsia" w:ascii="仿宋_GB2312" w:hAnsi="宋体" w:eastAsia="仿宋_GB2312" w:cs="宋体"/>
                <w:color w:val="000000"/>
                <w:sz w:val="30"/>
                <w:szCs w:val="30"/>
              </w:rPr>
              <w:t>（四）实施知识产权服务提升工程</w:t>
            </w:r>
          </w:p>
        </w:tc>
        <w:tc>
          <w:tcPr>
            <w:tcW w:w="2032" w:type="dxa"/>
            <w:vMerge w:val="restart"/>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12.实施知识产权品牌战略</w:t>
            </w: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12.1形成“以企业为主体、以政府为引导”的商标品牌发展战略。</w:t>
            </w:r>
          </w:p>
        </w:tc>
        <w:tc>
          <w:tcPr>
            <w:tcW w:w="2156" w:type="dxa"/>
            <w:vMerge w:val="restart"/>
            <w:noWrap/>
            <w:vAlign w:val="center"/>
          </w:tcPr>
          <w:p>
            <w:pPr>
              <w:spacing w:line="400" w:lineRule="exact"/>
              <w:jc w:val="center"/>
              <w:rPr>
                <w:rFonts w:hint="eastAsia" w:ascii="仿宋_GB2312" w:eastAsia="仿宋_GB2312"/>
                <w:color w:val="000000"/>
                <w:sz w:val="30"/>
                <w:szCs w:val="30"/>
              </w:rPr>
            </w:pP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p>
        </w:tc>
        <w:tc>
          <w:tcPr>
            <w:tcW w:w="271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科工局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12.2培育具有全球竞争优势的自主品牌。</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12.3加快海外商标布局与实施。</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restart"/>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13.激发知识产权组合效益</w:t>
            </w: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13.1鼓励企业积极申报专利奖、商标奖、版权奖、工业设计奖等国际、国家级项目。</w:t>
            </w:r>
          </w:p>
        </w:tc>
        <w:tc>
          <w:tcPr>
            <w:tcW w:w="2156" w:type="dxa"/>
            <w:vMerge w:val="restart"/>
            <w:noWrap/>
            <w:vAlign w:val="center"/>
          </w:tcPr>
          <w:p>
            <w:pPr>
              <w:spacing w:line="400" w:lineRule="exact"/>
              <w:jc w:val="center"/>
              <w:rPr>
                <w:rFonts w:hint="eastAsia" w:ascii="仿宋_GB2312" w:eastAsia="仿宋_GB2312"/>
                <w:color w:val="000000"/>
                <w:sz w:val="30"/>
                <w:szCs w:val="30"/>
              </w:rPr>
            </w:pP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p>
        </w:tc>
        <w:tc>
          <w:tcPr>
            <w:tcW w:w="271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财政局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社发局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发改局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科工局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13.2鼓励企业参加创新能力、创新创业、专利转化大赛。</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507" w:type="dxa"/>
            <w:vMerge w:val="continue"/>
            <w:noWrap/>
            <w:vAlign w:val="center"/>
          </w:tcPr>
          <w:p>
            <w:pPr>
              <w:spacing w:line="400" w:lineRule="exact"/>
              <w:jc w:val="center"/>
              <w:rPr>
                <w:rFonts w:hint="eastAsia" w:ascii="仿宋_GB2312" w:eastAsia="仿宋_GB2312"/>
                <w:color w:val="000000"/>
                <w:sz w:val="30"/>
                <w:szCs w:val="30"/>
              </w:rPr>
            </w:pPr>
          </w:p>
        </w:tc>
        <w:tc>
          <w:tcPr>
            <w:tcW w:w="2032" w:type="dxa"/>
            <w:vMerge w:val="restart"/>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14.</w:t>
            </w:r>
            <w:r>
              <w:rPr>
                <w:rFonts w:hint="eastAsia" w:ascii="仿宋_GB2312" w:hAnsi="宋体" w:eastAsia="仿宋_GB2312" w:cs="宋体"/>
                <w:color w:val="000000"/>
                <w:sz w:val="30"/>
                <w:szCs w:val="30"/>
              </w:rPr>
              <w:t>加强知识产权保护</w:t>
            </w: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14.1积极组织知识产权服务机构开展海外知识产权风险预警分析。</w:t>
            </w:r>
          </w:p>
        </w:tc>
        <w:tc>
          <w:tcPr>
            <w:tcW w:w="215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p>
        </w:tc>
        <w:tc>
          <w:tcPr>
            <w:tcW w:w="271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社发局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科工局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507" w:type="dxa"/>
            <w:vMerge w:val="continue"/>
            <w:noWrap/>
            <w:vAlign w:val="center"/>
          </w:tcPr>
          <w:p>
            <w:pPr>
              <w:spacing w:line="400" w:lineRule="exact"/>
              <w:jc w:val="center"/>
              <w:rPr>
                <w:rFonts w:hint="eastAsia" w:ascii="仿宋_GB2312" w:eastAsia="仿宋_GB2312"/>
                <w:color w:val="000000"/>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tcBorders>
              <w:bottom w:val="single" w:color="auto" w:sz="4" w:space="0"/>
            </w:tcBorders>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14.2进行企业海外知识产权预警项目政策的宣讲。</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507" w:type="dxa"/>
            <w:vMerge w:val="continue"/>
            <w:tcBorders>
              <w:bottom w:val="single" w:color="auto" w:sz="4" w:space="0"/>
            </w:tcBorders>
            <w:noWrap/>
            <w:vAlign w:val="center"/>
          </w:tcPr>
          <w:p>
            <w:pPr>
              <w:spacing w:line="400" w:lineRule="exact"/>
              <w:jc w:val="center"/>
              <w:rPr>
                <w:rFonts w:hint="eastAsia" w:ascii="仿宋_GB2312" w:eastAsia="仿宋_GB2312"/>
                <w:color w:val="000000"/>
                <w:sz w:val="30"/>
                <w:szCs w:val="30"/>
              </w:rPr>
            </w:pPr>
          </w:p>
        </w:tc>
        <w:tc>
          <w:tcPr>
            <w:tcW w:w="2032" w:type="dxa"/>
            <w:vMerge w:val="continue"/>
            <w:tcBorders>
              <w:bottom w:val="single" w:color="auto" w:sz="4" w:space="0"/>
            </w:tcBorders>
            <w:noWrap/>
            <w:vAlign w:val="center"/>
          </w:tcPr>
          <w:p>
            <w:pPr>
              <w:spacing w:line="400" w:lineRule="exact"/>
              <w:rPr>
                <w:rFonts w:hint="eastAsia" w:ascii="仿宋_GB2312" w:eastAsia="仿宋_GB2312"/>
                <w:color w:val="000000"/>
                <w:sz w:val="30"/>
                <w:szCs w:val="30"/>
              </w:rPr>
            </w:pPr>
          </w:p>
        </w:tc>
        <w:tc>
          <w:tcPr>
            <w:tcW w:w="6383" w:type="dxa"/>
            <w:tcBorders>
              <w:top w:val="single" w:color="auto" w:sz="4" w:space="0"/>
              <w:bottom w:val="single" w:color="auto" w:sz="4" w:space="0"/>
            </w:tcBorders>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14.3资助相关机构每年开展知识产权海外预警分析项目。</w:t>
            </w:r>
          </w:p>
        </w:tc>
        <w:tc>
          <w:tcPr>
            <w:tcW w:w="2156" w:type="dxa"/>
            <w:vMerge w:val="continue"/>
            <w:tcBorders>
              <w:bottom w:val="single" w:color="auto" w:sz="4" w:space="0"/>
            </w:tcBorders>
            <w:noWrap/>
            <w:vAlign w:val="center"/>
          </w:tcPr>
          <w:p>
            <w:pPr>
              <w:spacing w:line="400" w:lineRule="exact"/>
              <w:jc w:val="center"/>
              <w:rPr>
                <w:rFonts w:hint="eastAsia" w:ascii="仿宋_GB2312" w:eastAsia="仿宋_GB2312"/>
                <w:color w:val="000000"/>
                <w:sz w:val="30"/>
                <w:szCs w:val="30"/>
              </w:rPr>
            </w:pPr>
          </w:p>
        </w:tc>
        <w:tc>
          <w:tcPr>
            <w:tcW w:w="2716" w:type="dxa"/>
            <w:vMerge w:val="continue"/>
            <w:tcBorders>
              <w:bottom w:val="single" w:color="auto" w:sz="4" w:space="0"/>
            </w:tcBorders>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07" w:type="dxa"/>
            <w:vMerge w:val="restart"/>
            <w:tcBorders>
              <w:top w:val="single" w:color="auto" w:sz="4" w:space="0"/>
            </w:tcBorders>
            <w:noWrap/>
            <w:vAlign w:val="center"/>
          </w:tcPr>
          <w:p>
            <w:pPr>
              <w:spacing w:line="400" w:lineRule="exact"/>
              <w:rPr>
                <w:rFonts w:hint="eastAsia" w:ascii="仿宋_GB2312" w:eastAsia="仿宋_GB2312"/>
                <w:color w:val="000000"/>
                <w:sz w:val="30"/>
                <w:szCs w:val="30"/>
              </w:rPr>
            </w:pPr>
            <w:r>
              <w:rPr>
                <w:rFonts w:hint="eastAsia" w:ascii="仿宋_GB2312" w:hAnsi="宋体" w:eastAsia="仿宋_GB2312" w:cs="宋体"/>
                <w:color w:val="000000"/>
                <w:sz w:val="30"/>
                <w:szCs w:val="30"/>
              </w:rPr>
              <w:t>（五）</w:t>
            </w:r>
            <w:r>
              <w:rPr>
                <w:rFonts w:hint="eastAsia" w:ascii="仿宋_GB2312" w:eastAsia="仿宋_GB2312"/>
                <w:color w:val="000000"/>
                <w:sz w:val="30"/>
                <w:szCs w:val="30"/>
              </w:rPr>
              <w:t>保障措施</w:t>
            </w:r>
          </w:p>
        </w:tc>
        <w:tc>
          <w:tcPr>
            <w:tcW w:w="2032" w:type="dxa"/>
            <w:tcBorders>
              <w:top w:val="single" w:color="auto" w:sz="4" w:space="0"/>
            </w:tcBorders>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组织保障</w:t>
            </w:r>
          </w:p>
        </w:tc>
        <w:tc>
          <w:tcPr>
            <w:tcW w:w="6383" w:type="dxa"/>
            <w:tcBorders>
              <w:top w:val="single" w:color="auto" w:sz="4" w:space="0"/>
            </w:tcBorders>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成立知识产权运营服务体系建设工作领导小组。</w:t>
            </w:r>
          </w:p>
        </w:tc>
        <w:tc>
          <w:tcPr>
            <w:tcW w:w="2156" w:type="dxa"/>
            <w:tcBorders>
              <w:top w:val="single" w:color="auto" w:sz="4" w:space="0"/>
            </w:tcBorders>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办公室</w:t>
            </w:r>
          </w:p>
        </w:tc>
        <w:tc>
          <w:tcPr>
            <w:tcW w:w="2716" w:type="dxa"/>
            <w:tcBorders>
              <w:top w:val="single" w:color="auto" w:sz="4" w:space="0"/>
            </w:tcBorders>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财政局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政策支持</w:t>
            </w: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我区按照1：1予以配套。</w:t>
            </w:r>
          </w:p>
        </w:tc>
        <w:tc>
          <w:tcPr>
            <w:tcW w:w="215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p>
        </w:tc>
        <w:tc>
          <w:tcPr>
            <w:tcW w:w="271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财政局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发改局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科工局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continue"/>
            <w:noWrap/>
            <w:vAlign w:val="center"/>
          </w:tcPr>
          <w:p>
            <w:pPr>
              <w:spacing w:line="400" w:lineRule="exact"/>
              <w:jc w:val="center"/>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落实研究开发费用税前加计扣除政策，对符合条件的知识产权费用按规定实行加计扣除。</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招商引资</w:t>
            </w: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开展以专利、商标为主，辅之著作权、地理标志等知识产权为特色的招商引资。</w:t>
            </w:r>
          </w:p>
        </w:tc>
        <w:tc>
          <w:tcPr>
            <w:tcW w:w="215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招商局</w:t>
            </w:r>
          </w:p>
        </w:tc>
        <w:tc>
          <w:tcPr>
            <w:tcW w:w="271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金融局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人社局</w:t>
            </w:r>
          </w:p>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07" w:type="dxa"/>
            <w:vMerge w:val="continue"/>
            <w:noWrap/>
            <w:vAlign w:val="center"/>
          </w:tcPr>
          <w:p>
            <w:pPr>
              <w:spacing w:line="400" w:lineRule="exact"/>
              <w:rPr>
                <w:rFonts w:hint="eastAsia" w:ascii="仿宋_GB2312" w:eastAsia="仿宋_GB2312"/>
                <w:sz w:val="30"/>
                <w:szCs w:val="30"/>
              </w:rPr>
            </w:pPr>
          </w:p>
        </w:tc>
        <w:tc>
          <w:tcPr>
            <w:tcW w:w="2032" w:type="dxa"/>
            <w:vMerge w:val="continue"/>
            <w:noWrap/>
            <w:vAlign w:val="center"/>
          </w:tcPr>
          <w:p>
            <w:pPr>
              <w:spacing w:line="400" w:lineRule="exact"/>
              <w:rPr>
                <w:rFonts w:hint="eastAsia" w:ascii="仿宋_GB2312" w:eastAsia="仿宋_GB2312"/>
                <w:sz w:val="30"/>
                <w:szCs w:val="30"/>
              </w:rPr>
            </w:pP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促进知识产权服务业、项目平台、知识产权总部经济集聚。</w:t>
            </w:r>
          </w:p>
        </w:tc>
        <w:tc>
          <w:tcPr>
            <w:tcW w:w="2156" w:type="dxa"/>
            <w:vMerge w:val="continue"/>
            <w:noWrap/>
            <w:vAlign w:val="center"/>
          </w:tcPr>
          <w:p>
            <w:pPr>
              <w:spacing w:line="400" w:lineRule="exact"/>
              <w:rPr>
                <w:rFonts w:hint="eastAsia" w:ascii="仿宋_GB2312" w:hAnsi="仿宋_GB2312" w:eastAsia="仿宋_GB2312" w:cs="仿宋_GB2312"/>
                <w:color w:val="000000"/>
                <w:sz w:val="30"/>
                <w:szCs w:val="30"/>
              </w:rPr>
            </w:pPr>
          </w:p>
        </w:tc>
        <w:tc>
          <w:tcPr>
            <w:tcW w:w="2716" w:type="dxa"/>
            <w:vMerge w:val="continue"/>
            <w:noWrap/>
            <w:vAlign w:val="center"/>
          </w:tcPr>
          <w:p>
            <w:pPr>
              <w:spacing w:line="400" w:lineRule="exact"/>
              <w:rPr>
                <w:rFonts w:hint="eastAsia" w:ascii="仿宋_GB2312" w:hAnsi="仿宋_GB2312" w:eastAsia="仿宋_GB2312" w:cs="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监督考核</w:t>
            </w: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确保中央财政资金使用的合理、公开、公平、透明，实行专款专用。</w:t>
            </w:r>
          </w:p>
        </w:tc>
        <w:tc>
          <w:tcPr>
            <w:tcW w:w="215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市场监管局</w:t>
            </w:r>
          </w:p>
          <w:p>
            <w:pPr>
              <w:spacing w:line="400" w:lineRule="exact"/>
              <w:jc w:val="center"/>
              <w:rPr>
                <w:rFonts w:hint="eastAsia" w:ascii="仿宋_GB2312" w:eastAsia="仿宋_GB2312"/>
                <w:color w:val="000000"/>
                <w:sz w:val="30"/>
                <w:szCs w:val="30"/>
              </w:rPr>
            </w:pPr>
          </w:p>
        </w:tc>
        <w:tc>
          <w:tcPr>
            <w:tcW w:w="2716" w:type="dxa"/>
            <w:vMerge w:val="restart"/>
            <w:noWrap/>
            <w:vAlign w:val="center"/>
          </w:tcPr>
          <w:p>
            <w:pPr>
              <w:spacing w:line="400" w:lineRule="exact"/>
              <w:jc w:val="center"/>
              <w:rPr>
                <w:rFonts w:hint="eastAsia" w:ascii="仿宋_GB2312" w:eastAsia="仿宋_GB2312"/>
                <w:color w:val="000000"/>
                <w:sz w:val="30"/>
                <w:szCs w:val="30"/>
              </w:rPr>
            </w:pPr>
            <w:r>
              <w:rPr>
                <w:rFonts w:hint="eastAsia" w:ascii="仿宋_GB2312" w:eastAsia="仿宋_GB2312"/>
                <w:color w:val="000000"/>
                <w:sz w:val="30"/>
                <w:szCs w:val="30"/>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建立科学、高效的知识产权运营指标体系和考核体系。</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07" w:type="dxa"/>
            <w:vMerge w:val="continue"/>
            <w:noWrap/>
            <w:vAlign w:val="center"/>
          </w:tcPr>
          <w:p>
            <w:pPr>
              <w:spacing w:line="400" w:lineRule="exact"/>
              <w:rPr>
                <w:rFonts w:hint="eastAsia" w:ascii="仿宋_GB2312" w:eastAsia="仿宋_GB2312"/>
                <w:color w:val="000000"/>
                <w:sz w:val="30"/>
                <w:szCs w:val="30"/>
              </w:rPr>
            </w:pPr>
          </w:p>
        </w:tc>
        <w:tc>
          <w:tcPr>
            <w:tcW w:w="2032" w:type="dxa"/>
            <w:vMerge w:val="continue"/>
            <w:noWrap/>
            <w:vAlign w:val="center"/>
          </w:tcPr>
          <w:p>
            <w:pPr>
              <w:spacing w:line="400" w:lineRule="exact"/>
              <w:rPr>
                <w:rFonts w:hint="eastAsia" w:ascii="仿宋_GB2312" w:eastAsia="仿宋_GB2312"/>
                <w:color w:val="000000"/>
                <w:sz w:val="30"/>
                <w:szCs w:val="30"/>
              </w:rPr>
            </w:pPr>
          </w:p>
        </w:tc>
        <w:tc>
          <w:tcPr>
            <w:tcW w:w="6383" w:type="dxa"/>
            <w:noWrap/>
            <w:vAlign w:val="center"/>
          </w:tcPr>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实行项目化、责任化、表格化、数字化管理。</w:t>
            </w:r>
          </w:p>
        </w:tc>
        <w:tc>
          <w:tcPr>
            <w:tcW w:w="2156" w:type="dxa"/>
            <w:vMerge w:val="continue"/>
            <w:noWrap/>
            <w:vAlign w:val="center"/>
          </w:tcPr>
          <w:p>
            <w:pPr>
              <w:spacing w:line="400" w:lineRule="exact"/>
              <w:jc w:val="center"/>
              <w:rPr>
                <w:rFonts w:hint="eastAsia" w:ascii="仿宋_GB2312" w:eastAsia="仿宋_GB2312"/>
                <w:color w:val="000000"/>
                <w:sz w:val="30"/>
                <w:szCs w:val="30"/>
              </w:rPr>
            </w:pPr>
          </w:p>
        </w:tc>
        <w:tc>
          <w:tcPr>
            <w:tcW w:w="2716" w:type="dxa"/>
            <w:vMerge w:val="continue"/>
            <w:noWrap/>
            <w:vAlign w:val="center"/>
          </w:tcPr>
          <w:p>
            <w:pPr>
              <w:spacing w:line="400" w:lineRule="exact"/>
              <w:jc w:val="center"/>
              <w:rPr>
                <w:rFonts w:hint="eastAsia" w:ascii="仿宋_GB2312" w:eastAsia="仿宋_GB2312"/>
                <w:color w:val="000000"/>
                <w:sz w:val="30"/>
                <w:szCs w:val="30"/>
              </w:rPr>
            </w:pPr>
          </w:p>
        </w:tc>
      </w:tr>
    </w:tbl>
    <w:p>
      <w:pPr>
        <w:spacing w:line="400" w:lineRule="exact"/>
        <w:rPr>
          <w:rFonts w:hint="eastAsia" w:ascii="仿宋_GB2312" w:hAnsi="仿宋" w:eastAsia="仿宋_GB2312"/>
          <w:sz w:val="30"/>
          <w:szCs w:val="30"/>
        </w:rPr>
      </w:pPr>
    </w:p>
    <w:p>
      <w:pPr>
        <w:suppressAutoHyphens w:val="0"/>
        <w:spacing w:line="588" w:lineRule="exact"/>
        <w:rPr>
          <w:rFonts w:hint="eastAsia" w:ascii="仿宋" w:hAnsi="仿宋" w:eastAsia="仿宋"/>
          <w:sz w:val="34"/>
          <w:szCs w:val="34"/>
        </w:rPr>
      </w:pPr>
    </w:p>
    <w:p>
      <w:pPr>
        <w:suppressAutoHyphens w:val="0"/>
        <w:spacing w:line="588" w:lineRule="exact"/>
        <w:rPr>
          <w:rFonts w:ascii="仿宋" w:hAnsi="仿宋" w:eastAsia="仿宋"/>
          <w:sz w:val="34"/>
          <w:szCs w:val="34"/>
        </w:rPr>
        <w:sectPr>
          <w:headerReference r:id="rId9" w:type="first"/>
          <w:footerReference r:id="rId12" w:type="first"/>
          <w:headerReference r:id="rId8" w:type="default"/>
          <w:footerReference r:id="rId10" w:type="default"/>
          <w:footerReference r:id="rId11" w:type="even"/>
          <w:pgSz w:w="16838" w:h="11906" w:orient="landscape"/>
          <w:pgMar w:top="1588" w:right="2098" w:bottom="1474" w:left="1928" w:header="851" w:footer="992" w:gutter="0"/>
          <w:cols w:space="720" w:num="1"/>
          <w:docGrid w:type="lines" w:linePitch="574" w:charSpace="0"/>
        </w:sectPr>
      </w:pPr>
    </w:p>
    <w:p>
      <w:pPr>
        <w:suppressAutoHyphens w:val="0"/>
        <w:spacing w:line="588" w:lineRule="exact"/>
        <w:rPr>
          <w:rFonts w:hint="eastAsia" w:ascii="仿宋" w:hAnsi="仿宋" w:eastAsia="仿宋"/>
          <w:sz w:val="34"/>
          <w:szCs w:val="34"/>
        </w:rPr>
      </w:pPr>
    </w:p>
    <w:p>
      <w:pPr>
        <w:suppressAutoHyphens w:val="0"/>
        <w:spacing w:line="588" w:lineRule="exact"/>
        <w:rPr>
          <w:rFonts w:hint="eastAsia" w:ascii="仿宋" w:hAnsi="仿宋" w:eastAsia="仿宋"/>
          <w:sz w:val="34"/>
          <w:szCs w:val="34"/>
        </w:rPr>
      </w:pPr>
    </w:p>
    <w:p>
      <w:pPr>
        <w:suppressAutoHyphens w:val="0"/>
        <w:spacing w:line="588" w:lineRule="exact"/>
        <w:rPr>
          <w:rFonts w:hint="eastAsia" w:ascii="仿宋" w:hAnsi="仿宋" w:eastAsia="仿宋"/>
          <w:sz w:val="34"/>
          <w:szCs w:val="34"/>
        </w:rPr>
      </w:pPr>
    </w:p>
    <w:p>
      <w:pPr>
        <w:suppressAutoHyphens w:val="0"/>
        <w:spacing w:line="588" w:lineRule="exact"/>
        <w:rPr>
          <w:rFonts w:hint="eastAsia" w:ascii="仿宋" w:hAnsi="仿宋" w:eastAsia="仿宋"/>
          <w:sz w:val="34"/>
          <w:szCs w:val="34"/>
        </w:rPr>
      </w:pPr>
    </w:p>
    <w:p>
      <w:pPr>
        <w:suppressAutoHyphens w:val="0"/>
        <w:spacing w:line="588" w:lineRule="exact"/>
        <w:rPr>
          <w:rFonts w:hint="eastAsia" w:ascii="仿宋" w:hAnsi="仿宋" w:eastAsia="仿宋"/>
          <w:sz w:val="34"/>
          <w:szCs w:val="34"/>
        </w:rPr>
      </w:pPr>
    </w:p>
    <w:p>
      <w:pPr>
        <w:suppressAutoHyphens w:val="0"/>
        <w:spacing w:line="588" w:lineRule="exact"/>
        <w:rPr>
          <w:rFonts w:hint="eastAsia" w:ascii="仿宋" w:hAnsi="仿宋" w:eastAsia="仿宋"/>
          <w:sz w:val="34"/>
          <w:szCs w:val="34"/>
        </w:rPr>
      </w:pPr>
    </w:p>
    <w:p>
      <w:pPr>
        <w:suppressAutoHyphens w:val="0"/>
        <w:spacing w:line="588" w:lineRule="exact"/>
        <w:rPr>
          <w:rFonts w:hint="eastAsia" w:ascii="仿宋" w:hAnsi="仿宋" w:eastAsia="仿宋"/>
          <w:sz w:val="34"/>
          <w:szCs w:val="34"/>
        </w:rPr>
      </w:pPr>
    </w:p>
    <w:p>
      <w:pPr>
        <w:suppressAutoHyphens w:val="0"/>
        <w:spacing w:line="588" w:lineRule="exact"/>
        <w:rPr>
          <w:rFonts w:hint="eastAsia" w:ascii="仿宋" w:hAnsi="仿宋" w:eastAsia="仿宋"/>
          <w:sz w:val="34"/>
          <w:szCs w:val="34"/>
        </w:rPr>
      </w:pPr>
    </w:p>
    <w:p>
      <w:pPr>
        <w:suppressAutoHyphens w:val="0"/>
        <w:spacing w:line="588" w:lineRule="exact"/>
        <w:rPr>
          <w:rFonts w:hint="eastAsia" w:ascii="仿宋" w:hAnsi="仿宋" w:eastAsia="仿宋"/>
          <w:sz w:val="34"/>
          <w:szCs w:val="34"/>
        </w:rPr>
      </w:pPr>
    </w:p>
    <w:p>
      <w:pPr>
        <w:suppressAutoHyphens w:val="0"/>
        <w:spacing w:line="588" w:lineRule="exact"/>
        <w:rPr>
          <w:rFonts w:hint="eastAsia" w:ascii="仿宋" w:hAnsi="仿宋" w:eastAsia="仿宋"/>
          <w:sz w:val="34"/>
          <w:szCs w:val="34"/>
        </w:rPr>
      </w:pPr>
    </w:p>
    <w:p>
      <w:pPr>
        <w:suppressAutoHyphens w:val="0"/>
        <w:spacing w:line="588" w:lineRule="exact"/>
        <w:rPr>
          <w:rFonts w:hint="eastAsia" w:ascii="仿宋" w:hAnsi="仿宋" w:eastAsia="仿宋"/>
          <w:sz w:val="34"/>
          <w:szCs w:val="34"/>
        </w:rPr>
      </w:pPr>
    </w:p>
    <w:p>
      <w:pPr>
        <w:suppressAutoHyphens w:val="0"/>
        <w:spacing w:line="588" w:lineRule="exact"/>
        <w:rPr>
          <w:rFonts w:hint="eastAsia" w:ascii="仿宋" w:hAnsi="仿宋" w:eastAsia="仿宋"/>
          <w:sz w:val="34"/>
          <w:szCs w:val="34"/>
        </w:rPr>
      </w:pPr>
    </w:p>
    <w:p>
      <w:pPr>
        <w:suppressAutoHyphens w:val="0"/>
        <w:spacing w:line="588" w:lineRule="exact"/>
        <w:rPr>
          <w:rFonts w:hint="eastAsia" w:ascii="仿宋" w:hAnsi="仿宋" w:eastAsia="仿宋"/>
          <w:sz w:val="34"/>
          <w:szCs w:val="34"/>
        </w:rPr>
      </w:pPr>
    </w:p>
    <w:p>
      <w:pPr>
        <w:tabs>
          <w:tab w:val="left" w:pos="142"/>
          <w:tab w:val="left" w:pos="284"/>
          <w:tab w:val="left" w:pos="426"/>
          <w:tab w:val="left" w:pos="4858"/>
          <w:tab w:val="left" w:pos="8080"/>
          <w:tab w:val="left" w:pos="8505"/>
        </w:tabs>
        <w:suppressAutoHyphens w:val="0"/>
        <w:spacing w:line="570" w:lineRule="exact"/>
        <w:ind w:right="-2" w:rightChars="-1"/>
        <w:rPr>
          <w:rFonts w:ascii="仿宋_GB2312" w:hAnsi="仿宋" w:eastAsia="仿宋_GB2312" w:cs="仿宋"/>
          <w:color w:val="000000"/>
          <w:sz w:val="32"/>
          <w:szCs w:val="32"/>
        </w:rPr>
      </w:pPr>
    </w:p>
    <w:sectPr>
      <w:footerReference r:id="rId13" w:type="default"/>
      <w:footerReference r:id="rId14" w:type="even"/>
      <w:pgSz w:w="11906" w:h="16838"/>
      <w:pgMar w:top="2098" w:right="1474" w:bottom="1928" w:left="1588" w:header="851" w:footer="992" w:gutter="0"/>
      <w:pgNumType w:start="1"/>
      <w:cols w:space="720"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lang w:eastAsia="zh-CN"/>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lang w:eastAsia="zh-CN"/>
      </w:rPr>
      <w:t xml:space="preserve"> —</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r>
      <w:rPr>
        <w:rFonts w:hint="eastAsia" w:ascii="宋体" w:hAnsi="宋体"/>
        <w:sz w:val="28"/>
        <w:szCs w:val="28"/>
        <w:lang w:eastAsia="zh-CN"/>
      </w:rPr>
      <w:t xml:space="preserve"> —</w: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lang w:eastAsia="zh-CN"/>
      </w:rPr>
      <w:t xml:space="preserve"> —</w:t>
    </w:r>
  </w:p>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lang w:eastAsia="zh-CN"/>
      </w:rPr>
      <w:t xml:space="preserve"> —</w:t>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25</w:t>
    </w:r>
    <w:r>
      <w:rPr>
        <w:rFonts w:ascii="宋体" w:hAnsi="宋体"/>
        <w:sz w:val="28"/>
        <w:szCs w:val="28"/>
      </w:rPr>
      <w:fldChar w:fldCharType="end"/>
    </w:r>
    <w:r>
      <w:rPr>
        <w:rFonts w:hint="eastAsia" w:ascii="宋体" w:hAnsi="宋体"/>
        <w:sz w:val="28"/>
        <w:szCs w:val="28"/>
        <w:lang w:eastAsia="zh-CN"/>
      </w:rPr>
      <w:t xml:space="preserve"> —</w:t>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lang w:eastAsia="zh-CN"/>
      </w:rPr>
      <w:t xml:space="preserve"> —</w:t>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05"/>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A25A54"/>
    <w:rsid w:val="000047C5"/>
    <w:rsid w:val="00007702"/>
    <w:rsid w:val="00022BBD"/>
    <w:rsid w:val="000232A7"/>
    <w:rsid w:val="0002724D"/>
    <w:rsid w:val="000327EB"/>
    <w:rsid w:val="000539DE"/>
    <w:rsid w:val="00073537"/>
    <w:rsid w:val="00077F2C"/>
    <w:rsid w:val="000944A4"/>
    <w:rsid w:val="000A5DF4"/>
    <w:rsid w:val="000A6697"/>
    <w:rsid w:val="000B4AC9"/>
    <w:rsid w:val="000D04E0"/>
    <w:rsid w:val="000F50B2"/>
    <w:rsid w:val="00100F47"/>
    <w:rsid w:val="0010239D"/>
    <w:rsid w:val="00114E46"/>
    <w:rsid w:val="0012674C"/>
    <w:rsid w:val="001301B1"/>
    <w:rsid w:val="00140F29"/>
    <w:rsid w:val="0014115D"/>
    <w:rsid w:val="0014722F"/>
    <w:rsid w:val="00164EF8"/>
    <w:rsid w:val="0017333B"/>
    <w:rsid w:val="001B1772"/>
    <w:rsid w:val="001B648B"/>
    <w:rsid w:val="001C38FC"/>
    <w:rsid w:val="001F5A7B"/>
    <w:rsid w:val="00213C32"/>
    <w:rsid w:val="002218C5"/>
    <w:rsid w:val="00226407"/>
    <w:rsid w:val="002321EF"/>
    <w:rsid w:val="00236D67"/>
    <w:rsid w:val="00240372"/>
    <w:rsid w:val="00246334"/>
    <w:rsid w:val="002655AF"/>
    <w:rsid w:val="00265BF3"/>
    <w:rsid w:val="002736B6"/>
    <w:rsid w:val="00275155"/>
    <w:rsid w:val="0029383D"/>
    <w:rsid w:val="002C4F10"/>
    <w:rsid w:val="002C5877"/>
    <w:rsid w:val="002C6057"/>
    <w:rsid w:val="002F448C"/>
    <w:rsid w:val="00310307"/>
    <w:rsid w:val="00314F8C"/>
    <w:rsid w:val="00333C19"/>
    <w:rsid w:val="00337C94"/>
    <w:rsid w:val="00356F91"/>
    <w:rsid w:val="00367E9A"/>
    <w:rsid w:val="0037023C"/>
    <w:rsid w:val="00395B86"/>
    <w:rsid w:val="00397EF0"/>
    <w:rsid w:val="003A1F1A"/>
    <w:rsid w:val="003A51D4"/>
    <w:rsid w:val="003B4316"/>
    <w:rsid w:val="003D28FA"/>
    <w:rsid w:val="003E3376"/>
    <w:rsid w:val="003E6136"/>
    <w:rsid w:val="00404AC9"/>
    <w:rsid w:val="00414445"/>
    <w:rsid w:val="00426FD8"/>
    <w:rsid w:val="00431FBB"/>
    <w:rsid w:val="00455BE6"/>
    <w:rsid w:val="00462BC2"/>
    <w:rsid w:val="00483B63"/>
    <w:rsid w:val="00496C10"/>
    <w:rsid w:val="004C2F91"/>
    <w:rsid w:val="004C5D03"/>
    <w:rsid w:val="004D455E"/>
    <w:rsid w:val="004E6ED7"/>
    <w:rsid w:val="00503C1D"/>
    <w:rsid w:val="005058DC"/>
    <w:rsid w:val="00554E10"/>
    <w:rsid w:val="00556320"/>
    <w:rsid w:val="00571541"/>
    <w:rsid w:val="005A1CF4"/>
    <w:rsid w:val="005B5C5F"/>
    <w:rsid w:val="005B68A2"/>
    <w:rsid w:val="005C3F6F"/>
    <w:rsid w:val="005D17C7"/>
    <w:rsid w:val="005D244A"/>
    <w:rsid w:val="005E171D"/>
    <w:rsid w:val="005E470C"/>
    <w:rsid w:val="00603C08"/>
    <w:rsid w:val="006129A4"/>
    <w:rsid w:val="00624694"/>
    <w:rsid w:val="00663EC2"/>
    <w:rsid w:val="006861F7"/>
    <w:rsid w:val="006B07B4"/>
    <w:rsid w:val="006B776D"/>
    <w:rsid w:val="006D0227"/>
    <w:rsid w:val="006E71C6"/>
    <w:rsid w:val="006F4130"/>
    <w:rsid w:val="00706AA9"/>
    <w:rsid w:val="00732937"/>
    <w:rsid w:val="00740217"/>
    <w:rsid w:val="00751A6C"/>
    <w:rsid w:val="00765EC6"/>
    <w:rsid w:val="007E1545"/>
    <w:rsid w:val="007F0CFB"/>
    <w:rsid w:val="007F1969"/>
    <w:rsid w:val="00805B34"/>
    <w:rsid w:val="00822D96"/>
    <w:rsid w:val="008372D5"/>
    <w:rsid w:val="008633CD"/>
    <w:rsid w:val="008734D3"/>
    <w:rsid w:val="00886EEE"/>
    <w:rsid w:val="008978B9"/>
    <w:rsid w:val="008A3088"/>
    <w:rsid w:val="008B42BA"/>
    <w:rsid w:val="008B624F"/>
    <w:rsid w:val="008C0266"/>
    <w:rsid w:val="008C30BF"/>
    <w:rsid w:val="008E3787"/>
    <w:rsid w:val="00902B4A"/>
    <w:rsid w:val="009117F7"/>
    <w:rsid w:val="00917EF8"/>
    <w:rsid w:val="0092520A"/>
    <w:rsid w:val="00977F93"/>
    <w:rsid w:val="009A1A75"/>
    <w:rsid w:val="009A6FD9"/>
    <w:rsid w:val="009C51E0"/>
    <w:rsid w:val="009E1C84"/>
    <w:rsid w:val="00A00365"/>
    <w:rsid w:val="00A20809"/>
    <w:rsid w:val="00A25A54"/>
    <w:rsid w:val="00A41108"/>
    <w:rsid w:val="00A4694D"/>
    <w:rsid w:val="00A5522E"/>
    <w:rsid w:val="00A74810"/>
    <w:rsid w:val="00AB0655"/>
    <w:rsid w:val="00AB0E1E"/>
    <w:rsid w:val="00AC05C2"/>
    <w:rsid w:val="00AC3224"/>
    <w:rsid w:val="00AD39B9"/>
    <w:rsid w:val="00B03E0C"/>
    <w:rsid w:val="00B067DA"/>
    <w:rsid w:val="00B30916"/>
    <w:rsid w:val="00B53562"/>
    <w:rsid w:val="00B74F29"/>
    <w:rsid w:val="00B76EEA"/>
    <w:rsid w:val="00B7715E"/>
    <w:rsid w:val="00B81720"/>
    <w:rsid w:val="00B82326"/>
    <w:rsid w:val="00BC4A8B"/>
    <w:rsid w:val="00BE7328"/>
    <w:rsid w:val="00C66F70"/>
    <w:rsid w:val="00C80128"/>
    <w:rsid w:val="00C8194D"/>
    <w:rsid w:val="00CC06E1"/>
    <w:rsid w:val="00CD41B1"/>
    <w:rsid w:val="00CE073F"/>
    <w:rsid w:val="00D13416"/>
    <w:rsid w:val="00D270C4"/>
    <w:rsid w:val="00D328C4"/>
    <w:rsid w:val="00D713B3"/>
    <w:rsid w:val="00D838AE"/>
    <w:rsid w:val="00D90813"/>
    <w:rsid w:val="00DB650E"/>
    <w:rsid w:val="00DB66B7"/>
    <w:rsid w:val="00DD2549"/>
    <w:rsid w:val="00DD32EE"/>
    <w:rsid w:val="00DF3040"/>
    <w:rsid w:val="00E075CA"/>
    <w:rsid w:val="00E2302F"/>
    <w:rsid w:val="00E260B0"/>
    <w:rsid w:val="00E26999"/>
    <w:rsid w:val="00E42DBD"/>
    <w:rsid w:val="00E9345B"/>
    <w:rsid w:val="00EA0813"/>
    <w:rsid w:val="00EB6430"/>
    <w:rsid w:val="00EB6757"/>
    <w:rsid w:val="00EB7A65"/>
    <w:rsid w:val="00EE61DE"/>
    <w:rsid w:val="00EE7D4D"/>
    <w:rsid w:val="00EF1F13"/>
    <w:rsid w:val="00EF5E44"/>
    <w:rsid w:val="00F11ECB"/>
    <w:rsid w:val="00F201EC"/>
    <w:rsid w:val="00F47CBA"/>
    <w:rsid w:val="00F550E2"/>
    <w:rsid w:val="00F67479"/>
    <w:rsid w:val="00F779E9"/>
    <w:rsid w:val="00F92CE4"/>
    <w:rsid w:val="00F93A1B"/>
    <w:rsid w:val="00FA1D31"/>
    <w:rsid w:val="00FC68D7"/>
    <w:rsid w:val="00FE4541"/>
    <w:rsid w:val="00FE68E8"/>
    <w:rsid w:val="30A61427"/>
    <w:rsid w:val="3BDCAFE6"/>
    <w:rsid w:val="67DB6DA2"/>
    <w:rsid w:val="77CD7FAC"/>
    <w:rsid w:val="BF3C270A"/>
    <w:rsid w:val="BF3EEAAA"/>
    <w:rsid w:val="D45D8EB7"/>
    <w:rsid w:val="DC9B5A15"/>
    <w:rsid w:val="DFDB0118"/>
    <w:rsid w:val="FA6B48D9"/>
    <w:rsid w:val="FBF730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Date"/>
    <w:basedOn w:val="1"/>
    <w:next w:val="1"/>
    <w:qFormat/>
    <w:uiPriority w:val="0"/>
    <w:rPr>
      <w:sz w:val="32"/>
      <w:szCs w:val="20"/>
    </w:r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99"/>
  </w:style>
  <w:style w:type="character" w:customStyle="1" w:styleId="10">
    <w:name w:val="页脚 Char"/>
    <w:link w:val="4"/>
    <w:qFormat/>
    <w:uiPriority w:val="99"/>
    <w:rPr>
      <w:kern w:val="2"/>
      <w:sz w:val="18"/>
      <w:szCs w:val="18"/>
    </w:rPr>
  </w:style>
  <w:style w:type="character" w:customStyle="1" w:styleId="11">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19</Pages>
  <Words>7403</Words>
  <Characters>7646</Characters>
  <Lines>94</Lines>
  <Paragraphs>26</Paragraphs>
  <TotalTime>2.33333333333333</TotalTime>
  <ScaleCrop>false</ScaleCrop>
  <LinksUpToDate>false</LinksUpToDate>
  <CharactersWithSpaces>7677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2021-04-21T09:36:00Z</dcterms:created>
  <dc:creator>user</dc:creator>
  <cp:lastModifiedBy>拾雲</cp:lastModifiedBy>
  <cp:lastPrinted>2021-04-21T09:36:00Z</cp:lastPrinted>
  <dcterms:modified xsi:type="dcterms:W3CDTF">2023-06-16T01:49:39Z</dcterms:modified>
  <dc:title>中共天津港保税区工作委员会文件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AE3F3E9B4E774C91BAB1193FA64037D6_13</vt:lpwstr>
  </property>
</Properties>
</file>