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方正小标宋简体" w:eastAsia="方正小标宋简体"/>
          <w:color w:val="000000"/>
          <w:sz w:val="44"/>
          <w:szCs w:val="44"/>
        </w:rPr>
      </w:pPr>
    </w:p>
    <w:p>
      <w:pPr>
        <w:spacing w:line="640" w:lineRule="exact"/>
        <w:jc w:val="center"/>
        <w:rPr>
          <w:rFonts w:hint="eastAsia" w:ascii="方正小标宋简体" w:eastAsia="方正小标宋简体"/>
          <w:color w:val="000000"/>
          <w:sz w:val="44"/>
          <w:szCs w:val="44"/>
          <w:lang w:val="zh-TW"/>
        </w:rPr>
      </w:pPr>
      <w:r>
        <w:rPr>
          <w:rFonts w:hint="eastAsia" w:ascii="方正小标宋简体" w:eastAsia="方正小标宋简体"/>
          <w:color w:val="000000"/>
          <w:sz w:val="44"/>
          <w:szCs w:val="44"/>
        </w:rPr>
        <w:t>天津港保税区管理委员会关于</w:t>
      </w:r>
      <w:r>
        <w:rPr>
          <w:rFonts w:ascii="方正小标宋简体" w:eastAsia="方正小标宋简体"/>
          <w:color w:val="000000"/>
          <w:sz w:val="44"/>
          <w:szCs w:val="44"/>
        </w:rPr>
        <w:t>修订</w:t>
      </w:r>
      <w:r>
        <w:rPr>
          <w:rFonts w:hint="eastAsia" w:ascii="方正小标宋简体" w:eastAsia="方正小标宋简体"/>
          <w:color w:val="000000"/>
          <w:sz w:val="44"/>
          <w:szCs w:val="44"/>
        </w:rPr>
        <w:t>《</w:t>
      </w:r>
      <w:r>
        <w:rPr>
          <w:rFonts w:hint="eastAsia" w:ascii="方正小标宋简体" w:eastAsia="方正小标宋简体"/>
          <w:color w:val="000000"/>
          <w:sz w:val="44"/>
          <w:szCs w:val="44"/>
          <w:lang w:val="zh-TW"/>
        </w:rPr>
        <w:t>天津港</w:t>
      </w:r>
    </w:p>
    <w:p>
      <w:pPr>
        <w:spacing w:line="6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val="zh-TW"/>
        </w:rPr>
        <w:t>保税区</w:t>
      </w:r>
      <w:r>
        <w:rPr>
          <w:rFonts w:ascii="方正小标宋简体" w:eastAsia="方正小标宋简体"/>
          <w:color w:val="000000"/>
          <w:sz w:val="44"/>
          <w:szCs w:val="44"/>
        </w:rPr>
        <w:t>自然灾害救助</w:t>
      </w:r>
      <w:r>
        <w:rPr>
          <w:rFonts w:hint="eastAsia" w:ascii="方正小标宋简体" w:eastAsia="方正小标宋简体"/>
          <w:color w:val="000000"/>
          <w:sz w:val="44"/>
          <w:szCs w:val="44"/>
          <w:lang w:val="zh-TW"/>
        </w:rPr>
        <w:t>应急预案》</w:t>
      </w:r>
      <w:r>
        <w:rPr>
          <w:rFonts w:hint="eastAsia" w:ascii="方正小标宋简体" w:eastAsia="方正小标宋简体"/>
          <w:color w:val="000000"/>
          <w:sz w:val="44"/>
          <w:szCs w:val="44"/>
        </w:rPr>
        <w:t>的通知</w:t>
      </w:r>
    </w:p>
    <w:p>
      <w:pPr>
        <w:pStyle w:val="20"/>
        <w:spacing w:line="560" w:lineRule="exact"/>
        <w:ind w:firstLine="640" w:firstLineChars="200"/>
        <w:rPr>
          <w:rFonts w:hint="eastAsia" w:ascii="仿宋_GB2312" w:eastAsia="仿宋_GB2312"/>
          <w:sz w:val="32"/>
          <w:szCs w:val="32"/>
        </w:rPr>
      </w:pPr>
    </w:p>
    <w:p>
      <w:pPr>
        <w:pStyle w:val="20"/>
        <w:spacing w:line="560" w:lineRule="exact"/>
        <w:rPr>
          <w:rFonts w:hint="eastAsia" w:ascii="仿宋_GB2312" w:eastAsia="仿宋_GB2312" w:cs="宋体"/>
          <w:sz w:val="32"/>
          <w:szCs w:val="32"/>
        </w:rPr>
      </w:pPr>
      <w:r>
        <w:rPr>
          <w:rFonts w:hint="eastAsia" w:ascii="仿宋_GB2312" w:eastAsia="仿宋_GB2312" w:cs="宋体"/>
          <w:sz w:val="32"/>
          <w:szCs w:val="32"/>
        </w:rPr>
        <w:t>各有关单位：</w:t>
      </w:r>
    </w:p>
    <w:p>
      <w:pPr>
        <w:pStyle w:val="20"/>
        <w:spacing w:line="560" w:lineRule="exact"/>
        <w:ind w:firstLine="640" w:firstLineChars="200"/>
        <w:rPr>
          <w:rFonts w:hint="eastAsia" w:ascii="仿宋_GB2312" w:eastAsia="仿宋_GB2312"/>
          <w:sz w:val="32"/>
          <w:szCs w:val="32"/>
          <w:lang w:val="zh-CN"/>
        </w:rPr>
      </w:pPr>
      <w:r>
        <w:rPr>
          <w:rFonts w:hint="eastAsia" w:ascii="仿宋_GB2312" w:eastAsia="仿宋_GB2312" w:cs="宋体"/>
          <w:sz w:val="32"/>
          <w:szCs w:val="32"/>
        </w:rPr>
        <w:t>现将修订的《</w:t>
      </w:r>
      <w:r>
        <w:rPr>
          <w:rFonts w:hint="eastAsia" w:ascii="仿宋_GB2312" w:eastAsia="仿宋_GB2312" w:cs="宋体"/>
          <w:sz w:val="32"/>
          <w:szCs w:val="32"/>
          <w:lang w:val="zh-TW"/>
        </w:rPr>
        <w:t>天津港保税区</w:t>
      </w:r>
      <w:r>
        <w:rPr>
          <w:rFonts w:ascii="仿宋_GB2312" w:eastAsia="仿宋_GB2312" w:cs="宋体"/>
          <w:sz w:val="32"/>
          <w:szCs w:val="32"/>
        </w:rPr>
        <w:t>自然灾害救助</w:t>
      </w:r>
      <w:r>
        <w:rPr>
          <w:rFonts w:hint="eastAsia" w:ascii="仿宋_GB2312" w:eastAsia="仿宋_GB2312" w:cs="宋体"/>
          <w:sz w:val="32"/>
          <w:szCs w:val="32"/>
          <w:lang w:val="zh-TW"/>
        </w:rPr>
        <w:t>应急预案</w:t>
      </w:r>
      <w:r>
        <w:rPr>
          <w:rFonts w:hint="eastAsia" w:ascii="仿宋_GB2312" w:eastAsia="仿宋_GB2312" w:cs="宋体"/>
          <w:sz w:val="32"/>
          <w:szCs w:val="32"/>
        </w:rPr>
        <w:t>》印发给你们，</w:t>
      </w:r>
      <w:r>
        <w:rPr>
          <w:rFonts w:ascii="仿宋_GB2312" w:eastAsia="仿宋_GB2312" w:cs="宋体"/>
          <w:sz w:val="32"/>
          <w:szCs w:val="32"/>
        </w:rPr>
        <w:t>请</w:t>
      </w:r>
      <w:r>
        <w:rPr>
          <w:rFonts w:hint="eastAsia" w:ascii="仿宋_GB2312" w:eastAsia="仿宋_GB2312" w:cs="宋体"/>
          <w:sz w:val="32"/>
          <w:szCs w:val="32"/>
        </w:rPr>
        <w:t>遵照执行。</w:t>
      </w:r>
    </w:p>
    <w:p>
      <w:pPr>
        <w:widowControl w:val="0"/>
        <w:spacing w:line="400" w:lineRule="exact"/>
        <w:ind w:firstLine="640" w:firstLineChars="200"/>
        <w:rPr>
          <w:rFonts w:hint="eastAsia" w:ascii="仿宋_GB2312" w:eastAsia="仿宋_GB2312"/>
          <w:sz w:val="32"/>
          <w:szCs w:val="32"/>
        </w:rPr>
      </w:pPr>
    </w:p>
    <w:p>
      <w:pPr>
        <w:widowControl w:val="0"/>
        <w:spacing w:line="400" w:lineRule="exact"/>
        <w:ind w:firstLine="640" w:firstLineChars="200"/>
        <w:rPr>
          <w:rFonts w:hint="eastAsia" w:ascii="仿宋_GB2312" w:eastAsia="仿宋_GB2312"/>
          <w:sz w:val="32"/>
          <w:szCs w:val="32"/>
        </w:rPr>
      </w:pPr>
    </w:p>
    <w:p>
      <w:pPr>
        <w:widowControl w:val="0"/>
        <w:spacing w:line="400" w:lineRule="exact"/>
        <w:ind w:firstLine="640" w:firstLineChars="200"/>
        <w:rPr>
          <w:rFonts w:hint="eastAsia" w:ascii="仿宋_GB2312" w:eastAsia="仿宋_GB2312"/>
          <w:sz w:val="32"/>
          <w:szCs w:val="32"/>
        </w:rPr>
      </w:pPr>
    </w:p>
    <w:p>
      <w:pPr>
        <w:widowControl w:val="0"/>
        <w:spacing w:line="400" w:lineRule="exact"/>
        <w:ind w:firstLine="640" w:firstLineChars="200"/>
        <w:rPr>
          <w:rFonts w:hint="eastAsia" w:ascii="仿宋_GB2312" w:eastAsia="仿宋_GB2312"/>
          <w:sz w:val="32"/>
          <w:szCs w:val="32"/>
        </w:rPr>
      </w:pPr>
    </w:p>
    <w:p>
      <w:pPr>
        <w:widowControl w:val="0"/>
        <w:spacing w:line="560" w:lineRule="exact"/>
        <w:ind w:firstLine="640" w:firstLineChars="200"/>
        <w:jc w:val="right"/>
        <w:rPr>
          <w:rFonts w:hint="eastAsia" w:ascii="仿宋_GB2312" w:eastAsia="仿宋_GB2312"/>
          <w:sz w:val="32"/>
          <w:szCs w:val="32"/>
        </w:rPr>
      </w:pPr>
    </w:p>
    <w:p>
      <w:pPr>
        <w:spacing w:line="560" w:lineRule="exact"/>
        <w:ind w:right="640" w:rightChars="0" w:firstLine="640" w:firstLineChars="200"/>
        <w:jc w:val="center"/>
        <w:rPr>
          <w:rFonts w:hint="eastAsia"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3</w:t>
      </w:r>
      <w:r>
        <w:rPr>
          <w:rFonts w:hint="eastAsia" w:ascii="仿宋_GB2312" w:eastAsia="仿宋_GB2312"/>
          <w:sz w:val="32"/>
          <w:szCs w:val="32"/>
        </w:rPr>
        <w:t>年6月1</w:t>
      </w:r>
      <w:r>
        <w:rPr>
          <w:rFonts w:hint="default" w:ascii="仿宋_GB2312" w:eastAsia="仿宋_GB2312"/>
          <w:sz w:val="32"/>
          <w:szCs w:val="32"/>
        </w:rPr>
        <w:t>4</w:t>
      </w:r>
      <w:r>
        <w:rPr>
          <w:rFonts w:hint="eastAsia" w:ascii="仿宋_GB2312" w:eastAsia="仿宋_GB2312"/>
          <w:sz w:val="32"/>
          <w:szCs w:val="32"/>
        </w:rPr>
        <w:t>日</w:t>
      </w:r>
    </w:p>
    <w:p>
      <w:pPr>
        <w:pStyle w:val="292"/>
        <w:spacing w:line="560" w:lineRule="exact"/>
        <w:ind w:firstLine="640" w:firstLineChars="200"/>
        <w:rPr>
          <w:rFonts w:hint="eastAsia" w:ascii="仿宋_GB2312" w:hAnsi="仿宋_GB2312" w:cs="仿宋_GB2312"/>
          <w:color w:val="000000"/>
          <w:spacing w:val="0"/>
          <w:sz w:val="32"/>
          <w:szCs w:val="32"/>
        </w:rPr>
      </w:pPr>
      <w:r>
        <w:rPr>
          <w:rFonts w:ascii="仿宋_GB2312"/>
          <w:color w:val="000000"/>
          <w:spacing w:val="0"/>
          <w:sz w:val="32"/>
          <w:szCs w:val="32"/>
        </w:rPr>
        <w:t>（</w:t>
      </w:r>
      <w:r>
        <w:rPr>
          <w:rFonts w:hint="eastAsia" w:ascii="仿宋_GB2312" w:hAnsi="仿宋_GB2312" w:cs="仿宋_GB2312"/>
          <w:color w:val="000000"/>
          <w:spacing w:val="0"/>
          <w:sz w:val="32"/>
          <w:szCs w:val="32"/>
        </w:rPr>
        <w:t>此件</w:t>
      </w:r>
      <w:r>
        <w:rPr>
          <w:rFonts w:hint="eastAsia" w:ascii="仿宋_GB2312" w:hAnsi="仿宋_GB2312" w:cs="仿宋_GB2312"/>
          <w:color w:val="000000"/>
          <w:spacing w:val="0"/>
          <w:sz w:val="32"/>
          <w:szCs w:val="32"/>
          <w:lang w:eastAsia="zh-CN"/>
        </w:rPr>
        <w:t>主动</w:t>
      </w:r>
      <w:r>
        <w:rPr>
          <w:rFonts w:hint="eastAsia" w:ascii="仿宋_GB2312" w:hAnsi="仿宋_GB2312" w:cs="仿宋_GB2312"/>
          <w:color w:val="000000"/>
          <w:spacing w:val="0"/>
          <w:sz w:val="32"/>
          <w:szCs w:val="32"/>
        </w:rPr>
        <w:t>公开</w:t>
      </w:r>
      <w:r>
        <w:rPr>
          <w:rFonts w:ascii="仿宋_GB2312"/>
          <w:color w:val="000000"/>
          <w:spacing w:val="0"/>
          <w:sz w:val="32"/>
          <w:szCs w:val="32"/>
        </w:rPr>
        <w:t>）</w:t>
      </w: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p>
    <w:p>
      <w:pPr>
        <w:pStyle w:val="289"/>
        <w:keepNext w:val="0"/>
        <w:keepLines w:val="0"/>
        <w:shd w:val="clear" w:color="auto" w:fill="auto"/>
        <w:adjustRightInd w:val="0"/>
        <w:snapToGrid w:val="0"/>
        <w:spacing w:after="0" w:line="640" w:lineRule="exact"/>
        <w:ind w:right="0"/>
        <w:outlineLvl w:val="9"/>
        <w:rPr>
          <w:rFonts w:hint="eastAsia" w:ascii="方正小标宋简体" w:hAnsi="方正小标宋简体" w:eastAsia="方正小标宋简体" w:cs="方正小标宋简体"/>
          <w:color w:val="000000"/>
          <w:spacing w:val="0"/>
        </w:rPr>
      </w:pPr>
      <w:r>
        <w:rPr>
          <w:rFonts w:hint="eastAsia" w:ascii="方正小标宋简体" w:hAnsi="方正小标宋简体" w:eastAsia="方正小标宋简体" w:cs="方正小标宋简体"/>
          <w:color w:val="000000"/>
          <w:spacing w:val="0"/>
        </w:rPr>
        <w:t>天津港保税区自然灾害救助应急预案</w:t>
      </w:r>
    </w:p>
    <w:p>
      <w:pPr>
        <w:spacing w:line="560" w:lineRule="exact"/>
        <w:ind w:firstLine="640" w:firstLineChars="200"/>
        <w:outlineLvl w:val="0"/>
        <w:rPr>
          <w:rFonts w:hint="eastAsia" w:ascii="仿宋_GB2312" w:hAnsi="黑体" w:eastAsia="仿宋_GB2312"/>
          <w:b w:val="0"/>
          <w:color w:val="000000"/>
          <w:sz w:val="32"/>
          <w:szCs w:val="32"/>
        </w:rPr>
      </w:pPr>
      <w:bookmarkStart w:id="0" w:name="_Toc280877813"/>
      <w:bookmarkStart w:id="1" w:name="_Toc112527074"/>
    </w:p>
    <w:p>
      <w:pPr>
        <w:spacing w:line="560" w:lineRule="exact"/>
        <w:ind w:firstLine="640" w:firstLineChars="200"/>
        <w:outlineLvl w:val="0"/>
        <w:rPr>
          <w:rFonts w:hint="eastAsia" w:ascii="黑体" w:hAnsi="黑体" w:eastAsia="黑体"/>
          <w:b w:val="0"/>
          <w:color w:val="000000"/>
          <w:sz w:val="32"/>
          <w:szCs w:val="32"/>
        </w:rPr>
      </w:pPr>
      <w:r>
        <w:rPr>
          <w:rFonts w:hint="eastAsia" w:ascii="黑体" w:hAnsi="黑体" w:eastAsia="黑体"/>
          <w:b w:val="0"/>
          <w:color w:val="000000"/>
          <w:sz w:val="32"/>
          <w:szCs w:val="32"/>
        </w:rPr>
        <w:t>1总则</w:t>
      </w:r>
      <w:bookmarkEnd w:id="0"/>
      <w:bookmarkEnd w:id="1"/>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2" w:name="_Toc112527075"/>
      <w:r>
        <w:rPr>
          <w:rFonts w:hint="eastAsia" w:ascii="楷体_GB2312" w:hAnsi="楷体" w:eastAsia="楷体_GB2312"/>
          <w:b/>
          <w:color w:val="000000"/>
          <w:spacing w:val="0"/>
          <w:kern w:val="2"/>
          <w:sz w:val="32"/>
          <w:szCs w:val="32"/>
        </w:rPr>
        <w:t>1.1编制目的</w:t>
      </w:r>
      <w:bookmarkEnd w:id="2"/>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建立健全天津港保税区（以下简称保税区）应对突发自然灾害紧急救助体系和运行机制，规范应急救助行为，提高应急救助能力，及时、有序、高效地实施应急救助，最大程度地减少人民群众生命和财产损失，维护灾区社会稳定。</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 w:name="_Toc280877815"/>
      <w:bookmarkStart w:id="4" w:name="_Toc112527076"/>
      <w:r>
        <w:rPr>
          <w:rFonts w:hint="eastAsia" w:ascii="楷体_GB2312" w:hAnsi="楷体" w:eastAsia="楷体_GB2312"/>
          <w:b/>
          <w:color w:val="000000"/>
          <w:spacing w:val="0"/>
          <w:kern w:val="2"/>
          <w:sz w:val="32"/>
          <w:szCs w:val="32"/>
        </w:rPr>
        <w:t>1.2编制依据</w:t>
      </w:r>
      <w:bookmarkEnd w:id="3"/>
      <w:bookmarkEnd w:id="4"/>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根据《自然灾害救助条例》、《国家自然灾害救助应急预案》、《中华人民共和国防洪法》、《中华人民共和国防震减灾法》、《中华人民共和国气象法》、《天津市自然灾害救助应急预案》、《天津市社会救助实施办法》、《天津市滨海新区突发事件总体应急预案》、《天津市滨海新区突发事件信息报送制度》、《天津市滨海新区自然灾害救助应急预案》、《天津港保税区突发事件总体应急预案》、《天津港保税区法定机构新一轮聘期管理实施方案》等有关法律、法规和规范性文件，结合本区实际，制定本预案。</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 w:name="_Toc112527078"/>
      <w:r>
        <w:rPr>
          <w:rFonts w:hint="eastAsia" w:ascii="楷体_GB2312" w:hAnsi="楷体" w:eastAsia="楷体_GB2312"/>
          <w:b/>
          <w:color w:val="000000"/>
          <w:spacing w:val="0"/>
          <w:kern w:val="2"/>
          <w:sz w:val="32"/>
          <w:szCs w:val="32"/>
        </w:rPr>
        <w:t>1.3适用范围</w:t>
      </w:r>
      <w:bookmarkEnd w:id="5"/>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本预案适用于保税区行政区域内发生自然灾害的区级救助工作。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发生其他类型的突发事件，根据需要可参照本预案开展应急救助工作。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当保税区毗邻地区发生重大自然灾害并对保税区辖区内造成重大影响时，按照本预案开展本区应急救助工作。</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本预案所称自然灾害，主要包括洪涝、干旱等水旱灾害，台风、暴雨（雪）、寒潮、大风（沙尘暴）、低温、高温、雷电、冰雹、霜冻、大雾、霾等气象灾害，地震灾害，崩塌、地面塌陷、地裂缝、地面沉降等地质灾害，风暴潮、海浪、海啸、海冰等海洋灾害，重大生物灾害等。</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 w:name="_Toc112527077"/>
      <w:bookmarkStart w:id="7" w:name="_Toc280877817"/>
      <w:r>
        <w:rPr>
          <w:rFonts w:hint="eastAsia" w:ascii="楷体_GB2312" w:hAnsi="楷体" w:eastAsia="楷体_GB2312"/>
          <w:b/>
          <w:color w:val="000000"/>
          <w:spacing w:val="0"/>
          <w:kern w:val="2"/>
          <w:sz w:val="32"/>
          <w:szCs w:val="32"/>
        </w:rPr>
        <w:t>1.4工作原则</w:t>
      </w:r>
      <w:bookmarkEnd w:id="6"/>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(1)坚持人民至上、生命至上。坚持以人民为中心的发展思想，把保护人民群众生命财产安全作为自然灾害救助的首要任务，强化底线思维，确保受灾人员基本生活。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(2)坚持统一指挥、分级负责。坚持党委领导、政府主导、社会参与、群众自救的自然灾害救助工作机制；完善分级负责、属地管理为主的自然灾害救助工作模式。</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(3)坚持统筹协调、联动应对。充分发挥保税区自然灾害救助应急区减灾委的组织、协调作用，加强各单位协作配合，做到统筹有力、分工明确、协调有序、运转高效。</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(4)坚持以防为主、防抗救相结合。增强忧患意识，做到居安思危，全面做好自然灾害救助各项应急准备，有效降低灾害风险，减少灾害损失。</w:t>
      </w:r>
    </w:p>
    <w:bookmarkEnd w:id="7"/>
    <w:p>
      <w:pPr>
        <w:spacing w:line="560" w:lineRule="exact"/>
        <w:ind w:firstLine="640" w:firstLineChars="200"/>
        <w:outlineLvl w:val="0"/>
        <w:rPr>
          <w:rFonts w:hint="eastAsia" w:ascii="黑体" w:hAnsi="黑体" w:eastAsia="黑体"/>
          <w:b w:val="0"/>
          <w:color w:val="000000"/>
          <w:sz w:val="32"/>
          <w:szCs w:val="32"/>
        </w:rPr>
      </w:pPr>
      <w:bookmarkStart w:id="8" w:name="_Toc112527079"/>
      <w:bookmarkStart w:id="9" w:name="_Toc280877818"/>
      <w:r>
        <w:rPr>
          <w:rFonts w:hint="eastAsia" w:ascii="黑体" w:hAnsi="黑体" w:eastAsia="黑体"/>
          <w:b w:val="0"/>
          <w:color w:val="000000"/>
          <w:sz w:val="32"/>
          <w:szCs w:val="32"/>
        </w:rPr>
        <w:t>2自然灾害风险</w:t>
      </w:r>
      <w:bookmarkEnd w:id="8"/>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0" w:name="_Toc112527080"/>
      <w:r>
        <w:rPr>
          <w:rFonts w:hint="eastAsia" w:ascii="楷体_GB2312" w:hAnsi="楷体" w:eastAsia="楷体_GB2312"/>
          <w:b/>
          <w:color w:val="000000"/>
          <w:spacing w:val="0"/>
          <w:kern w:val="2"/>
          <w:sz w:val="32"/>
          <w:szCs w:val="32"/>
        </w:rPr>
        <w:t>2.1地理概述</w:t>
      </w:r>
      <w:bookmarkEnd w:id="10"/>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保税区位于天津市滨海新区，辖空港、临港、海港和航空物流区，规划管理面积202.4平方公里，规划港口岸线80公里，其中空港区域81.2平方公里，临港区域115平方公里，海港区域6.2平方公里。</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1" w:name="_Toc112527081"/>
      <w:r>
        <w:rPr>
          <w:rFonts w:hint="eastAsia" w:ascii="楷体_GB2312" w:hAnsi="楷体" w:eastAsia="楷体_GB2312"/>
          <w:b/>
          <w:color w:val="000000"/>
          <w:spacing w:val="0"/>
          <w:kern w:val="2"/>
          <w:sz w:val="32"/>
          <w:szCs w:val="32"/>
        </w:rPr>
        <w:t>2.2自然灾害风险分析</w:t>
      </w:r>
      <w:bookmarkEnd w:id="11"/>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天津市滨海新区主要自然灾害类型有海平面上升、干旱、雨涝、高温、大风、风暴潮、海冰、赤潮、生物病虫害、地震、地面沉降、土壤盐渍化等。</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在众多自然灾害中以海平面上升、地面沉降、雨涝、风暴潮、地震等灾害对保税区影响较大。</w:t>
      </w:r>
    </w:p>
    <w:p>
      <w:pPr>
        <w:spacing w:line="560" w:lineRule="exact"/>
        <w:ind w:firstLine="640" w:firstLineChars="200"/>
        <w:outlineLvl w:val="0"/>
        <w:rPr>
          <w:rFonts w:hint="eastAsia" w:ascii="黑体" w:hAnsi="黑体" w:eastAsia="黑体"/>
          <w:b w:val="0"/>
          <w:color w:val="000000"/>
          <w:sz w:val="32"/>
          <w:szCs w:val="32"/>
        </w:rPr>
      </w:pPr>
      <w:bookmarkStart w:id="12" w:name="_Toc112527082"/>
      <w:r>
        <w:rPr>
          <w:rFonts w:hint="eastAsia" w:ascii="黑体" w:hAnsi="黑体" w:eastAsia="黑体"/>
          <w:b w:val="0"/>
          <w:color w:val="000000"/>
          <w:sz w:val="32"/>
          <w:szCs w:val="32"/>
        </w:rPr>
        <w:t>3</w:t>
      </w:r>
      <w:bookmarkEnd w:id="9"/>
      <w:bookmarkEnd w:id="12"/>
      <w:r>
        <w:rPr>
          <w:rFonts w:hint="eastAsia" w:ascii="黑体" w:hAnsi="黑体" w:eastAsia="黑体"/>
          <w:b w:val="0"/>
          <w:color w:val="000000"/>
          <w:sz w:val="32"/>
          <w:szCs w:val="32"/>
        </w:rPr>
        <w:t>组织指挥体系</w:t>
      </w:r>
    </w:p>
    <w:p>
      <w:pPr>
        <w:spacing w:line="56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lang w:val="en"/>
        </w:rPr>
        <w:t>3</w:t>
      </w:r>
      <w:r>
        <w:rPr>
          <w:rFonts w:hint="eastAsia" w:ascii="楷体_GB2312" w:hAnsi="楷体" w:eastAsia="楷体_GB2312" w:cs="楷体"/>
          <w:b/>
          <w:bCs/>
          <w:sz w:val="32"/>
          <w:szCs w:val="32"/>
        </w:rPr>
        <w:t>.1指挥机构及职责</w:t>
      </w:r>
    </w:p>
    <w:p>
      <w:pPr>
        <w:pStyle w:val="20"/>
        <w:tabs>
          <w:tab w:val="left" w:pos="8241"/>
        </w:tabs>
        <w:spacing w:line="560" w:lineRule="exact"/>
        <w:ind w:firstLine="640" w:firstLineChars="200"/>
        <w:rPr>
          <w:rFonts w:hint="eastAsia" w:ascii="仿宋_GB2312" w:hAnsi="仿宋_GB2312" w:eastAsia="仿宋_GB2312" w:cs="仿宋_GB2312"/>
          <w:szCs w:val="32"/>
        </w:rPr>
      </w:pPr>
      <w:r>
        <w:rPr>
          <w:rFonts w:hint="eastAsia" w:ascii="仿宋_GB2312" w:eastAsia="仿宋_GB2312"/>
          <w:color w:val="000000"/>
          <w:szCs w:val="32"/>
        </w:rPr>
        <w:t>保税区自然灾害救助工作在党委、管委会的统一领导下，由保税区</w:t>
      </w:r>
      <w:r>
        <w:rPr>
          <w:rFonts w:hint="eastAsia" w:ascii="仿宋_GB2312" w:hAnsi="仿宋" w:eastAsia="仿宋_GB2312"/>
          <w:szCs w:val="32"/>
        </w:rPr>
        <w:t>减灾委员会</w:t>
      </w:r>
      <w:r>
        <w:rPr>
          <w:rFonts w:hint="eastAsia" w:ascii="仿宋_GB2312" w:eastAsia="仿宋_GB2312"/>
          <w:color w:val="000000"/>
          <w:szCs w:val="32"/>
        </w:rPr>
        <w:t>（以下简称</w:t>
      </w:r>
      <w:r>
        <w:rPr>
          <w:rFonts w:hint="eastAsia" w:ascii="仿宋_GB2312" w:hAnsi="仿宋" w:eastAsia="仿宋_GB2312"/>
          <w:szCs w:val="32"/>
        </w:rPr>
        <w:t>区减灾委</w:t>
      </w:r>
      <w:r>
        <w:rPr>
          <w:rFonts w:hint="eastAsia" w:ascii="仿宋_GB2312" w:eastAsia="仿宋_GB2312"/>
          <w:color w:val="000000"/>
          <w:szCs w:val="32"/>
        </w:rPr>
        <w:t>）负责指挥和协调全区自然灾害救助工作。</w:t>
      </w:r>
      <w:r>
        <w:rPr>
          <w:rFonts w:hint="eastAsia" w:ascii="仿宋_GB2312" w:hAnsi="仿宋_GB2312" w:eastAsia="仿宋_GB2312" w:cs="仿宋_GB2312"/>
          <w:szCs w:val="32"/>
        </w:rPr>
        <w:t>区减灾委主任由管委会分管应急管理工作的副主任担任，区减灾委副主任由管委会办公室主任和应急局局长担任，</w:t>
      </w:r>
      <w:r>
        <w:rPr>
          <w:rFonts w:hint="eastAsia" w:ascii="仿宋_GB2312" w:eastAsia="仿宋_GB2312"/>
          <w:color w:val="000000"/>
          <w:szCs w:val="32"/>
        </w:rPr>
        <w:t>各成员单位主要负责同志为区</w:t>
      </w:r>
      <w:r>
        <w:rPr>
          <w:rFonts w:hint="eastAsia" w:ascii="仿宋_GB2312" w:hAnsi="仿宋_GB2312" w:eastAsia="仿宋_GB2312" w:cs="仿宋_GB2312"/>
          <w:szCs w:val="32"/>
        </w:rPr>
        <w:t>减灾委成员</w:t>
      </w:r>
      <w:r>
        <w:rPr>
          <w:rFonts w:hint="eastAsia" w:ascii="仿宋_GB2312" w:eastAsia="仿宋_GB2312"/>
          <w:color w:val="000000"/>
          <w:szCs w:val="32"/>
        </w:rPr>
        <w:t>。</w:t>
      </w:r>
    </w:p>
    <w:p>
      <w:pPr>
        <w:pStyle w:val="20"/>
        <w:tabs>
          <w:tab w:val="left" w:pos="8241"/>
        </w:tabs>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(1)接受和传递滨海新区减灾委和滨海新区人民政府关于自然灾害救助的各项指令。及时向滨海新区减灾委报告救灾情况。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(2)负责组织、领导全区自然灾害救助应对工作，指挥和协调成员单位开展灾害救助,负责应急响应的启动。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(3)组织灾民安置和各类救灾物资的调配供应。</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(4)组织灾情会商与评估、协助上级政府开展灾后重建规划。</w:t>
      </w:r>
    </w:p>
    <w:p>
      <w:pPr>
        <w:spacing w:line="560" w:lineRule="exact"/>
        <w:ind w:firstLine="643" w:firstLineChars="200"/>
        <w:rPr>
          <w:rFonts w:hint="eastAsia" w:ascii="楷体_GB2312" w:hAnsi="楷体" w:eastAsia="楷体_GB2312" w:cs="楷体"/>
          <w:b/>
          <w:bCs/>
          <w:sz w:val="32"/>
          <w:szCs w:val="32"/>
          <w:lang w:val="en"/>
        </w:rPr>
      </w:pPr>
      <w:r>
        <w:rPr>
          <w:rFonts w:hint="eastAsia" w:ascii="楷体_GB2312" w:hAnsi="楷体" w:eastAsia="楷体_GB2312" w:cs="楷体"/>
          <w:b/>
          <w:bCs/>
          <w:sz w:val="32"/>
          <w:szCs w:val="32"/>
          <w:lang w:val="en"/>
        </w:rPr>
        <w:t>3.2办事机构及职责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减灾委下设保税区减灾委办公室（以下简称区减灾办）。区减灾办设在区应急局，承担区减灾委日常工作，协调自然灾害救助具体工作并督促落实，必要时提请区减灾委组织协调。区减灾办主任由应急局分管副局长担任。</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必要时本区自然灾害救助工作在党委领导下，由管委会组织开展自然灾害救助工作。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(1)负责传达、贯彻天津市、滨海新区区委、区政府关于抗灾救灾工作的指示，并根据区减灾委的决定，组织、协调、检查本区自然灾害救助工作。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(2)负责及时收集、汇总、评估、报告灾害信息、灾区需求和抗灾救灾工作情况。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(3)组织召开会商会议，分析、评估灾区形势，提出救灾工作对策，落实会议决定的有关事项。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(4)协调上级有关部门组成赴灾区成立工作组，协助、指导各部门、各企事业单位和各居民社区等开展抗灾救灾工作。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(5)组织修订保税区自然灾害救助应急预案,组织自然灾害应急相关宣传培训和演练。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(6)负责处理区减灾委日常事务，办理区减灾委交办的其他事项。</w:t>
      </w:r>
    </w:p>
    <w:p>
      <w:pPr>
        <w:spacing w:line="560" w:lineRule="exact"/>
        <w:ind w:firstLine="643" w:firstLineChars="200"/>
        <w:rPr>
          <w:rFonts w:hint="eastAsia" w:ascii="楷体_GB2312" w:hAnsi="楷体" w:eastAsia="楷体_GB2312" w:cs="楷体"/>
          <w:b/>
          <w:sz w:val="32"/>
          <w:szCs w:val="32"/>
          <w:lang w:val="en"/>
        </w:rPr>
      </w:pPr>
      <w:r>
        <w:rPr>
          <w:rFonts w:hint="eastAsia" w:ascii="楷体_GB2312" w:hAnsi="楷体" w:eastAsia="楷体_GB2312" w:cs="楷体"/>
          <w:b/>
          <w:sz w:val="32"/>
          <w:szCs w:val="32"/>
          <w:lang w:val="en"/>
        </w:rPr>
        <w:t>3</w:t>
      </w:r>
      <w:r>
        <w:rPr>
          <w:rFonts w:hint="eastAsia" w:ascii="楷体_GB2312" w:hAnsi="楷体" w:eastAsia="楷体_GB2312" w:cs="楷体"/>
          <w:b/>
          <w:sz w:val="32"/>
          <w:szCs w:val="32"/>
        </w:rPr>
        <w:t>.3成员单位及职责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各有关部门按照职责分工做好本区自然灾害救助相关工作，安排专门的工作人员落实自然灾害救助工作。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3.3.1应急局职责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(1)负责灾情收集、统计、汇总、评估、上报工作。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(2)负责发布预警信息。</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(3)负责救灾款物筹集、调度、分配和使用管理。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(4)负责发布灾情信息和抢险救灾工作情况。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(5)会同有关部门转移安置受灾群众，负责受灾群众生活救助工作。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(6)负责协调有关专家指导应急救援工作。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3.3.2管委会办公室职责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(1)负责督促检查空港经济区投资服务中心大楼、临港商务大厦、委属资产大楼自然灾害应急工作的落实和实施。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(2)负责协调环河北路派出所、航空路派出所、京门大道派出所开展治安保卫工作。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(3)负责配合滨海新区军事部,协调解放军、武警部队开展救灾工作。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3.3.3党建部职责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(1)负责做好舆情应对工作。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(2)负责媒体接待，协助上级政府部门实施现场采访管理和新闻发布工作。负责新闻稿、公告、信息发布材料和上报材料的起草、修审工作。根据区减灾委指令，配合做好对外信息发布。</w:t>
      </w:r>
    </w:p>
    <w:p>
      <w:pPr>
        <w:adjustRightInd w:val="0"/>
        <w:snapToGrid w:val="0"/>
        <w:spacing w:line="560" w:lineRule="exact"/>
        <w:ind w:left="0" w:firstLine="640" w:firstLineChars="200"/>
        <w:rPr>
          <w:rFonts w:hint="eastAsia" w:ascii="仿宋_GB2312" w:hAnsi="楷体" w:eastAsia="仿宋_GB2312"/>
          <w:b w:val="0"/>
          <w:color w:val="000000"/>
          <w:sz w:val="32"/>
          <w:szCs w:val="32"/>
        </w:rPr>
      </w:pPr>
      <w:r>
        <w:rPr>
          <w:rFonts w:hint="eastAsia" w:ascii="仿宋_GB2312" w:hAnsi="楷体" w:eastAsia="仿宋_GB2312"/>
          <w:b w:val="0"/>
          <w:color w:val="000000"/>
          <w:sz w:val="32"/>
          <w:szCs w:val="32"/>
        </w:rPr>
        <w:t>3.3.4群团部职责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(1)负责协助督促公寓产权方检查职工公寓自然灾害应急工作的落实和实施。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(2)协调滨海新区红十字会做好救灾和现场应急救护工作，遇自然灾害时协助有关部门开展组织人员自救互救，辅助专业救援队伍开展应急救援行动。</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3.3.5发改局职责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(1)协助天津市、滨海新区做好自然灾害灾后重建规划编制。</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(2)负责管委会财政投资防灾减灾建设项目前期审批。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(3)组织协调电信运营企业做好公用通信网应急通信保障，及时做好受灾地区通信设施的恢复工作。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(4)组织协调电力公司做好受灾地区应急供电保障和供电设施恢复。</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3.3.6商务局职责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(1)负责组织蔬菜、猪肉、鸡蛋、食盐等生活必需品的市场供应协调工作。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(2)负责建立健全生活必需品市场供应应急管理机制。</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(3)负责在灾害发生期间监测、分析生活必需品的市场运行情况，以及生活必需品的储备管理和市场调控工作。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(4)配合做好自然灾害救助相关的涉外工作等。</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3.3.7财政局职责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(1)配合应急局根据常年灾情和财力状况编制自然灾害生活救助资金年度预算，并在执行中根据灾情程度进行调整。</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(2)配合应急局根据灾情制定自然灾害生活救助资金分配方案，并根据资金分配方案及时拨付资金。</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(3)达到上级应急预案启动条件的，报管委会同意后，按规定程序向上申请补助资金。</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3.3.8人社局职责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负责协助救灾工作，组织落实社会保险救助。</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3.3.9规建局职责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(1)负责统计因自然灾害影响的交通受损情况。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(2)协调各交警大队做好道路疏导工作，保障运输安全。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(3)负责抢险救灾人员、救灾物资的及时运送，并配合有关部门做好受灾群众的疏散转移工作。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(4)负责善后处置期间居民住房建设的组织实施，指导灾区开展因灾毁损房屋的安全鉴定、修复、重建等工作。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3.3.10城环局职责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(1)负责组织有关单位保障供水、供热、供气等市政公用设施的正常运行。</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(2)负责组织生活垃圾和医疗垃圾的处理等保障工作。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(3)承担防御洪水应急抢险的技术支撑工作。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(4)负责做好受灾地区生活、生产经营和生态环境用水的统筹和保障。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(5)及时统计上报全区水利基础设施因灾毁损情况。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(6)负责受灾期间生态环境质量监测、提供相关环境监测数据。</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3.3.11文教局职责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负责文化、教育、体育单位救灾工作的落实和实施。</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3.3.12社发局职责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(1)负责医疗救治，协调区内及联系周边医疗单位，组织对受伤人员进行救助，及时护送伤者到附近医院进行治疗。并根据需要在现场附近的安全区域设立临时医疗救护点。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(2)负责预防和控制各种传染病等疫情的暴发流行。</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(3)协助做好灾害期间社区居民转移安置和生活保障工作。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(4)及时将符合条件的自然灾害受灾人员纳入社会救助范围。组织做好死亡人员的遗体善后处置工作。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3.3.13审计局职责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(1)负责对救灾专项资金的安排、拨付、使用情况进行审计。</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(2)负责对各部门、各单位接收、管理、分配、发放、使用救灾款物和社会捐赠救灾款物的各个环节进行全面的跟踪审计。</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3.3.14市场监管局职责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(1)负责做好受灾害影响期间生活必需品、生活服务业、交通、能源、商业零售等行业领域的价格监督检查，严肃查处各类价格违法行为。</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(2)协调相关产品质检机构对捐赠物资进行质量检测。</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(3)协助做好捐赠药品、医疗器械的检测工作。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(4)负责加强灾后市场物价监管，保持市场价格基本稳定。</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lang w:val="zh-TW" w:eastAsia="zh-TW"/>
        </w:rPr>
        <w:t>5</w:t>
      </w:r>
      <w:r>
        <w:rPr>
          <w:rFonts w:hint="eastAsia" w:ascii="仿宋_GB2312" w:hAnsi="Courier New" w:eastAsia="仿宋_GB2312" w:cs="Courier New"/>
          <w:color w:val="000000"/>
          <w:kern w:val="0"/>
          <w:sz w:val="32"/>
          <w:szCs w:val="32"/>
          <w:lang w:val="zh-TW"/>
        </w:rPr>
        <w:t>)负责监测区域内食品</w:t>
      </w:r>
      <w:r>
        <w:rPr>
          <w:rFonts w:hint="eastAsia" w:ascii="仿宋_GB2312" w:hAnsi="Courier New" w:eastAsia="仿宋_GB2312" w:cs="Courier New"/>
          <w:color w:val="000000"/>
          <w:kern w:val="0"/>
          <w:sz w:val="32"/>
          <w:szCs w:val="32"/>
        </w:rPr>
        <w:t>安全</w:t>
      </w:r>
      <w:r>
        <w:rPr>
          <w:rFonts w:hint="eastAsia" w:ascii="仿宋_GB2312" w:hAnsi="Courier New" w:eastAsia="仿宋_GB2312" w:cs="Courier New"/>
          <w:color w:val="000000"/>
          <w:kern w:val="0"/>
          <w:sz w:val="32"/>
          <w:szCs w:val="32"/>
          <w:lang w:val="zh-TW"/>
        </w:rPr>
        <w:t>和药品安全。</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3.3.15临港综合办职责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(1)配合海事局、港航局等单位做好码头作业人员和船只因灾避险转移等组织协调工作。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(2)协助海事局组织做好所辖水域受灾人员搜救与转移工作。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(3)负责协调临港派出所、东环路派出所、东沽派出所、高沙岭派出所开展治安保卫工作。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3.3.16海港管理局职责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负责配合做好海港区域经营企业的抢险救灾组织协调工作。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3.3.17物流区管理局职责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负责配合做好航空物流区域经营企业的抢险救灾组织协调工作。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3.3.18保税区消防救援支队职责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(1)负责受灾期间火灾防范及灭火救援。</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(2)积极做好受灾人员搜救、疏散、转移等工作。</w:t>
      </w:r>
    </w:p>
    <w:p>
      <w:pPr>
        <w:spacing w:line="560" w:lineRule="exact"/>
        <w:ind w:firstLine="640" w:firstLineChars="200"/>
        <w:rPr>
          <w:rFonts w:hint="eastAsia" w:ascii="仿宋_GB2312" w:hAnsi="楷体" w:eastAsia="仿宋_GB2312"/>
          <w:b w:val="0"/>
          <w:color w:val="000000"/>
          <w:sz w:val="32"/>
          <w:szCs w:val="32"/>
        </w:rPr>
      </w:pPr>
      <w:r>
        <w:rPr>
          <w:rFonts w:hint="eastAsia" w:ascii="仿宋_GB2312" w:hAnsi="楷体" w:eastAsia="仿宋_GB2312"/>
          <w:b w:val="0"/>
          <w:color w:val="000000"/>
          <w:sz w:val="32"/>
          <w:szCs w:val="32"/>
        </w:rPr>
        <w:t>3.3.19大沽口海事局职责</w:t>
      </w:r>
    </w:p>
    <w:p>
      <w:pPr>
        <w:spacing w:line="560" w:lineRule="exact"/>
        <w:ind w:firstLine="640" w:firstLineChars="200"/>
        <w:rPr>
          <w:rFonts w:hint="eastAsia" w:ascii="仿宋_GB2312" w:hAnsi="仿宋" w:eastAsia="仿宋_GB2312"/>
          <w:sz w:val="32"/>
          <w:szCs w:val="32"/>
        </w:rPr>
      </w:pPr>
      <w:r>
        <w:rPr>
          <w:rFonts w:hint="eastAsia" w:ascii="仿宋_GB2312" w:eastAsia="仿宋_GB2312"/>
          <w:color w:val="000000"/>
          <w:sz w:val="32"/>
          <w:szCs w:val="32"/>
        </w:rPr>
        <w:t>(1)</w:t>
      </w:r>
      <w:r>
        <w:rPr>
          <w:rFonts w:hint="eastAsia" w:ascii="仿宋_GB2312" w:hAnsi="仿宋" w:eastAsia="仿宋_GB2312"/>
          <w:sz w:val="32"/>
          <w:szCs w:val="32"/>
        </w:rPr>
        <w:t>负责组织协调临港海上搜救分中心职责范围内海上船舶、人员遇险搜救应急处置行动。</w:t>
      </w:r>
    </w:p>
    <w:p>
      <w:pPr>
        <w:spacing w:line="560" w:lineRule="exact"/>
        <w:ind w:firstLine="640" w:firstLineChars="200"/>
        <w:rPr>
          <w:rFonts w:hint="eastAsia" w:ascii="仿宋_GB2312" w:hAnsi="仿宋" w:eastAsia="仿宋_GB2312"/>
          <w:sz w:val="32"/>
          <w:szCs w:val="32"/>
        </w:rPr>
      </w:pPr>
      <w:r>
        <w:rPr>
          <w:rFonts w:hint="eastAsia" w:ascii="仿宋_GB2312" w:eastAsia="仿宋_GB2312"/>
          <w:color w:val="000000"/>
          <w:sz w:val="32"/>
          <w:szCs w:val="32"/>
        </w:rPr>
        <w:t>(2)</w:t>
      </w:r>
      <w:r>
        <w:rPr>
          <w:rFonts w:hint="eastAsia" w:ascii="仿宋_GB2312" w:hAnsi="仿宋" w:eastAsia="仿宋_GB2312"/>
          <w:sz w:val="32"/>
          <w:szCs w:val="32"/>
        </w:rPr>
        <w:t>负责海上交通安全监督管理，为航海安全提供保障等。</w:t>
      </w:r>
    </w:p>
    <w:p>
      <w:pPr>
        <w:spacing w:line="560" w:lineRule="exact"/>
        <w:ind w:firstLine="640" w:firstLineChars="200"/>
        <w:rPr>
          <w:rFonts w:hint="eastAsia" w:ascii="仿宋_GB2312" w:hAnsi="楷体" w:eastAsia="仿宋_GB2312"/>
          <w:b w:val="0"/>
          <w:color w:val="000000"/>
          <w:sz w:val="32"/>
          <w:szCs w:val="32"/>
        </w:rPr>
      </w:pPr>
      <w:r>
        <w:rPr>
          <w:rFonts w:hint="eastAsia" w:ascii="仿宋_GB2312" w:hAnsi="楷体" w:eastAsia="仿宋_GB2312"/>
          <w:b w:val="0"/>
          <w:color w:val="000000"/>
          <w:sz w:val="32"/>
          <w:szCs w:val="32"/>
        </w:rPr>
        <w:t>3.3.20交警保税区大队、交警空港大队、交警新港路大队职责</w:t>
      </w:r>
    </w:p>
    <w:p>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(1)负责车辆的指挥疏通，保障交通秩序和畅通，必要时对危险性大的区域周边道路的实施交通管制，禁止无关车辆进入危险区域，避免交通和安全事故的发生。</w:t>
      </w:r>
    </w:p>
    <w:p>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(2)按照响应等级，做好交通疏导工作，确保道路交通安全畅通。</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3.3.21环河北路派出所、航空路派出所、京门大道派出所、临港派出所、东沽派出所、高沙岭派出所职责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(1)负责灾害期间的安全保卫和社会治安工作。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(2)负责灾区治安秩序维护，协助组织灾区群众紧急转移避险工作。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(3)积极配合做好救灾救援和应急救助工作。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(4)依法打击灾区盗抢现象，查处制造网络谣言等违规违法人员。</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3.3.22天保控股有限公司、临港投资控股有限公司职责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(1)负责修复辖区内被毁坏的公路、铁路、港口等有关设施，保证交通干线和重要路线的畅通。</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(2)负责清理灾区现场，清除路障、疏通主要交通干道，对危险建筑物实施工程排险。</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(3)负责区管河道、景观湖等水利工程安全运行，做好水利工程设施维护抢修。</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(4)负责调集应急所需运输车辆、特种工程机械和特种工程车辆等，保障车辆调配。</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3" w:name="_Toc112527085"/>
      <w:bookmarkStart w:id="14" w:name="_Toc80455449"/>
      <w:r>
        <w:rPr>
          <w:rFonts w:hint="eastAsia" w:ascii="楷体_GB2312" w:hAnsi="楷体" w:eastAsia="楷体_GB2312"/>
          <w:b/>
          <w:color w:val="000000"/>
          <w:spacing w:val="0"/>
          <w:kern w:val="2"/>
          <w:sz w:val="32"/>
          <w:szCs w:val="32"/>
        </w:rPr>
        <w:t>3.4应急工作组组成及职责</w:t>
      </w:r>
      <w:bookmarkEnd w:id="13"/>
      <w:bookmarkEnd w:id="14"/>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区减灾委下设11个应急工作组。</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3.4.1综合协调组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牵头部门：应急局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成员单位：管委会办公室、社发局、物流区管理局、海港管理局、临港综合办</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(1)协助区减灾委主任组织实施救助行动，制定应急救助行动计划，负责协调各应急工作组的应急工作。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(2)负责信息的传递，督促各应急工作组完成区减灾委下达的应急救助工作指令。</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(3)负责应急救助情况的汇总，及时向区减灾委报告情况。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(4)协调天津市、滨海新区自然灾害救援队伍和解放军、武警部队的救援行动。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(5)协调志愿者的救援行动，协调有关专家指导应急救援工作。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(6)协调各企事业单位的自然灾害应急救援工作。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3.4.2灾情评估组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牵头部门：应急局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成员部门：管委会办公室、社发局、城环局、规建局、发改局、临港综合办、海港管理局、物流区管理局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(1)依据部门职责迅速组织开展灾情调查统计和灾害损失评估。</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(2)了解掌握受灾情况，及时向区减灾办报送灾情。</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3.4.3资金保障组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牵头部门：财政局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成员部门：应急局、城环局、规建局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hAnsi="黑体" w:eastAsia="仿宋_GB2312"/>
          <w:sz w:val="32"/>
          <w:szCs w:val="32"/>
        </w:rPr>
        <w:t>负责申请安排、下拨救灾应急资金，保障灾区救援基本需要。</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3.4.4灾民转移安置组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牵头部门：应急局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成员部门：管委会办公室、社发局、财政局、规建局、城环局、群团部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(1)负责掌握紧急转移安置灾民数量，确定安置形式、安置地点。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b w:val="0"/>
          <w:color w:val="000000"/>
          <w:sz w:val="32"/>
          <w:szCs w:val="32"/>
        </w:rPr>
      </w:pPr>
      <w:r>
        <w:rPr>
          <w:rFonts w:hint="eastAsia" w:ascii="仿宋_GB2312" w:eastAsia="仿宋_GB2312"/>
          <w:color w:val="000000"/>
          <w:sz w:val="32"/>
          <w:szCs w:val="32"/>
        </w:rPr>
        <w:t>(2)负责组织转移安置灾民，落实车辆、明确路线，妥善安置灾民。</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3.4.5物资保障组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牵头部门：应急局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成员部门：社发局、财政局、审计局、规建局、市场监管局、城环局、发改局、商务局、群团部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(1)了解灾区对各类救灾物资的需求，协调落实救援物资的临时购置和调配运送，为受灾群众提供衣、食、住、医等物资保障。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(2)申请、分配、管理滨海新区下拨的救灾款物。</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(3)指导救灾物资的发放工作。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3.4.6应急救援组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牵头部门：应急局、保税区消防救援支队</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成员部门：管委会办公室、社发局、城环局、规建局、临港综合办、海港管理局、物流区管理局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(1)负责组织搜救被困群众和受伤人员，疏散、撤离并妥善安置受到威胁的人员。</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(2)负责组织各类次生灾害现场处置及特殊建筑物的抢险。</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(3)负责组织对可能发生次生灾害的地点和设施采取紧急防护措施。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(4)负责自然灾害引发火灾、危化品泄漏等次生灾害的抢险救援。</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3.4.7医疗卫生组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牵头部门：社发局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成员单位：城环局、市场监管局、医疗单位</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(1)负责医疗救治和卫生防疫，协调区内及联系周边医疗单位，组织对受伤人员进行救助，及时护送伤者到附近医院进行治疗。并根据需要在现场附近的安全区域设立临时医疗救护点。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(2)负责监测区域内生活饮用水、食品卫生和药品安全，预防和控制各种传染病等疫情的暴发流行。</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(3)负责生活垃圾和医疗垃圾的处理。</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3.4.8交通运输组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牵头单位：规建局</w:t>
      </w:r>
    </w:p>
    <w:p>
      <w:pPr>
        <w:widowControl w:val="0"/>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成员单位：临港综合办、大沽口海事局、各交警大队、天保控股有限公司、临港投资控股有限公司、临港产业投资控股有限公司</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(1)负责组织、协调和指挥辖区内道路运输和航运，保障应急任务。</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(2)负责组织应急抢险器材和救灾物资的运输。</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(3)负责调集应急所需运输车辆、特种工程机械和特种工程车辆等，保障车辆调配。</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(4)负责协调解决道路运输保障应急任务中出现的各种问题，保障道路运输任务顺畅。</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(5)负责维护公共交通和检查车辆的防避工作。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3.4.9基础设施抢修组</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牵头部门：城环局</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成员单位：规建局、发改局、临港综合办、天保控股有限公司、临港投资控股有限公司、临港产业投资控股有限公司、临港建设开发有限公司、保税区环境投资发展集团有限公司、各供电公司、各自来水公司、各燃气公司、各供热公司、各通信公司以及入区各企业</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(1)负责组织道路、桥梁、供水、排水、供电、供气、供热等城市生命线工程的抢修。</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(2)负责尽快修复被毁坏的公路、铁路、港口等有关设施，保证交通干线和重要路线的畅通。</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(3)负责清理灾区现场，清除路障、疏通主要交通干道，对危险建筑物实施工程排险。</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(4)负责区管河道、景观湖等水利工程安全运行，做好水利工程设施维护抢修。</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(5)负责组织抢修被破坏的通信设施，尽快恢复通信。</w:t>
      </w:r>
    </w:p>
    <w:p>
      <w:pPr>
        <w:tabs>
          <w:tab w:val="left" w:pos="8241"/>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(6)负责本单位因自然灾害被破坏的建筑物、生产装置等的抢险维修工作。</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3.4.10信息发布组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牵头部门：党建部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成员单位：应急局、管委会办公室、社发局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(1)负责做好舆情应对工作。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(2)负责媒体接待，协助上级政府部门实施现场采访管理和新闻发布工作。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(3)负责新闻稿、公告、信息发布材料和上报材料的起草、修审工作。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(4)根据区减灾委指令，组织对外发布信息。</w:t>
      </w:r>
    </w:p>
    <w:p>
      <w:pPr>
        <w:pStyle w:val="122"/>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3.4.11治安保障组</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牵头部门：管委会办公室（负责对接空港、海港及航空物流区属地派出所）和临港综合办（负责对接临港区域派出所）</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成员单位：各属地派出所</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(1)负责灾区治安管理和安全保卫工作，预防和打击各种违法犯罪活动。</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(2)负责对重要场所实施保护，维护社会治安。</w:t>
      </w:r>
    </w:p>
    <w:p>
      <w:pPr>
        <w:spacing w:line="560" w:lineRule="exact"/>
        <w:ind w:firstLine="640" w:firstLineChars="200"/>
        <w:outlineLvl w:val="0"/>
        <w:rPr>
          <w:rFonts w:hint="eastAsia" w:ascii="黑体" w:hAnsi="黑体" w:eastAsia="黑体"/>
          <w:b w:val="0"/>
          <w:color w:val="000000"/>
          <w:sz w:val="32"/>
          <w:szCs w:val="32"/>
        </w:rPr>
      </w:pPr>
      <w:bookmarkStart w:id="15" w:name="_Toc112527087"/>
      <w:r>
        <w:rPr>
          <w:rFonts w:hint="eastAsia" w:ascii="黑体" w:hAnsi="黑体" w:eastAsia="黑体"/>
          <w:b w:val="0"/>
          <w:color w:val="000000"/>
          <w:sz w:val="32"/>
          <w:szCs w:val="32"/>
        </w:rPr>
        <w:t>4灾害预警</w:t>
      </w:r>
      <w:bookmarkEnd w:id="15"/>
      <w:r>
        <w:rPr>
          <w:rFonts w:hint="eastAsia" w:ascii="黑体" w:hAnsi="黑体" w:eastAsia="黑体"/>
          <w:b w:val="0"/>
          <w:color w:val="000000"/>
          <w:sz w:val="32"/>
          <w:szCs w:val="32"/>
        </w:rPr>
        <w:t>响应</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6" w:name="_Toc112527088"/>
      <w:bookmarkStart w:id="17" w:name="_Toc280877848"/>
      <w:r>
        <w:rPr>
          <w:rFonts w:hint="eastAsia" w:ascii="楷体_GB2312" w:hAnsi="楷体" w:eastAsia="楷体_GB2312"/>
          <w:b/>
          <w:color w:val="000000"/>
          <w:spacing w:val="0"/>
          <w:kern w:val="2"/>
          <w:sz w:val="32"/>
          <w:szCs w:val="32"/>
        </w:rPr>
        <w:t>4.1预警启动条件</w:t>
      </w:r>
      <w:bookmarkEnd w:id="16"/>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相关部门发布自然灾害预警预报信息，出现可能威胁人民群众生命财产安全、影响基本生活，需要提前采取应对措施的情况。</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8" w:name="_Toc112527089"/>
      <w:r>
        <w:rPr>
          <w:rFonts w:hint="eastAsia" w:ascii="楷体_GB2312" w:hAnsi="楷体" w:eastAsia="楷体_GB2312"/>
          <w:b/>
          <w:color w:val="000000"/>
          <w:spacing w:val="0"/>
          <w:kern w:val="2"/>
          <w:sz w:val="32"/>
          <w:szCs w:val="32"/>
        </w:rPr>
        <w:t>4.2预警启动程序</w:t>
      </w:r>
      <w:bookmarkEnd w:id="18"/>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区减灾办根据市、新区减灾办及气象、海洋、水务、自然资源、农业农村、应急等部门发出的自然灾害预警预报信息及时上报区减灾委，对可能出现的灾情进行预评估，并经区减灾委批准后通报各相关单位和部门。</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9" w:name="_Toc112527090"/>
      <w:r>
        <w:rPr>
          <w:rFonts w:hint="eastAsia" w:ascii="楷体_GB2312" w:hAnsi="楷体" w:eastAsia="楷体_GB2312"/>
          <w:b/>
          <w:color w:val="000000"/>
          <w:spacing w:val="0"/>
          <w:kern w:val="2"/>
          <w:sz w:val="32"/>
          <w:szCs w:val="32"/>
        </w:rPr>
        <w:t>4.3预警响应措施</w:t>
      </w:r>
      <w:bookmarkEnd w:id="19"/>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预警响应启动后，区减灾办视情采取以下一项或多项措施：</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(1)向可能受影响的区域通报预警信息，提出灾害救助工作要求。</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(2)加强应急值守，密切跟踪灾害风险变化和发展趋势，对灾害可能造成的损失进行动态评估，及时调整应对措施。</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(3)有关部门做好救灾物资准备，必要时提前调拨。</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(4)各工作组做好防灾救灾准备工作。</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(5)向管委会、区减灾委和成员单位报告预警响应启动情况。</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(6)及时向社会发布预警响应启动情况。</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20" w:name="_Toc112527091"/>
      <w:r>
        <w:rPr>
          <w:rFonts w:hint="eastAsia" w:ascii="楷体_GB2312" w:hAnsi="楷体" w:eastAsia="楷体_GB2312"/>
          <w:b/>
          <w:color w:val="000000"/>
          <w:spacing w:val="0"/>
          <w:kern w:val="2"/>
          <w:sz w:val="32"/>
          <w:szCs w:val="32"/>
        </w:rPr>
        <w:t>4.4预警响应终止</w:t>
      </w:r>
      <w:bookmarkEnd w:id="20"/>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当灾害风险解除或演变为灾害后或上级政府发布预警解除通知时，按照相关程序，经区减灾委主任批准，由区减灾办宣布解除预警，并向全辖区范围内或受影响区域企事业单位转发，终止预警期并解除已经采取的措施。</w:t>
      </w:r>
    </w:p>
    <w:p>
      <w:pPr>
        <w:spacing w:line="560" w:lineRule="exact"/>
        <w:ind w:firstLine="640" w:firstLineChars="200"/>
        <w:outlineLvl w:val="0"/>
        <w:rPr>
          <w:rFonts w:hint="eastAsia" w:ascii="黑体" w:hAnsi="黑体" w:eastAsia="黑体"/>
          <w:b w:val="0"/>
          <w:color w:val="000000"/>
          <w:sz w:val="32"/>
          <w:szCs w:val="32"/>
        </w:rPr>
      </w:pPr>
      <w:bookmarkStart w:id="21" w:name="_Toc112527092"/>
      <w:r>
        <w:rPr>
          <w:rFonts w:hint="eastAsia" w:ascii="黑体" w:hAnsi="黑体" w:eastAsia="黑体"/>
          <w:b w:val="0"/>
          <w:color w:val="000000"/>
          <w:sz w:val="32"/>
          <w:szCs w:val="32"/>
        </w:rPr>
        <w:t>5信息报告</w:t>
      </w:r>
      <w:bookmarkEnd w:id="21"/>
      <w:r>
        <w:rPr>
          <w:rFonts w:hint="eastAsia" w:ascii="黑体" w:hAnsi="黑体" w:eastAsia="黑体"/>
          <w:b w:val="0"/>
          <w:color w:val="000000"/>
          <w:sz w:val="32"/>
          <w:szCs w:val="32"/>
        </w:rPr>
        <w:t>与发布</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应急局按照应急管理部《自然灾害情况统计调查制度》等要求，做好灾情信息收集、汇总、分析、上报和部门间共享工作，其他相关部门积极配合。</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lang w:eastAsia="zh-CN"/>
        </w:rPr>
      </w:pPr>
      <w:bookmarkStart w:id="22" w:name="_Toc112527093"/>
      <w:r>
        <w:rPr>
          <w:rFonts w:hint="eastAsia" w:ascii="楷体_GB2312" w:hAnsi="楷体" w:eastAsia="楷体_GB2312"/>
          <w:b/>
          <w:color w:val="000000"/>
          <w:spacing w:val="0"/>
          <w:kern w:val="2"/>
          <w:sz w:val="32"/>
          <w:szCs w:val="32"/>
        </w:rPr>
        <w:t>5.1</w:t>
      </w:r>
      <w:r>
        <w:rPr>
          <w:rFonts w:hint="eastAsia" w:ascii="楷体_GB2312" w:hAnsi="楷体" w:eastAsia="楷体_GB2312"/>
          <w:b/>
          <w:color w:val="000000"/>
          <w:spacing w:val="0"/>
          <w:kern w:val="2"/>
          <w:sz w:val="32"/>
          <w:szCs w:val="32"/>
          <w:lang w:eastAsia="zh-CN"/>
        </w:rPr>
        <w:t>信息报告</w:t>
      </w:r>
      <w:bookmarkEnd w:id="22"/>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lang w:eastAsia="zh-CN"/>
        </w:rPr>
        <w:t>5.1.1初报。</w:t>
      </w:r>
      <w:r>
        <w:rPr>
          <w:rFonts w:hint="eastAsia" w:ascii="仿宋_GB2312" w:eastAsia="仿宋_GB2312"/>
          <w:color w:val="000000"/>
          <w:szCs w:val="32"/>
        </w:rPr>
        <w:t>对突发性自然灾害，</w:t>
      </w:r>
      <w:r>
        <w:rPr>
          <w:rFonts w:hint="eastAsia" w:ascii="仿宋_GB2312" w:eastAsia="仿宋_GB2312"/>
          <w:color w:val="000000"/>
          <w:szCs w:val="32"/>
          <w:lang w:eastAsia="zh-CN"/>
        </w:rPr>
        <w:t>区减灾办</w:t>
      </w:r>
      <w:r>
        <w:rPr>
          <w:rFonts w:hint="eastAsia" w:ascii="仿宋_GB2312" w:eastAsia="仿宋_GB2312"/>
          <w:color w:val="000000"/>
          <w:szCs w:val="32"/>
        </w:rPr>
        <w:t>应在灾害发生后20分钟内电话、40分钟内书面向管委会和新区</w:t>
      </w:r>
      <w:r>
        <w:rPr>
          <w:rFonts w:hint="eastAsia" w:ascii="仿宋_GB2312" w:eastAsia="仿宋_GB2312"/>
          <w:color w:val="000000"/>
          <w:szCs w:val="32"/>
          <w:lang w:eastAsia="zh-CN"/>
        </w:rPr>
        <w:t>减灾办</w:t>
      </w:r>
      <w:r>
        <w:rPr>
          <w:rFonts w:hint="eastAsia" w:ascii="仿宋_GB2312" w:eastAsia="仿宋_GB2312"/>
          <w:color w:val="000000"/>
          <w:szCs w:val="32"/>
        </w:rPr>
        <w:t>报告灾情及救灾工作情况。报告方式可通过电话、传真或“国家自然灾害灾情管理系统”等上报。</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lang w:eastAsia="zh-CN"/>
        </w:rPr>
        <w:t>5.1.2续报。</w:t>
      </w:r>
      <w:r>
        <w:rPr>
          <w:rFonts w:hint="eastAsia" w:ascii="仿宋_GB2312" w:eastAsia="仿宋_GB2312"/>
          <w:color w:val="000000"/>
          <w:szCs w:val="32"/>
        </w:rPr>
        <w:t>自然灾害灾情稳定前，</w:t>
      </w:r>
      <w:r>
        <w:rPr>
          <w:rFonts w:hint="eastAsia" w:ascii="仿宋_GB2312" w:eastAsia="仿宋_GB2312"/>
          <w:color w:val="000000"/>
          <w:szCs w:val="32"/>
          <w:lang w:eastAsia="zh-CN"/>
        </w:rPr>
        <w:t>区减灾办</w:t>
      </w:r>
      <w:r>
        <w:rPr>
          <w:rFonts w:hint="eastAsia" w:ascii="仿宋_GB2312" w:eastAsia="仿宋_GB2312"/>
          <w:color w:val="000000"/>
          <w:szCs w:val="32"/>
        </w:rPr>
        <w:t>执行</w:t>
      </w:r>
      <w:r>
        <w:rPr>
          <w:rFonts w:hint="eastAsia" w:ascii="仿宋_GB2312" w:eastAsia="仿宋_GB2312"/>
          <w:color w:val="000000"/>
          <w:szCs w:val="32"/>
          <w:lang w:eastAsia="zh-CN"/>
        </w:rPr>
        <w:t>灾情</w:t>
      </w:r>
      <w:r>
        <w:rPr>
          <w:rFonts w:hint="eastAsia" w:ascii="仿宋_GB2312" w:eastAsia="仿宋_GB2312"/>
          <w:color w:val="000000"/>
          <w:szCs w:val="32"/>
        </w:rPr>
        <w:t>24小时零报告制度。</w:t>
      </w:r>
      <w:r>
        <w:rPr>
          <w:rFonts w:hint="eastAsia" w:ascii="仿宋_GB2312" w:eastAsia="仿宋_GB2312"/>
          <w:color w:val="000000"/>
          <w:szCs w:val="32"/>
          <w:lang w:eastAsia="zh-CN"/>
        </w:rPr>
        <w:t>区减灾办</w:t>
      </w:r>
      <w:r>
        <w:rPr>
          <w:rFonts w:hint="eastAsia" w:ascii="仿宋_GB2312" w:eastAsia="仿宋_GB2312"/>
          <w:color w:val="000000"/>
          <w:szCs w:val="32"/>
        </w:rPr>
        <w:t>每日10时前汇总灾情</w:t>
      </w:r>
      <w:r>
        <w:rPr>
          <w:rFonts w:hint="eastAsia" w:ascii="仿宋_GB2312" w:eastAsia="仿宋_GB2312"/>
          <w:color w:val="000000"/>
          <w:szCs w:val="32"/>
          <w:lang w:eastAsia="zh-CN"/>
        </w:rPr>
        <w:t>和救灾工作情况</w:t>
      </w:r>
      <w:r>
        <w:rPr>
          <w:rFonts w:hint="eastAsia" w:ascii="仿宋_GB2312" w:eastAsia="仿宋_GB2312"/>
          <w:color w:val="000000"/>
          <w:szCs w:val="32"/>
        </w:rPr>
        <w:t>，向新区</w:t>
      </w:r>
      <w:r>
        <w:rPr>
          <w:rFonts w:hint="eastAsia" w:ascii="仿宋_GB2312" w:eastAsia="仿宋_GB2312"/>
          <w:color w:val="000000"/>
          <w:szCs w:val="32"/>
          <w:lang w:eastAsia="zh-CN"/>
        </w:rPr>
        <w:t>减灾办</w:t>
      </w:r>
      <w:r>
        <w:rPr>
          <w:rFonts w:hint="eastAsia" w:ascii="仿宋_GB2312" w:eastAsia="仿宋_GB2312"/>
          <w:color w:val="000000"/>
          <w:szCs w:val="32"/>
        </w:rPr>
        <w:t>报告。灾情发生重大变化时应随时向新区</w:t>
      </w:r>
      <w:r>
        <w:rPr>
          <w:rFonts w:hint="eastAsia" w:ascii="仿宋_GB2312" w:eastAsia="仿宋_GB2312"/>
          <w:color w:val="000000"/>
          <w:szCs w:val="32"/>
          <w:lang w:eastAsia="zh-CN"/>
        </w:rPr>
        <w:t>减灾办</w:t>
      </w:r>
      <w:r>
        <w:rPr>
          <w:rFonts w:hint="eastAsia" w:ascii="仿宋_GB2312" w:eastAsia="仿宋_GB2312"/>
          <w:color w:val="000000"/>
          <w:szCs w:val="32"/>
        </w:rPr>
        <w:t>报告。</w:t>
      </w:r>
    </w:p>
    <w:p>
      <w:pPr>
        <w:pStyle w:val="20"/>
        <w:tabs>
          <w:tab w:val="left" w:pos="8241"/>
        </w:tabs>
        <w:spacing w:line="560" w:lineRule="exact"/>
        <w:ind w:firstLine="640" w:firstLineChars="200"/>
        <w:rPr>
          <w:rFonts w:hint="eastAsia" w:ascii="仿宋_GB2312" w:eastAsia="仿宋_GB2312"/>
          <w:color w:val="000000"/>
          <w:szCs w:val="32"/>
          <w:lang w:eastAsia="zh-CN"/>
        </w:rPr>
      </w:pPr>
      <w:r>
        <w:rPr>
          <w:rFonts w:hint="eastAsia" w:ascii="仿宋_GB2312" w:eastAsia="仿宋_GB2312"/>
          <w:color w:val="000000"/>
          <w:szCs w:val="32"/>
          <w:lang w:eastAsia="zh-CN"/>
        </w:rPr>
        <w:t>5.1.3核报。自然灾害</w:t>
      </w:r>
      <w:r>
        <w:rPr>
          <w:rFonts w:hint="eastAsia" w:ascii="仿宋_GB2312" w:eastAsia="仿宋_GB2312"/>
          <w:color w:val="000000"/>
          <w:szCs w:val="32"/>
        </w:rPr>
        <w:t>灾情稳定后，</w:t>
      </w:r>
      <w:r>
        <w:rPr>
          <w:rFonts w:hint="eastAsia" w:ascii="仿宋_GB2312" w:eastAsia="仿宋_GB2312"/>
          <w:color w:val="000000"/>
          <w:szCs w:val="32"/>
          <w:lang w:eastAsia="zh-CN"/>
        </w:rPr>
        <w:t>区减灾办</w:t>
      </w:r>
      <w:r>
        <w:rPr>
          <w:rFonts w:hint="eastAsia" w:ascii="仿宋_GB2312" w:eastAsia="仿宋_GB2312"/>
          <w:color w:val="000000"/>
          <w:szCs w:val="32"/>
        </w:rPr>
        <w:t>应在2日内核定灾情</w:t>
      </w:r>
      <w:r>
        <w:rPr>
          <w:rFonts w:hint="eastAsia" w:ascii="仿宋_GB2312" w:eastAsia="仿宋_GB2312"/>
          <w:color w:val="000000"/>
          <w:szCs w:val="32"/>
          <w:lang w:eastAsia="zh-CN"/>
        </w:rPr>
        <w:t>数据</w:t>
      </w:r>
      <w:r>
        <w:rPr>
          <w:rFonts w:hint="eastAsia" w:ascii="仿宋_GB2312" w:eastAsia="仿宋_GB2312"/>
          <w:color w:val="000000"/>
          <w:szCs w:val="32"/>
        </w:rPr>
        <w:t>，并向新区</w:t>
      </w:r>
      <w:r>
        <w:rPr>
          <w:rFonts w:hint="eastAsia" w:ascii="仿宋_GB2312" w:eastAsia="仿宋_GB2312"/>
          <w:color w:val="000000"/>
          <w:szCs w:val="32"/>
          <w:lang w:eastAsia="zh-CN"/>
        </w:rPr>
        <w:t>减灾办</w:t>
      </w:r>
      <w:r>
        <w:rPr>
          <w:rFonts w:hint="eastAsia" w:ascii="仿宋_GB2312" w:eastAsia="仿宋_GB2312"/>
          <w:color w:val="000000"/>
          <w:szCs w:val="32"/>
        </w:rPr>
        <w:t>报告。</w:t>
      </w:r>
    </w:p>
    <w:p>
      <w:pPr>
        <w:spacing w:line="560" w:lineRule="exact"/>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rPr>
        <w:t>5.1.4对于干旱灾害，区减灾办应在旱情初露、群众生产和生活受到一定影响时，进行初报。在旱情发展过程中，每10日续报一次，直至灾情解除。灾情解除后及时核报。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5.1.5区减灾委建立健全灾情会商制度，区减灾办定期或不定期组织相关涉灾部门召开灾情会商会，准确、客观、科学核定灾害损失。</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5.1.6区减灾办可根据救灾工作需要，要求区各有关部门、随时报告灾情和救灾工作情况。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5.1.7 达到应急管理部《特别重大自然灾害损失统计调查制度》启动条件的自然灾害，按照该制度要求开展灾情统计调查工作。</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cs="Times New Roman"/>
          <w:b/>
          <w:bCs w:val="0"/>
          <w:color w:val="000000"/>
          <w:spacing w:val="0"/>
          <w:kern w:val="2"/>
          <w:sz w:val="32"/>
          <w:szCs w:val="32"/>
        </w:rPr>
      </w:pPr>
      <w:r>
        <w:rPr>
          <w:rFonts w:hint="eastAsia" w:ascii="楷体_GB2312" w:hAnsi="楷体" w:eastAsia="楷体_GB2312" w:cs="Times New Roman"/>
          <w:b/>
          <w:bCs w:val="0"/>
          <w:color w:val="000000"/>
          <w:spacing w:val="0"/>
          <w:kern w:val="2"/>
          <w:sz w:val="32"/>
          <w:szCs w:val="32"/>
        </w:rPr>
        <w:t>5.2信息发布</w:t>
      </w:r>
    </w:p>
    <w:p>
      <w:pPr>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sz w:val="32"/>
          <w:szCs w:val="32"/>
        </w:rPr>
        <w:t>信息发布要遵循实事求是、及时准确、公开透明的原则，要经审定批准、归口管理，</w:t>
      </w:r>
      <w:r>
        <w:rPr>
          <w:rFonts w:hint="eastAsia" w:ascii="仿宋_GB2312" w:hAnsi="仿宋_GB2312" w:eastAsia="仿宋_GB2312" w:cs="仿宋_GB2312"/>
          <w:kern w:val="0"/>
          <w:sz w:val="32"/>
          <w:szCs w:val="32"/>
        </w:rPr>
        <w:t>在上级机关和相关部门的统一指导下，党建部具体实施自然灾害信息的收集、整理，及时、准确、客观、全面地向相关部门报告灾害信息，适时安排新闻报道工作，严格规范媒体接待和信息发布行为。</w:t>
      </w:r>
    </w:p>
    <w:p>
      <w:pPr>
        <w:spacing w:line="560" w:lineRule="exact"/>
        <w:ind w:firstLine="640" w:firstLineChars="200"/>
        <w:outlineLvl w:val="0"/>
        <w:rPr>
          <w:rFonts w:hint="eastAsia" w:ascii="黑体" w:hAnsi="黑体" w:eastAsia="黑体"/>
          <w:b w:val="0"/>
          <w:color w:val="000000"/>
          <w:sz w:val="32"/>
          <w:szCs w:val="32"/>
        </w:rPr>
      </w:pPr>
      <w:bookmarkStart w:id="23" w:name="_Toc112527097"/>
      <w:r>
        <w:rPr>
          <w:rFonts w:hint="eastAsia" w:ascii="黑体" w:hAnsi="黑体" w:eastAsia="黑体"/>
          <w:b w:val="0"/>
          <w:color w:val="000000"/>
          <w:sz w:val="32"/>
          <w:szCs w:val="32"/>
        </w:rPr>
        <w:t>6应急响应</w:t>
      </w:r>
      <w:bookmarkEnd w:id="23"/>
    </w:p>
    <w:bookmarkEnd w:id="17"/>
    <w:p>
      <w:pPr>
        <w:spacing w:line="560" w:lineRule="exact"/>
        <w:ind w:firstLine="643" w:firstLineChars="200"/>
        <w:rPr>
          <w:rFonts w:hint="eastAsia" w:ascii="楷体_GB2312" w:hAnsi="楷体" w:eastAsia="楷体_GB2312" w:cs="楷体"/>
          <w:b/>
          <w:sz w:val="32"/>
          <w:szCs w:val="32"/>
        </w:rPr>
      </w:pPr>
      <w:bookmarkStart w:id="24" w:name="_Toc280877861"/>
      <w:bookmarkStart w:id="25" w:name="_Toc112527104"/>
      <w:r>
        <w:rPr>
          <w:rFonts w:hint="eastAsia" w:ascii="楷体_GB2312" w:hAnsi="楷体" w:eastAsia="楷体_GB2312" w:cs="楷体"/>
          <w:b/>
          <w:sz w:val="32"/>
          <w:szCs w:val="32"/>
        </w:rPr>
        <w:t>6.1基本要求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块结合，以块为主”原则，灾害救助以受灾地人民政府为主进行组织。灾害发生后，区减灾委在立即向新区报送灾情的同时，启动相应的救助措施，做好受灾群众紧急转移安置和生活安排，最大限度地减少人员伤亡和财产损失。</w:t>
      </w:r>
    </w:p>
    <w:p>
      <w:pPr>
        <w:spacing w:line="560" w:lineRule="exact"/>
        <w:ind w:firstLine="643" w:firstLineChars="200"/>
        <w:rPr>
          <w:rFonts w:hint="eastAsia" w:ascii="楷体_GB2312" w:hAnsi="楷体" w:eastAsia="楷体_GB2312" w:cs="楷体"/>
          <w:b/>
          <w:color w:val="000000"/>
          <w:kern w:val="0"/>
          <w:sz w:val="32"/>
          <w:szCs w:val="32"/>
        </w:rPr>
      </w:pPr>
      <w:r>
        <w:rPr>
          <w:rFonts w:hint="eastAsia" w:ascii="楷体_GB2312" w:hAnsi="楷体" w:eastAsia="楷体_GB2312" w:cs="楷体"/>
          <w:b/>
          <w:sz w:val="32"/>
          <w:szCs w:val="32"/>
        </w:rPr>
        <w:t>6.2组织协调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根据本区实际情况以及自然灾害的危害程度等因素，保税区自然灾害救助应急响应分为两个应急响应等级。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Ⅰ级响应，由区减灾委主任统一组织、领导；Ⅱ</w:t>
      </w:r>
      <w:r>
        <w:rPr>
          <w:rFonts w:hint="eastAsia" w:ascii="仿宋_GB2312" w:hAnsi="仿宋_GB2312" w:eastAsia="仿宋_GB2312" w:cs="仿宋_GB2312"/>
          <w:sz w:val="32"/>
          <w:szCs w:val="32"/>
          <w:lang w:val="en"/>
        </w:rPr>
        <w:t>级</w:t>
      </w:r>
      <w:r>
        <w:rPr>
          <w:rFonts w:hint="eastAsia" w:ascii="仿宋_GB2312" w:hAnsi="仿宋_GB2312" w:eastAsia="仿宋_GB2312" w:cs="仿宋_GB2312"/>
          <w:sz w:val="32"/>
          <w:szCs w:val="32"/>
        </w:rPr>
        <w:t>响应，由区减灾委副主任</w:t>
      </w:r>
      <w:r>
        <w:rPr>
          <w:rFonts w:hint="eastAsia" w:ascii="仿宋_GB2312" w:hAnsi="仿宋_GB2312" w:eastAsia="仿宋_GB2312" w:cs="仿宋_GB2312"/>
          <w:bCs/>
          <w:sz w:val="32"/>
          <w:szCs w:val="32"/>
        </w:rPr>
        <w:t>（应急局局长，下同）</w:t>
      </w:r>
      <w:r>
        <w:rPr>
          <w:rFonts w:hint="eastAsia" w:ascii="仿宋_GB2312" w:hAnsi="仿宋_GB2312" w:eastAsia="仿宋_GB2312" w:cs="仿宋_GB2312"/>
          <w:sz w:val="32"/>
          <w:szCs w:val="32"/>
        </w:rPr>
        <w:t>组织协调。各单位根据各响应等级的需要，切实履行好本部门的职责。</w:t>
      </w:r>
    </w:p>
    <w:p>
      <w:pPr>
        <w:spacing w:line="56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6.3各级应急响应启动条件、程序、措施及终止</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sz w:val="32"/>
          <w:szCs w:val="32"/>
        </w:rPr>
        <w:t>6.3.1Ⅰ级应急响应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本区行政区域内发生自然灾害，一次灾害过程出现下列情况之一的：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（1）死亡1人及以上的；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（2）紧急转移安置或需紧急生活救助200人（含）以上的；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（3）倒塌和严重损坏房屋30间（含）以上的；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（4）干旱灾害造成缺粮或缺水等生活困难，需政府救助人数占城镇人口2%（含）以上的；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（5）需要启动一级响应的其他情形。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2.启动程序</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灾害发生后，区减灾办经分析评估，认定灾情达到启动标准，经区减灾委副主任审核，报区减灾委主任批准，由区减灾委启动自然灾害救助Ⅰ级响应，并向管委会、新区减灾办报告。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3.响应措施</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由区减灾委主任统一领导、组织自然灾害救助工作。视情况采取以下措施：</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（1）区减灾委主任主持会商，区有关单位参加，对灾区灾害救助的重大事项做出决定，必要时申请启动滨海新区自然灾害救助应急预案。</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（2）区减灾委主任带领有关部门赴灾区指导自然灾害救助工作。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区减灾办及时掌握灾情和救灾工作动态信息；组织灾情会商，按照有关规定统一上报灾情和灾区需求。各有关单位按照职责，切实做好相关工作。必要时，区减灾委组织专家进行实时灾情、灾情发展趋势以及灾区需求评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（4）根据灾区申请和有关部门对灾情的核定情况，财政局、应急局及时下拨自然灾害生活补助资金，并按有关规定申请市、新区级自然灾害生活补助资金。应急局、</w:t>
      </w:r>
      <w:r>
        <w:rPr>
          <w:rFonts w:hint="eastAsia" w:ascii="仿宋_GB2312" w:hAnsi="仿宋_GB2312" w:eastAsia="仿宋_GB2312" w:cs="仿宋_GB2312"/>
          <w:sz w:val="32"/>
          <w:szCs w:val="32"/>
        </w:rPr>
        <w:t>商务局</w:t>
      </w:r>
      <w:r>
        <w:rPr>
          <w:rFonts w:hint="eastAsia" w:ascii="仿宋_GB2312" w:hAnsi="仿宋_GB2312" w:eastAsia="仿宋_GB2312" w:cs="仿宋_GB2312"/>
          <w:bCs/>
          <w:sz w:val="32"/>
          <w:szCs w:val="32"/>
        </w:rPr>
        <w:t>等部门为灾区紧急调拨生活救助物资，指导、监督基层救灾应急措施的落实和救灾款物的发放，保障受灾人员基本生活。规建局、交警大队加强救灾物资运输组织协调，做好救助工作相关运输保障。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管委会办公室、临港综合办</w:t>
      </w:r>
      <w:r>
        <w:rPr>
          <w:rFonts w:hint="eastAsia" w:ascii="仿宋_GB2312" w:hAnsi="仿宋_GB2312" w:eastAsia="仿宋_GB2312" w:cs="仿宋_GB2312"/>
          <w:bCs/>
          <w:sz w:val="32"/>
          <w:szCs w:val="32"/>
        </w:rPr>
        <w:t>负责协调相应属地派出所做好灾区社会治安工作，协助组织灾区群众紧急转移工作，参与配合灾害救助工作。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（6）市场局、</w:t>
      </w:r>
      <w:r>
        <w:rPr>
          <w:rFonts w:hint="eastAsia" w:ascii="仿宋_GB2312" w:hAnsi="仿宋_GB2312" w:eastAsia="仿宋_GB2312" w:cs="仿宋_GB2312"/>
          <w:sz w:val="32"/>
          <w:szCs w:val="32"/>
        </w:rPr>
        <w:t>商务局</w:t>
      </w:r>
      <w:r>
        <w:rPr>
          <w:rFonts w:hint="eastAsia" w:ascii="仿宋_GB2312" w:hAnsi="仿宋_GB2312" w:eastAsia="仿宋_GB2312" w:cs="仿宋_GB2312"/>
          <w:bCs/>
          <w:sz w:val="32"/>
          <w:szCs w:val="32"/>
        </w:rPr>
        <w:t>负责保障市场供应和价格稳定。城环局组织做好灾后生活、生产等用水和排水保障。发改局配合有关部门做好救灾装备、防护和消杀用品、药品的生产工作和应急通信保障工作。</w:t>
      </w:r>
      <w:r>
        <w:rPr>
          <w:rFonts w:hint="eastAsia" w:ascii="仿宋_GB2312" w:hAnsi="仿宋_GB2312" w:eastAsia="仿宋_GB2312" w:cs="仿宋_GB2312"/>
          <w:sz w:val="32"/>
          <w:szCs w:val="32"/>
        </w:rPr>
        <w:t>规建局</w:t>
      </w:r>
      <w:r>
        <w:rPr>
          <w:rFonts w:hint="eastAsia" w:ascii="仿宋_GB2312" w:hAnsi="仿宋_GB2312" w:eastAsia="仿宋_GB2312" w:cs="仿宋_GB2312"/>
          <w:bCs/>
          <w:sz w:val="32"/>
          <w:szCs w:val="32"/>
        </w:rPr>
        <w:t>指导做好灾后住房建筑损坏情况应急评估、鉴定等工作。社发局及时组织医疗队伍赴灾区开展医疗救治、卫生防疫、心理抚慰和遇难人员遗体善后处置等工作。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（7）应急局视情况提出开展救灾捐赠的建议，经管委会批准后，由相关部门组织开展全区性救灾捐赠活动。商务局做好自然灾害救助相关的涉外工作。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（8）自然灾害救助应急期间，区减灾委根据工作实际需要在本区行政区域内紧急征用物资、设备、交通工具和场地，自然灾害救助应急工作结束后及时归还，并按照国家有关规定给予补偿。</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（9）灾情稳定后，区减灾委组织开展灾害损失综合评估工作，并按照有关规定统一报送灾情信息。</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（10）其他有关部门按照职责分工做好相关工作。</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4.响应终止</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救灾应急工作结束后，由区减灾办提出建议，报区减灾委主任批准，由区减灾委终止自然灾害救助Ⅰ级响应，并向管委会、新区减灾办报告。</w:t>
      </w:r>
    </w:p>
    <w:p>
      <w:pPr>
        <w:spacing w:line="56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6.3.2Ⅱ级应急响应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1.启动条件</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本区行政区域内发生自然灾害，一次灾害过程出现下列情况之一的：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（1）紧急转移安置或需紧急生活救助</w:t>
      </w:r>
      <w:r>
        <w:rPr>
          <w:rFonts w:hint="eastAsia" w:ascii="仿宋_GB2312" w:hAnsi="仿宋_GB2312" w:eastAsia="仿宋_GB2312" w:cs="仿宋_GB2312"/>
          <w:bCs/>
          <w:color w:val="000000"/>
          <w:sz w:val="32"/>
          <w:szCs w:val="32"/>
        </w:rPr>
        <w:t>50人</w:t>
      </w:r>
      <w:r>
        <w:rPr>
          <w:rFonts w:hint="eastAsia" w:ascii="仿宋_GB2312" w:hAnsi="仿宋_GB2312" w:eastAsia="仿宋_GB2312" w:cs="仿宋_GB2312"/>
          <w:bCs/>
          <w:sz w:val="32"/>
          <w:szCs w:val="32"/>
        </w:rPr>
        <w:t>（含）以上、200人以下；</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（2）倒塌和严重损坏房屋5间（含）以上、30间以下；</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（3）干旱灾害造成缺粮或缺水等生活困难，需政府救助人数占城镇人口0.5%（含）以上、2%以下；</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（4）需要启动二级响应的其他情形。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2.启动程序</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灾害发生后，区减灾办经分析评估，认定灾情达到启动标准，报区减灾委副主任批准，由区减灾委启动自然灾害救助Ⅱ级响应，并向区减灾委主任、管委会、新区减灾办报告。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3.响应措施</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由区减灾委副主任组织协调自然灾害救助工作，视情况采取以下措施：</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（1）区减灾委副主任主持灾情会商，区有关单位，分析灾区形势，研究落实对灾区的救灾支持措施。</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（2）区减灾委副主任带队赴灾区核查灾情，指导灾区开展灾害救助工作。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区减灾办及时掌握灾情和救灾工作动态信息；组织灾情会商，按照有关规定统一上报情和灾区需求。各有关单位按照职责，切实做好相关工作。必要时，区减灾委组织专家进行实时灾情、灾情发展趋势以及灾区需求评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（4）根据灾区申请和有关部门对灾情的核定情况，财政局、应急局及时下拨自然灾害生活补助资金。应急局、区</w:t>
      </w:r>
      <w:r>
        <w:rPr>
          <w:rFonts w:hint="eastAsia" w:ascii="仿宋_GB2312" w:hAnsi="仿宋_GB2312" w:eastAsia="仿宋_GB2312" w:cs="仿宋_GB2312"/>
          <w:sz w:val="32"/>
          <w:szCs w:val="32"/>
        </w:rPr>
        <w:t>商务</w:t>
      </w:r>
      <w:r>
        <w:rPr>
          <w:rFonts w:hint="eastAsia" w:ascii="仿宋_GB2312" w:hAnsi="仿宋_GB2312" w:eastAsia="仿宋_GB2312" w:cs="仿宋_GB2312"/>
          <w:bCs/>
          <w:sz w:val="32"/>
          <w:szCs w:val="32"/>
        </w:rPr>
        <w:t>等部门为灾区紧急调拨生活救助物资，指导、监督基层救灾应急措施的落实和救灾款物的发放，保障受灾人员基本生活。规建局、交警大队加强救灾物资运输组织协调，做好救助工作相关运输保障。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管委会办公室、临港综合办</w:t>
      </w:r>
      <w:r>
        <w:rPr>
          <w:rFonts w:hint="eastAsia" w:ascii="仿宋_GB2312" w:hAnsi="仿宋_GB2312" w:eastAsia="仿宋_GB2312" w:cs="仿宋_GB2312"/>
          <w:bCs/>
          <w:sz w:val="32"/>
          <w:szCs w:val="32"/>
        </w:rPr>
        <w:t>负责协调相应属地派出所做好灾区社会治安工作，协助组织灾区群众紧急转移工作，参与配合灾害救助工作。社发局及时组织队伍赴灾区开展医疗救治、卫生防疫、心理抚慰等工作。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（6）灾情稳定后，区减灾委指导灾区开展灾害损失综合评估工作、核定自然灾害损失情况。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（7）其他有关部门按照职责和分工做好相关工作。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4.响应终止</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救灾应急工作结束后，由区减灾办提出建议，报区减灾委副主任批准，由区减灾委终止自然灾害救助Ⅱ级响应，并向区减灾委主任、管委会、新区减灾办报告。</w:t>
      </w:r>
    </w:p>
    <w:p>
      <w:pPr>
        <w:spacing w:line="560" w:lineRule="exact"/>
        <w:ind w:firstLine="640" w:firstLineChars="200"/>
        <w:outlineLvl w:val="0"/>
        <w:rPr>
          <w:rFonts w:hint="eastAsia" w:ascii="黑体" w:hAnsi="黑体" w:eastAsia="黑体"/>
          <w:b w:val="0"/>
          <w:color w:val="000000"/>
          <w:sz w:val="32"/>
          <w:szCs w:val="32"/>
        </w:rPr>
      </w:pPr>
      <w:r>
        <w:rPr>
          <w:rFonts w:hint="eastAsia" w:ascii="黑体" w:hAnsi="黑体" w:eastAsia="黑体"/>
          <w:b w:val="0"/>
          <w:color w:val="000000"/>
          <w:sz w:val="32"/>
          <w:szCs w:val="32"/>
        </w:rPr>
        <w:t>7灾后救助与恢复重建</w:t>
      </w:r>
      <w:bookmarkEnd w:id="24"/>
      <w:bookmarkEnd w:id="25"/>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lang w:eastAsia="zh-CN"/>
        </w:rPr>
      </w:pPr>
      <w:bookmarkStart w:id="26" w:name="_Toc112527105"/>
      <w:r>
        <w:rPr>
          <w:rFonts w:hint="eastAsia" w:ascii="楷体_GB2312" w:hAnsi="楷体" w:eastAsia="楷体_GB2312"/>
          <w:b/>
          <w:color w:val="000000"/>
          <w:spacing w:val="0"/>
          <w:kern w:val="2"/>
          <w:sz w:val="32"/>
          <w:szCs w:val="32"/>
        </w:rPr>
        <w:t>7.1过渡期生活救助</w:t>
      </w:r>
      <w:bookmarkEnd w:id="26"/>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7.1.1应急局联合社发局成立保税区受灾群众基本生活保障协调联动工作小组（以下简称区工作小组）。组长由应急局和社发局分管领导共同担任，成员由相关科室负责人和工作人员组成。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7.1.2应急局负责以工作小组名义组织召开保税区受灾群众基本生活保障日常工作会议。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7.1.3区减灾办组织有关部门、专家及应急局评估灾区过渡性生活救助需求情况。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7.1.4区减灾办应当在确保安全前提下，采取就地安置与异地安置、政府安置与自行安置相结合的方式，对受灾人员进行过渡性安置。</w:t>
      </w:r>
      <w:r>
        <w:rPr>
          <w:rFonts w:hint="eastAsia" w:ascii="仿宋_GB2312" w:hAnsi="仿宋_GB2312" w:eastAsia="仿宋_GB2312" w:cs="仿宋_GB2312"/>
          <w:bCs/>
          <w:sz w:val="32"/>
          <w:szCs w:val="32"/>
        </w:rPr>
        <w:t>必要时，由区人民政府组织过渡性安置或报请市人民政府指导我区开展受灾人员过渡性安置。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7.1.5财政局及时拨付过渡性生活救助资金。必要时，申请市、区级资金支持；应急局联合财政局指导相关部门做好过渡性救助的人员核定、资金发放等工作。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7.1.6应急局、财政局监督检查灾区过渡性生活救助政策和措施的落实，定期通报灾区救助工作情况，过渡性生活救助工作结束后组织人员进行绩效评估。</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27" w:name="_Toc112527106"/>
      <w:r>
        <w:rPr>
          <w:rFonts w:hint="eastAsia" w:ascii="楷体_GB2312" w:hAnsi="楷体" w:eastAsia="楷体_GB2312"/>
          <w:b/>
          <w:color w:val="000000"/>
          <w:spacing w:val="0"/>
          <w:kern w:val="2"/>
          <w:sz w:val="32"/>
          <w:szCs w:val="32"/>
        </w:rPr>
        <w:t>7.2冬春救助</w:t>
      </w:r>
      <w:bookmarkEnd w:id="27"/>
    </w:p>
    <w:p>
      <w:pPr>
        <w:pStyle w:val="183"/>
        <w:shd w:val="clear" w:color="auto" w:fill="auto"/>
        <w:tabs>
          <w:tab w:val="left" w:pos="1452"/>
        </w:tabs>
        <w:adjustRightInd w:val="0"/>
        <w:snapToGrid w:val="0"/>
        <w:spacing w:line="560" w:lineRule="exact"/>
        <w:ind w:firstLine="640" w:firstLineChars="200"/>
        <w:outlineLvl w:val="1"/>
        <w:rPr>
          <w:rFonts w:hint="eastAsia" w:ascii="仿宋_GB2312" w:eastAsia="仿宋_GB2312"/>
          <w:color w:val="000000"/>
          <w:spacing w:val="0"/>
          <w:sz w:val="32"/>
          <w:szCs w:val="32"/>
        </w:rPr>
      </w:pPr>
      <w:bookmarkStart w:id="28" w:name="_Toc112527107"/>
      <w:bookmarkStart w:id="29" w:name="_Toc280877864"/>
      <w:r>
        <w:rPr>
          <w:rFonts w:hint="eastAsia" w:ascii="仿宋_GB2312" w:hAnsi="Times New Roman" w:eastAsia="仿宋_GB2312"/>
          <w:color w:val="000000"/>
          <w:spacing w:val="0"/>
          <w:kern w:val="2"/>
          <w:sz w:val="32"/>
          <w:szCs w:val="32"/>
        </w:rPr>
        <w:t>减灾办积极配合滨海新区人民政府开展自然灾害发生后的当年冬季、次年春季生活困难的受灾人员救助工作。配合新区核实救助对象，编制工作台帐，制定救助工作方案。</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r>
        <w:rPr>
          <w:rFonts w:hint="eastAsia" w:ascii="楷体_GB2312" w:hAnsi="楷体" w:eastAsia="楷体_GB2312"/>
          <w:b/>
          <w:color w:val="000000"/>
          <w:spacing w:val="0"/>
          <w:kern w:val="2"/>
          <w:sz w:val="32"/>
          <w:szCs w:val="32"/>
        </w:rPr>
        <w:t>7.3恢复重建</w:t>
      </w:r>
      <w:bookmarkEnd w:id="28"/>
      <w:bookmarkEnd w:id="29"/>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管委会积极配合滨海新区人民政府编制灾后恢复重建规划，根据灾后恢复重建规划和本地经济社会发展水平，有计划、分步骤地组织实施本区域灾后恢复重建。</w:t>
      </w:r>
    </w:p>
    <w:p>
      <w:pPr>
        <w:spacing w:line="560" w:lineRule="exact"/>
        <w:ind w:firstLine="640" w:firstLineChars="200"/>
        <w:outlineLvl w:val="0"/>
        <w:rPr>
          <w:rFonts w:hint="eastAsia" w:ascii="黑体" w:hAnsi="黑体" w:eastAsia="黑体"/>
          <w:b w:val="0"/>
          <w:color w:val="000000"/>
          <w:sz w:val="32"/>
          <w:szCs w:val="32"/>
        </w:rPr>
      </w:pPr>
      <w:bookmarkStart w:id="30" w:name="_Toc112527108"/>
      <w:r>
        <w:rPr>
          <w:rFonts w:hint="eastAsia" w:ascii="黑体" w:hAnsi="黑体" w:eastAsia="黑体"/>
          <w:b w:val="0"/>
          <w:color w:val="000000"/>
          <w:sz w:val="32"/>
          <w:szCs w:val="32"/>
        </w:rPr>
        <w:t>8保障措施</w:t>
      </w:r>
      <w:bookmarkEnd w:id="30"/>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1" w:name="_Toc112527109"/>
      <w:r>
        <w:rPr>
          <w:rFonts w:hint="eastAsia" w:ascii="楷体_GB2312" w:hAnsi="楷体" w:eastAsia="楷体_GB2312"/>
          <w:b/>
          <w:color w:val="000000"/>
          <w:spacing w:val="0"/>
          <w:kern w:val="2"/>
          <w:sz w:val="32"/>
          <w:szCs w:val="32"/>
        </w:rPr>
        <w:t>8.1队伍保障</w:t>
      </w:r>
      <w:bookmarkEnd w:id="31"/>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(1)加强保税综合区应急救援队伍、灾害管理人员队伍建设，发挥消防救援队伍和专兼职应急救援队伍的突击队作用，提高自然灾害救助能力。</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(2)培育、发展和引导相关社会组织和志愿者队伍，鼓励其在救灾工作中发挥积极作用。</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2" w:name="_Toc112527110"/>
      <w:r>
        <w:rPr>
          <w:rFonts w:hint="eastAsia" w:ascii="楷体_GB2312" w:hAnsi="楷体" w:eastAsia="楷体_GB2312"/>
          <w:b/>
          <w:color w:val="000000"/>
          <w:spacing w:val="0"/>
          <w:kern w:val="2"/>
          <w:sz w:val="32"/>
          <w:szCs w:val="32"/>
        </w:rPr>
        <w:t>8.2物资保障</w:t>
      </w:r>
      <w:bookmarkEnd w:id="32"/>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(1)应急局负责保税区应急物资储备的综合管理工作，会同有关部门建立区内重要救灾物资的生产安排和紧急调拨供应体系。</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应急局负责与新区应急局建立应急物资调剂和供应机制，会同相关部门（行业主管部门或主责部门）掌握保税区生活必需品市场的总需求及储备库存、经营库存、生产能力和销售变化情况，满足发生重大以上自然灾害时人民群众的基本生活需要。</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(3)应急局牵头，会同社发局与滨海新区民政局建立居民救灾物资紧急调剂和供应机制，保障基本生活救灾物资的储备。</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(4)各主管部门按照应急资源需求，配齐应急救援所需要装备和器材。</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3" w:name="_Toc112527111"/>
      <w:r>
        <w:rPr>
          <w:rFonts w:hint="eastAsia" w:ascii="楷体_GB2312" w:hAnsi="楷体" w:eastAsia="楷体_GB2312"/>
          <w:b/>
          <w:color w:val="000000"/>
          <w:spacing w:val="0"/>
          <w:kern w:val="2"/>
          <w:sz w:val="32"/>
          <w:szCs w:val="32"/>
        </w:rPr>
        <w:t>8.3资金保障</w:t>
      </w:r>
      <w:bookmarkEnd w:id="33"/>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(1)财政局会同应急局根据常年灾情和财力状况编制自然灾害生活救助资金年度预算，并在执行中根据灾情程度进行调整。</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(2)财政局会同应急局根据灾情制定地方自然灾害生活救助资金分配方案，并根据资金分配方案及时拨付资金。</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(3)达到上级应急预案启动条件的，报管委会同意后，按规定程序申请资金。</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(4)相关部门和单位为应急救援人员购买人身意外伤害保险，增加应急救援人员的保障。鼓励公民和企事业单位参加灾害保险。</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(5)审计局、财政局、应急局要对各项资金的使用及效果进行监督。相关部门和单位要保证专款专用，任何单位和个人不得挪用，一旦出现违法行为，追究其法律责任。</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(6)生产经营单位应当落实事故应急救援抢险的各项资金，做好自然灾害引发事故应急救援必要的资金准备。常备物资经费由生产经营单位自筹资金解决，列入生产成本。</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4" w:name="_Toc112527112"/>
      <w:r>
        <w:rPr>
          <w:rFonts w:hint="eastAsia" w:ascii="楷体_GB2312" w:hAnsi="楷体" w:eastAsia="楷体_GB2312"/>
          <w:b/>
          <w:color w:val="000000"/>
          <w:spacing w:val="0"/>
          <w:kern w:val="2"/>
          <w:sz w:val="32"/>
          <w:szCs w:val="32"/>
        </w:rPr>
        <w:t>8.4交通运输保障</w:t>
      </w:r>
      <w:bookmarkEnd w:id="34"/>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规建局牵头，组织有关单位，建立交通运输专业保障队伍，制定人员、物资运输方案和交通设施抢修方案，明确交通运输单位和运输工具数量、分布、功能和使用状态等，保证所需救助人员、应急处置人员、应急装备和物资得到优先安排、优先调度、优先放行。</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(2)规建局负责制定城市道路交通设施抢修方案，组织相关部门和专业队伍，尽快修复被毁坏的公路、地铁等有关设施，保证交通干线和重要路线的畅通和运输安全。</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(3)各交警大队负责划定运输路线，实行道路交通管制，建立应急救援“绿色通道”。</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5" w:name="_Toc112527113"/>
      <w:r>
        <w:rPr>
          <w:rFonts w:hint="eastAsia" w:ascii="楷体_GB2312" w:hAnsi="楷体" w:eastAsia="楷体_GB2312"/>
          <w:b/>
          <w:color w:val="000000"/>
          <w:spacing w:val="0"/>
          <w:kern w:val="2"/>
          <w:sz w:val="32"/>
          <w:szCs w:val="32"/>
        </w:rPr>
        <w:t>8.5医疗卫生保障</w:t>
      </w:r>
      <w:bookmarkEnd w:id="35"/>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(1)社发局负责组建医疗卫生救援队伍，编制药品和医疗物资储备计划，掌握医疗资源分布和救治能力，开展培训演练，提高医疗救援和疾病控制水平。</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(2)社发局负责协调、请求滨海新区卫健委按照“分级救治”的原则，根据现场抢救、院前急救、专科救治等不同环节需求，及时调度医疗资源组织救护。</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(3)社发局应组织开展医疗救援辅助力量的培训演练，依托滨海新区红十字会、保税区志愿者协会和各社区，组织志愿者积极开展群众性卫生救护普及工作，紧急情况下对伤病人员和其他受害者提供卫生救护和人道援助，减少人员伤亡。</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(4)城环局负责灾区环境的监测和生活、医疗垃圾的清运。</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6" w:name="_Toc112527114"/>
      <w:r>
        <w:rPr>
          <w:rFonts w:hint="eastAsia" w:ascii="楷体_GB2312" w:hAnsi="楷体" w:eastAsia="楷体_GB2312"/>
          <w:b/>
          <w:color w:val="000000"/>
          <w:spacing w:val="0"/>
          <w:kern w:val="2"/>
          <w:sz w:val="32"/>
          <w:szCs w:val="32"/>
        </w:rPr>
        <w:t>8.6治安保障</w:t>
      </w:r>
      <w:bookmarkEnd w:id="36"/>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(1)管委会办公室和临港综合办负责协调各派出所，规建局负责协调各交警大队，开展灾区治安管理和安全保卫工作，预防和打击各种违法犯罪活动。</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(2)各派出所、交警大队负责对重要场所实施保护，维护社会治安。</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7" w:name="_Toc112527115"/>
      <w:r>
        <w:rPr>
          <w:rFonts w:hint="eastAsia" w:ascii="楷体_GB2312" w:hAnsi="楷体" w:eastAsia="楷体_GB2312"/>
          <w:b/>
          <w:color w:val="000000"/>
          <w:spacing w:val="0"/>
          <w:kern w:val="2"/>
          <w:sz w:val="32"/>
          <w:szCs w:val="32"/>
        </w:rPr>
        <w:t>8.7通信保障</w:t>
      </w:r>
      <w:bookmarkEnd w:id="37"/>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(1)依托天津港保税区（临港）环境监测和应急管理中心作为自然灾害应急指挥平台，应急局、规建局和临港投资控股有限公司负责加强维护与管理，确保紧急情况下信息畅通、反应迅速。</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(2)发改局负责对口移动、电信、联通等通信运营公司，做好协调、配合、建立联动机制等工作，保障通讯、网络畅通。</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(3)移动、电信、联通等通信运营公司在通讯设备和线路发生故障时，应立即组织专业队伍进行抢修，迅速排除故障。如有需要，启动迂回线路或应急通讯车，调通应急电话，确保通讯网络的安全可靠。</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(4)应急局负责保税区相关部门、区内企业以及新区减灾委和有关部门的信息收集和整理，建立完整的应急通讯录。</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8" w:name="_Toc112527116"/>
      <w:r>
        <w:rPr>
          <w:rFonts w:hint="eastAsia" w:ascii="楷体_GB2312" w:hAnsi="楷体" w:eastAsia="楷体_GB2312"/>
          <w:b/>
          <w:color w:val="000000"/>
          <w:spacing w:val="0"/>
          <w:kern w:val="2"/>
          <w:sz w:val="32"/>
          <w:szCs w:val="32"/>
        </w:rPr>
        <w:t>8.8公共设施保障</w:t>
      </w:r>
      <w:bookmarkEnd w:id="38"/>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(1)保税区建设规划要符合预防与处置应急工作的需要，重点设施、重点工程、重大项目建设要科学选址、优化布局，增强防灾减灾能力。</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(2)城环局负责组织专业公司，保障水、气、热供给，保障市政路桥、路灯照明等城市基础设施正常使用。</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(3)发改局协调</w:t>
      </w:r>
      <w:r>
        <w:rPr>
          <w:rFonts w:hint="eastAsia" w:ascii="仿宋_GB2312" w:eastAsia="仿宋_GB2312"/>
          <w:color w:val="000000"/>
          <w:szCs w:val="32"/>
          <w:lang w:eastAsia="zh-CN"/>
        </w:rPr>
        <w:t>电力、</w:t>
      </w:r>
      <w:r>
        <w:rPr>
          <w:rFonts w:hint="eastAsia" w:ascii="仿宋_GB2312" w:eastAsia="仿宋_GB2312"/>
          <w:color w:val="000000"/>
          <w:szCs w:val="32"/>
        </w:rPr>
        <w:t>长输管道所属单位加强灾害期间对</w:t>
      </w:r>
      <w:r>
        <w:rPr>
          <w:rFonts w:hint="eastAsia" w:ascii="仿宋_GB2312" w:eastAsia="仿宋_GB2312"/>
          <w:color w:val="000000"/>
          <w:szCs w:val="32"/>
          <w:lang w:eastAsia="zh-CN"/>
        </w:rPr>
        <w:t>电网、</w:t>
      </w:r>
      <w:r>
        <w:rPr>
          <w:rFonts w:hint="eastAsia" w:ascii="仿宋_GB2312" w:eastAsia="仿宋_GB2312"/>
          <w:color w:val="000000"/>
          <w:szCs w:val="32"/>
        </w:rPr>
        <w:t>长输管道的管理和巡检，建立专业抢险队，发现问题及时处置，确保安全。</w:t>
      </w:r>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color w:val="000000"/>
          <w:szCs w:val="32"/>
        </w:rPr>
        <w:t>(4)公共交通工具、公共场所和其他人员密集场所的经营单位和管理单位要制定具体方案，为交通工具和有关场所配备报警装置和必要的应急救援设备、设施，注明其使用方法，并显著标明安全撤离的通道、路线，保证安全通道、出口的畅通。有关单位要定期检测、维护其报警装置和应急救援设备、设施，保障处于良好状态，确保正常使用。</w:t>
      </w:r>
    </w:p>
    <w:p>
      <w:pPr>
        <w:pStyle w:val="183"/>
        <w:shd w:val="clear" w:color="auto" w:fill="auto"/>
        <w:tabs>
          <w:tab w:val="left" w:pos="1452"/>
        </w:tabs>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9" w:name="_Toc112527117"/>
      <w:r>
        <w:rPr>
          <w:rFonts w:hint="eastAsia" w:ascii="楷体_GB2312" w:hAnsi="楷体" w:eastAsia="楷体_GB2312"/>
          <w:b/>
          <w:color w:val="000000"/>
          <w:spacing w:val="0"/>
          <w:kern w:val="2"/>
          <w:sz w:val="32"/>
          <w:szCs w:val="32"/>
        </w:rPr>
        <w:t>8.9避难场所保障</w:t>
      </w:r>
      <w:bookmarkEnd w:id="39"/>
    </w:p>
    <w:p>
      <w:pPr>
        <w:pStyle w:val="20"/>
        <w:tabs>
          <w:tab w:val="left" w:pos="8241"/>
        </w:tabs>
        <w:spacing w:line="560" w:lineRule="exact"/>
        <w:ind w:firstLine="640" w:firstLineChars="200"/>
        <w:rPr>
          <w:rFonts w:hint="eastAsia" w:ascii="仿宋_GB2312" w:eastAsia="仿宋_GB2312"/>
          <w:color w:val="000000"/>
          <w:szCs w:val="32"/>
        </w:rPr>
      </w:pPr>
      <w:r>
        <w:rPr>
          <w:rFonts w:hint="eastAsia" w:ascii="仿宋_GB2312" w:eastAsia="仿宋_GB2312"/>
          <w:szCs w:val="32"/>
          <w:lang w:eastAsia="zh-CN"/>
        </w:rPr>
        <w:t>由应急局牵头，会同规建局把</w:t>
      </w:r>
      <w:r>
        <w:rPr>
          <w:rFonts w:hint="eastAsia" w:ascii="仿宋_GB2312" w:eastAsia="仿宋_GB2312"/>
          <w:color w:val="000000"/>
          <w:szCs w:val="32"/>
        </w:rPr>
        <w:t>应急避难场所纳入区域规划体系，编制应急避难场所建设规划。充分利用现有的公园、广场等市政设施和人防工程，建设一批布局合理、设施完善、功能齐全的应急避难场所，并对其应急能力进行评估。事故发生时，事发地可就近利用学校、广场、公园、体育场等设施，作为临时避难场所。</w:t>
      </w:r>
    </w:p>
    <w:p>
      <w:pPr>
        <w:spacing w:line="560" w:lineRule="exact"/>
        <w:ind w:firstLine="640" w:firstLineChars="200"/>
        <w:rPr>
          <w:rFonts w:hint="eastAsia" w:ascii="黑体" w:hAnsi="黑体" w:eastAsia="黑体" w:cs="方正黑体_GBK"/>
          <w:b w:val="0"/>
          <w:sz w:val="32"/>
          <w:szCs w:val="32"/>
        </w:rPr>
      </w:pPr>
      <w:r>
        <w:rPr>
          <w:rFonts w:hint="eastAsia" w:ascii="黑体" w:hAnsi="黑体" w:eastAsia="黑体" w:cs="方正黑体_GBK"/>
          <w:b w:val="0"/>
          <w:sz w:val="32"/>
          <w:szCs w:val="32"/>
        </w:rPr>
        <w:t>9宣传培训、演练和协作</w:t>
      </w:r>
    </w:p>
    <w:p>
      <w:pPr>
        <w:spacing w:line="560" w:lineRule="exact"/>
        <w:ind w:firstLine="643" w:firstLineChars="200"/>
        <w:rPr>
          <w:rFonts w:hint="eastAsia" w:ascii="楷体_GB2312" w:hAnsi="楷体" w:eastAsia="楷体_GB2312" w:cs="楷体"/>
          <w:b/>
          <w:sz w:val="32"/>
          <w:szCs w:val="32"/>
        </w:rPr>
      </w:pPr>
      <w:r>
        <w:rPr>
          <w:rFonts w:hint="eastAsia" w:ascii="楷体_GB2312" w:hAnsi="楷体" w:eastAsia="楷体_GB2312" w:cs="楷体"/>
          <w:b/>
          <w:sz w:val="32"/>
          <w:szCs w:val="32"/>
        </w:rPr>
        <w:t>9.1宣传培训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减灾办牵头组织、协调各有关单位开展防灾减灾救灾宣传教育活动，利用各种媒体宣传灾害知识，宣传灾害应急法律法规和预防、避险、避灾、自救、互救、保险等常识，组织好“防灾减灾日”、“国际减灾日”、“全国科普日”等活动，提高公民防灾避险意识和自救互救能力。定期组织开展灾害信息员业务培训，积极推进社区减灾活动，推动减灾示范社区建设。</w:t>
      </w:r>
    </w:p>
    <w:p>
      <w:pPr>
        <w:spacing w:line="560" w:lineRule="exact"/>
        <w:ind w:firstLine="643" w:firstLineChars="200"/>
        <w:rPr>
          <w:rFonts w:hint="eastAsia" w:ascii="楷体_GB2312" w:hAnsi="楷体" w:eastAsia="楷体_GB2312" w:cs="楷体"/>
          <w:b/>
          <w:sz w:val="32"/>
          <w:szCs w:val="32"/>
        </w:rPr>
      </w:pPr>
      <w:r>
        <w:rPr>
          <w:rFonts w:hint="eastAsia" w:ascii="楷体_GB2312" w:hAnsi="楷体" w:eastAsia="楷体_GB2312" w:cs="楷体"/>
          <w:b/>
          <w:sz w:val="32"/>
          <w:szCs w:val="32"/>
        </w:rPr>
        <w:t>9.2预案演练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区减灾办会同其他相关单位按照有关规定制定应急演练计划，并组织演练。演练至少每2年进行1次。可根据实际情况，结合有关自然灾害专项应急预案一并开展本预案演练。</w:t>
      </w:r>
    </w:p>
    <w:p>
      <w:pPr>
        <w:spacing w:line="560" w:lineRule="exact"/>
        <w:ind w:firstLine="640" w:firstLineChars="200"/>
        <w:rPr>
          <w:rFonts w:hint="eastAsia" w:ascii="黑体" w:hAnsi="黑体" w:eastAsia="黑体" w:cs="方正黑体_GBK"/>
          <w:b w:val="0"/>
          <w:sz w:val="32"/>
          <w:szCs w:val="32"/>
        </w:rPr>
      </w:pPr>
      <w:r>
        <w:rPr>
          <w:rFonts w:hint="eastAsia" w:ascii="黑体" w:hAnsi="黑体" w:eastAsia="黑体" w:cs="方正黑体_GBK"/>
          <w:b w:val="0"/>
          <w:sz w:val="32"/>
          <w:szCs w:val="32"/>
        </w:rPr>
        <w:t>10附则</w:t>
      </w:r>
    </w:p>
    <w:p>
      <w:pPr>
        <w:spacing w:line="560" w:lineRule="exact"/>
        <w:ind w:firstLine="643" w:firstLineChars="200"/>
        <w:rPr>
          <w:rFonts w:hint="eastAsia" w:ascii="楷体_GB2312" w:hAnsi="楷体" w:eastAsia="楷体_GB2312" w:cs="楷体"/>
          <w:b/>
          <w:sz w:val="32"/>
          <w:szCs w:val="32"/>
        </w:rPr>
      </w:pPr>
      <w:r>
        <w:rPr>
          <w:rFonts w:hint="eastAsia" w:ascii="楷体_GB2312" w:hAnsi="楷体" w:eastAsia="楷体_GB2312" w:cs="楷体"/>
          <w:b/>
          <w:sz w:val="32"/>
          <w:szCs w:val="32"/>
        </w:rPr>
        <w:t>10.1奖励与责任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自然灾害救助工作中作出突出贡献的单位和个人，按照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spacing w:line="560" w:lineRule="exact"/>
        <w:ind w:firstLine="643" w:firstLineChars="200"/>
        <w:rPr>
          <w:rFonts w:hint="eastAsia" w:ascii="楷体_GB2312" w:hAnsi="楷体" w:eastAsia="楷体_GB2312" w:cs="楷体"/>
          <w:b/>
          <w:sz w:val="32"/>
          <w:szCs w:val="32"/>
        </w:rPr>
      </w:pPr>
      <w:r>
        <w:rPr>
          <w:rFonts w:hint="eastAsia" w:ascii="楷体_GB2312" w:hAnsi="楷体" w:eastAsia="楷体_GB2312" w:cs="楷体"/>
          <w:b/>
          <w:sz w:val="32"/>
          <w:szCs w:val="32"/>
        </w:rPr>
        <w:t>10.2预案管理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(1)本预案由区减灾委办公室修订，报管委会批准后实施。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(2)本预案解释工作由应急局承担。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(3)本预案自印发之日起施行，有效期5年。</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tabs>
          <w:tab w:val="left" w:pos="142"/>
          <w:tab w:val="left" w:pos="284"/>
          <w:tab w:val="left" w:pos="426"/>
          <w:tab w:val="left" w:pos="4858"/>
          <w:tab w:val="left" w:pos="8080"/>
          <w:tab w:val="left" w:pos="8505"/>
        </w:tabs>
        <w:spacing w:line="540" w:lineRule="exact"/>
        <w:ind w:firstLine="320" w:firstLineChars="100"/>
        <w:outlineLvl w:val="9"/>
        <w:rPr>
          <w:rFonts w:hint="eastAsia" w:ascii="仿宋_GB2312" w:hAnsi="仿宋_GB2312" w:eastAsia="仿宋_GB2312" w:cs="仿宋_GB2312"/>
          <w:bCs/>
          <w:color w:val="000000"/>
          <w:sz w:val="32"/>
          <w:szCs w:val="32"/>
        </w:rPr>
      </w:pPr>
      <w:bookmarkStart w:id="40" w:name="_GoBack"/>
      <w:bookmarkEnd w:id="40"/>
    </w:p>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swiss"/>
    <w:pitch w:val="default"/>
    <w:sig w:usb0="8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SSJ0+ZLTCNx-2">
    <w:altName w:val="微软雅黑"/>
    <w:panose1 w:val="00000000000000000000"/>
    <w:charset w:val="00"/>
    <w:family w:val="roman"/>
    <w:pitch w:val="default"/>
    <w:sig w:usb0="00000000" w:usb1="00000000" w:usb2="00000000" w:usb3="00000000" w:csb0="00040001" w:csb1="00000000"/>
  </w:font>
  <w:font w:name="B3+CAJSymbolA">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Batang">
    <w:altName w:val="Segoe Print"/>
    <w:panose1 w:val="02030600000101010101"/>
    <w:charset w:val="00"/>
    <w:family w:val="roman"/>
    <w:pitch w:val="default"/>
    <w:sig w:usb0="00000000" w:usb1="00000000" w:usb2="00000030" w:usb3="00000000" w:csb0="0008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left="1050" w:firstLine="4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w:t>
    </w:r>
  </w:p>
  <w:p>
    <w:pPr>
      <w:pStyle w:val="29"/>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hint="eastAsia" w:ascii="宋体" w:hAnsi="宋体"/>
        <w:sz w:val="28"/>
        <w:szCs w:val="28"/>
      </w:rPr>
      <w:t xml:space="preserve"> —</w: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168AA"/>
    <w:multiLevelType w:val="singleLevel"/>
    <w:tmpl w:val="5B0168AA"/>
    <w:lvl w:ilvl="0" w:tentative="0">
      <w:start w:val="1"/>
      <w:numFmt w:val="decimal"/>
      <w:pStyle w:val="165"/>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172A27"/>
    <w:rsid w:val="00001FC6"/>
    <w:rsid w:val="00003B1C"/>
    <w:rsid w:val="000050F1"/>
    <w:rsid w:val="000061D7"/>
    <w:rsid w:val="00006C3D"/>
    <w:rsid w:val="00010333"/>
    <w:rsid w:val="00010953"/>
    <w:rsid w:val="000158E8"/>
    <w:rsid w:val="0001788B"/>
    <w:rsid w:val="00020078"/>
    <w:rsid w:val="000203ED"/>
    <w:rsid w:val="00020416"/>
    <w:rsid w:val="00020513"/>
    <w:rsid w:val="000214F0"/>
    <w:rsid w:val="00021C12"/>
    <w:rsid w:val="0002256F"/>
    <w:rsid w:val="00022678"/>
    <w:rsid w:val="00022DBA"/>
    <w:rsid w:val="00023A88"/>
    <w:rsid w:val="00024B4B"/>
    <w:rsid w:val="00026A5E"/>
    <w:rsid w:val="00030FC3"/>
    <w:rsid w:val="00031488"/>
    <w:rsid w:val="00031619"/>
    <w:rsid w:val="00031780"/>
    <w:rsid w:val="00031857"/>
    <w:rsid w:val="000339FD"/>
    <w:rsid w:val="000355B9"/>
    <w:rsid w:val="00036B82"/>
    <w:rsid w:val="00041E23"/>
    <w:rsid w:val="0004409E"/>
    <w:rsid w:val="00046DC5"/>
    <w:rsid w:val="00051C4F"/>
    <w:rsid w:val="000530AA"/>
    <w:rsid w:val="000558F1"/>
    <w:rsid w:val="00057286"/>
    <w:rsid w:val="00061A08"/>
    <w:rsid w:val="000717F9"/>
    <w:rsid w:val="000766FE"/>
    <w:rsid w:val="0007761D"/>
    <w:rsid w:val="000778EB"/>
    <w:rsid w:val="00082960"/>
    <w:rsid w:val="00083CE0"/>
    <w:rsid w:val="00086D37"/>
    <w:rsid w:val="00091014"/>
    <w:rsid w:val="00092515"/>
    <w:rsid w:val="00092DB7"/>
    <w:rsid w:val="00094463"/>
    <w:rsid w:val="000A26EC"/>
    <w:rsid w:val="000A404A"/>
    <w:rsid w:val="000A4181"/>
    <w:rsid w:val="000A5BBE"/>
    <w:rsid w:val="000B03F3"/>
    <w:rsid w:val="000B15B0"/>
    <w:rsid w:val="000B4871"/>
    <w:rsid w:val="000B7F80"/>
    <w:rsid w:val="000B7FE9"/>
    <w:rsid w:val="000C002D"/>
    <w:rsid w:val="000C2AD1"/>
    <w:rsid w:val="000D2CDD"/>
    <w:rsid w:val="000D39F8"/>
    <w:rsid w:val="000D59C4"/>
    <w:rsid w:val="000E05A1"/>
    <w:rsid w:val="000E260E"/>
    <w:rsid w:val="000E3315"/>
    <w:rsid w:val="000E559D"/>
    <w:rsid w:val="000E750A"/>
    <w:rsid w:val="000E7C39"/>
    <w:rsid w:val="000F0B9A"/>
    <w:rsid w:val="000F0DB3"/>
    <w:rsid w:val="000F2473"/>
    <w:rsid w:val="000F646B"/>
    <w:rsid w:val="000F7EBA"/>
    <w:rsid w:val="001015AA"/>
    <w:rsid w:val="001033C4"/>
    <w:rsid w:val="00103645"/>
    <w:rsid w:val="00107961"/>
    <w:rsid w:val="00107C8F"/>
    <w:rsid w:val="00111B41"/>
    <w:rsid w:val="001127B1"/>
    <w:rsid w:val="00112A83"/>
    <w:rsid w:val="001151F2"/>
    <w:rsid w:val="00115F1D"/>
    <w:rsid w:val="0011673E"/>
    <w:rsid w:val="00120D66"/>
    <w:rsid w:val="00122051"/>
    <w:rsid w:val="00122DD5"/>
    <w:rsid w:val="001230E5"/>
    <w:rsid w:val="001248B9"/>
    <w:rsid w:val="0012506A"/>
    <w:rsid w:val="00125302"/>
    <w:rsid w:val="001274E4"/>
    <w:rsid w:val="0013265B"/>
    <w:rsid w:val="00134B23"/>
    <w:rsid w:val="00134CF9"/>
    <w:rsid w:val="0014062C"/>
    <w:rsid w:val="00141A86"/>
    <w:rsid w:val="00143F5E"/>
    <w:rsid w:val="00144504"/>
    <w:rsid w:val="001463DF"/>
    <w:rsid w:val="0014645D"/>
    <w:rsid w:val="00146D4B"/>
    <w:rsid w:val="00151D19"/>
    <w:rsid w:val="00156981"/>
    <w:rsid w:val="00156CFB"/>
    <w:rsid w:val="00162EF5"/>
    <w:rsid w:val="0016343E"/>
    <w:rsid w:val="00164223"/>
    <w:rsid w:val="00173993"/>
    <w:rsid w:val="0018019F"/>
    <w:rsid w:val="00180E0E"/>
    <w:rsid w:val="00180E3C"/>
    <w:rsid w:val="0018387D"/>
    <w:rsid w:val="00183F63"/>
    <w:rsid w:val="0018571E"/>
    <w:rsid w:val="001908D5"/>
    <w:rsid w:val="00191DEB"/>
    <w:rsid w:val="001958A7"/>
    <w:rsid w:val="001A0571"/>
    <w:rsid w:val="001A274D"/>
    <w:rsid w:val="001A31C0"/>
    <w:rsid w:val="001A7448"/>
    <w:rsid w:val="001A7CB4"/>
    <w:rsid w:val="001B3E18"/>
    <w:rsid w:val="001B74FD"/>
    <w:rsid w:val="001B7BA0"/>
    <w:rsid w:val="001C1AA8"/>
    <w:rsid w:val="001C25A3"/>
    <w:rsid w:val="001C5B30"/>
    <w:rsid w:val="001D38EE"/>
    <w:rsid w:val="001D4E1D"/>
    <w:rsid w:val="001D5819"/>
    <w:rsid w:val="001E4A12"/>
    <w:rsid w:val="001E7945"/>
    <w:rsid w:val="001F3A31"/>
    <w:rsid w:val="0020394A"/>
    <w:rsid w:val="00206987"/>
    <w:rsid w:val="0020727E"/>
    <w:rsid w:val="00210DFE"/>
    <w:rsid w:val="0021193E"/>
    <w:rsid w:val="00213D70"/>
    <w:rsid w:val="002179B2"/>
    <w:rsid w:val="00227F8C"/>
    <w:rsid w:val="00232583"/>
    <w:rsid w:val="00242BDD"/>
    <w:rsid w:val="00244C9C"/>
    <w:rsid w:val="00244E3D"/>
    <w:rsid w:val="002500E4"/>
    <w:rsid w:val="002601C3"/>
    <w:rsid w:val="002604FA"/>
    <w:rsid w:val="002606AC"/>
    <w:rsid w:val="00263DD8"/>
    <w:rsid w:val="00263E28"/>
    <w:rsid w:val="00265EF4"/>
    <w:rsid w:val="002664F5"/>
    <w:rsid w:val="00266EBD"/>
    <w:rsid w:val="00271CE8"/>
    <w:rsid w:val="00273281"/>
    <w:rsid w:val="00274228"/>
    <w:rsid w:val="0027692D"/>
    <w:rsid w:val="00280363"/>
    <w:rsid w:val="00282091"/>
    <w:rsid w:val="00282FD1"/>
    <w:rsid w:val="0029001C"/>
    <w:rsid w:val="00294A41"/>
    <w:rsid w:val="00297875"/>
    <w:rsid w:val="002A092B"/>
    <w:rsid w:val="002B2F03"/>
    <w:rsid w:val="002B4DD7"/>
    <w:rsid w:val="002B562E"/>
    <w:rsid w:val="002B601C"/>
    <w:rsid w:val="002B6F0C"/>
    <w:rsid w:val="002C293B"/>
    <w:rsid w:val="002C35CE"/>
    <w:rsid w:val="002C5C90"/>
    <w:rsid w:val="002C695F"/>
    <w:rsid w:val="002C6E0D"/>
    <w:rsid w:val="002C7626"/>
    <w:rsid w:val="002D00D1"/>
    <w:rsid w:val="002D04DF"/>
    <w:rsid w:val="002D118B"/>
    <w:rsid w:val="002D20A6"/>
    <w:rsid w:val="002D2516"/>
    <w:rsid w:val="002D26A1"/>
    <w:rsid w:val="002D3C46"/>
    <w:rsid w:val="002D5C86"/>
    <w:rsid w:val="002D6EEA"/>
    <w:rsid w:val="002E02E5"/>
    <w:rsid w:val="002E0E98"/>
    <w:rsid w:val="002E20B4"/>
    <w:rsid w:val="002E4A7A"/>
    <w:rsid w:val="002E5E27"/>
    <w:rsid w:val="002E671A"/>
    <w:rsid w:val="002F0226"/>
    <w:rsid w:val="002F3059"/>
    <w:rsid w:val="002F5499"/>
    <w:rsid w:val="00300F65"/>
    <w:rsid w:val="00302847"/>
    <w:rsid w:val="00304A7D"/>
    <w:rsid w:val="00306BCC"/>
    <w:rsid w:val="00311979"/>
    <w:rsid w:val="0031307F"/>
    <w:rsid w:val="003141EE"/>
    <w:rsid w:val="0031650B"/>
    <w:rsid w:val="0032255E"/>
    <w:rsid w:val="00322A3F"/>
    <w:rsid w:val="00323546"/>
    <w:rsid w:val="00325330"/>
    <w:rsid w:val="00326DA8"/>
    <w:rsid w:val="003324C5"/>
    <w:rsid w:val="00332764"/>
    <w:rsid w:val="003334DA"/>
    <w:rsid w:val="0033631D"/>
    <w:rsid w:val="00342EA4"/>
    <w:rsid w:val="00345408"/>
    <w:rsid w:val="00345630"/>
    <w:rsid w:val="00347941"/>
    <w:rsid w:val="003561F9"/>
    <w:rsid w:val="00356AD0"/>
    <w:rsid w:val="003573B3"/>
    <w:rsid w:val="00357A1C"/>
    <w:rsid w:val="00360542"/>
    <w:rsid w:val="003628E7"/>
    <w:rsid w:val="00362B86"/>
    <w:rsid w:val="00363222"/>
    <w:rsid w:val="00366D87"/>
    <w:rsid w:val="00370942"/>
    <w:rsid w:val="00373B3D"/>
    <w:rsid w:val="0037521C"/>
    <w:rsid w:val="0037556C"/>
    <w:rsid w:val="00375787"/>
    <w:rsid w:val="00375D82"/>
    <w:rsid w:val="003817C0"/>
    <w:rsid w:val="0038233A"/>
    <w:rsid w:val="00384A42"/>
    <w:rsid w:val="00385693"/>
    <w:rsid w:val="00386F24"/>
    <w:rsid w:val="00387BD7"/>
    <w:rsid w:val="00394613"/>
    <w:rsid w:val="00395141"/>
    <w:rsid w:val="003A0E8A"/>
    <w:rsid w:val="003A2467"/>
    <w:rsid w:val="003A26FF"/>
    <w:rsid w:val="003A454C"/>
    <w:rsid w:val="003A4871"/>
    <w:rsid w:val="003B1AB5"/>
    <w:rsid w:val="003B6D30"/>
    <w:rsid w:val="003C0A9A"/>
    <w:rsid w:val="003C2EFB"/>
    <w:rsid w:val="003C40C8"/>
    <w:rsid w:val="003C458D"/>
    <w:rsid w:val="003C5FC1"/>
    <w:rsid w:val="003C626B"/>
    <w:rsid w:val="003D2C67"/>
    <w:rsid w:val="003D5010"/>
    <w:rsid w:val="003D5F00"/>
    <w:rsid w:val="003E32EA"/>
    <w:rsid w:val="003E6ACB"/>
    <w:rsid w:val="003E7520"/>
    <w:rsid w:val="003E7D82"/>
    <w:rsid w:val="003F6404"/>
    <w:rsid w:val="003F7BED"/>
    <w:rsid w:val="0040142D"/>
    <w:rsid w:val="00403A34"/>
    <w:rsid w:val="00406ECB"/>
    <w:rsid w:val="0041090C"/>
    <w:rsid w:val="00412975"/>
    <w:rsid w:val="00415FF7"/>
    <w:rsid w:val="00420726"/>
    <w:rsid w:val="00422F11"/>
    <w:rsid w:val="00424FCD"/>
    <w:rsid w:val="004262F0"/>
    <w:rsid w:val="0044045C"/>
    <w:rsid w:val="00447B72"/>
    <w:rsid w:val="00452AE4"/>
    <w:rsid w:val="00453E9A"/>
    <w:rsid w:val="00454B02"/>
    <w:rsid w:val="004555D5"/>
    <w:rsid w:val="00460110"/>
    <w:rsid w:val="004609EA"/>
    <w:rsid w:val="0046523A"/>
    <w:rsid w:val="00467343"/>
    <w:rsid w:val="0047043F"/>
    <w:rsid w:val="0047218A"/>
    <w:rsid w:val="00473E2C"/>
    <w:rsid w:val="00475B00"/>
    <w:rsid w:val="00480AD1"/>
    <w:rsid w:val="004817B2"/>
    <w:rsid w:val="00484512"/>
    <w:rsid w:val="004848A7"/>
    <w:rsid w:val="00485C15"/>
    <w:rsid w:val="004873CD"/>
    <w:rsid w:val="0049075D"/>
    <w:rsid w:val="00491DDB"/>
    <w:rsid w:val="00491F9C"/>
    <w:rsid w:val="00492631"/>
    <w:rsid w:val="00492987"/>
    <w:rsid w:val="00495600"/>
    <w:rsid w:val="0049642B"/>
    <w:rsid w:val="00497ED1"/>
    <w:rsid w:val="004A1023"/>
    <w:rsid w:val="004A281B"/>
    <w:rsid w:val="004A29E2"/>
    <w:rsid w:val="004B3521"/>
    <w:rsid w:val="004B5178"/>
    <w:rsid w:val="004C1D16"/>
    <w:rsid w:val="004C4CBE"/>
    <w:rsid w:val="004C634A"/>
    <w:rsid w:val="004C668F"/>
    <w:rsid w:val="004D1BF5"/>
    <w:rsid w:val="004D2255"/>
    <w:rsid w:val="004D2747"/>
    <w:rsid w:val="004D2F5A"/>
    <w:rsid w:val="004D5126"/>
    <w:rsid w:val="004D77DC"/>
    <w:rsid w:val="004E4BB5"/>
    <w:rsid w:val="004F0587"/>
    <w:rsid w:val="004F086B"/>
    <w:rsid w:val="004F13C8"/>
    <w:rsid w:val="004F1BD3"/>
    <w:rsid w:val="004F25FE"/>
    <w:rsid w:val="004F2805"/>
    <w:rsid w:val="004F30AC"/>
    <w:rsid w:val="004F52AC"/>
    <w:rsid w:val="004F63ED"/>
    <w:rsid w:val="005020C5"/>
    <w:rsid w:val="00505DFA"/>
    <w:rsid w:val="00513468"/>
    <w:rsid w:val="005202B7"/>
    <w:rsid w:val="0052284B"/>
    <w:rsid w:val="005249D7"/>
    <w:rsid w:val="005250AD"/>
    <w:rsid w:val="00526AFC"/>
    <w:rsid w:val="005275E4"/>
    <w:rsid w:val="00527F8C"/>
    <w:rsid w:val="005304D7"/>
    <w:rsid w:val="00532F4F"/>
    <w:rsid w:val="00537FCE"/>
    <w:rsid w:val="005404CD"/>
    <w:rsid w:val="005412F4"/>
    <w:rsid w:val="00543D0F"/>
    <w:rsid w:val="00546EFC"/>
    <w:rsid w:val="00552FA1"/>
    <w:rsid w:val="0055384A"/>
    <w:rsid w:val="00554F4D"/>
    <w:rsid w:val="00556096"/>
    <w:rsid w:val="00561B78"/>
    <w:rsid w:val="00563A8B"/>
    <w:rsid w:val="00571BA2"/>
    <w:rsid w:val="00572821"/>
    <w:rsid w:val="00580552"/>
    <w:rsid w:val="00582F92"/>
    <w:rsid w:val="00583FE3"/>
    <w:rsid w:val="00586ADF"/>
    <w:rsid w:val="00591817"/>
    <w:rsid w:val="00591B05"/>
    <w:rsid w:val="00593B91"/>
    <w:rsid w:val="00596DB4"/>
    <w:rsid w:val="00597882"/>
    <w:rsid w:val="005A1827"/>
    <w:rsid w:val="005A31BA"/>
    <w:rsid w:val="005A4734"/>
    <w:rsid w:val="005A6203"/>
    <w:rsid w:val="005B1DCF"/>
    <w:rsid w:val="005B346E"/>
    <w:rsid w:val="005B39B4"/>
    <w:rsid w:val="005B5B0C"/>
    <w:rsid w:val="005B5E0E"/>
    <w:rsid w:val="005C0434"/>
    <w:rsid w:val="005C0481"/>
    <w:rsid w:val="005C1C72"/>
    <w:rsid w:val="005C5F2E"/>
    <w:rsid w:val="005C7B55"/>
    <w:rsid w:val="005C7BC7"/>
    <w:rsid w:val="005E1C81"/>
    <w:rsid w:val="005E283D"/>
    <w:rsid w:val="005E37CF"/>
    <w:rsid w:val="005E5A05"/>
    <w:rsid w:val="005E7C1E"/>
    <w:rsid w:val="00600006"/>
    <w:rsid w:val="0060187C"/>
    <w:rsid w:val="0060386C"/>
    <w:rsid w:val="00607018"/>
    <w:rsid w:val="00611E92"/>
    <w:rsid w:val="00611EEB"/>
    <w:rsid w:val="00616C06"/>
    <w:rsid w:val="00616CB0"/>
    <w:rsid w:val="00624B42"/>
    <w:rsid w:val="00624F86"/>
    <w:rsid w:val="0062559D"/>
    <w:rsid w:val="006338F4"/>
    <w:rsid w:val="00636D16"/>
    <w:rsid w:val="00640475"/>
    <w:rsid w:val="00651ADE"/>
    <w:rsid w:val="0065256B"/>
    <w:rsid w:val="00654340"/>
    <w:rsid w:val="00656306"/>
    <w:rsid w:val="00657A10"/>
    <w:rsid w:val="00661065"/>
    <w:rsid w:val="006622FD"/>
    <w:rsid w:val="00666892"/>
    <w:rsid w:val="00670556"/>
    <w:rsid w:val="006714DF"/>
    <w:rsid w:val="00672761"/>
    <w:rsid w:val="00672A8C"/>
    <w:rsid w:val="00676BD4"/>
    <w:rsid w:val="00682D8F"/>
    <w:rsid w:val="00683164"/>
    <w:rsid w:val="0068449C"/>
    <w:rsid w:val="006844B8"/>
    <w:rsid w:val="0068692F"/>
    <w:rsid w:val="00687812"/>
    <w:rsid w:val="0069074D"/>
    <w:rsid w:val="00693297"/>
    <w:rsid w:val="00693B09"/>
    <w:rsid w:val="00694D6E"/>
    <w:rsid w:val="006952B3"/>
    <w:rsid w:val="00697326"/>
    <w:rsid w:val="006A0918"/>
    <w:rsid w:val="006A2929"/>
    <w:rsid w:val="006A5ABB"/>
    <w:rsid w:val="006B03E2"/>
    <w:rsid w:val="006B098D"/>
    <w:rsid w:val="006B178D"/>
    <w:rsid w:val="006B596A"/>
    <w:rsid w:val="006B5DE8"/>
    <w:rsid w:val="006B67BB"/>
    <w:rsid w:val="006C0993"/>
    <w:rsid w:val="006C2B1A"/>
    <w:rsid w:val="006C2E1F"/>
    <w:rsid w:val="006C3F27"/>
    <w:rsid w:val="006C587E"/>
    <w:rsid w:val="006D0326"/>
    <w:rsid w:val="006D1473"/>
    <w:rsid w:val="006D5AC5"/>
    <w:rsid w:val="006E4C04"/>
    <w:rsid w:val="006E564C"/>
    <w:rsid w:val="006E5B8E"/>
    <w:rsid w:val="006E764D"/>
    <w:rsid w:val="006F1224"/>
    <w:rsid w:val="006F2953"/>
    <w:rsid w:val="006F4402"/>
    <w:rsid w:val="006F441F"/>
    <w:rsid w:val="00701A6F"/>
    <w:rsid w:val="0070626C"/>
    <w:rsid w:val="00711771"/>
    <w:rsid w:val="00714BB4"/>
    <w:rsid w:val="00721B49"/>
    <w:rsid w:val="00722262"/>
    <w:rsid w:val="00722857"/>
    <w:rsid w:val="0072295D"/>
    <w:rsid w:val="007258DF"/>
    <w:rsid w:val="0073327B"/>
    <w:rsid w:val="00733F67"/>
    <w:rsid w:val="007370EA"/>
    <w:rsid w:val="007371E2"/>
    <w:rsid w:val="00743FC5"/>
    <w:rsid w:val="00747452"/>
    <w:rsid w:val="00747C96"/>
    <w:rsid w:val="007500BB"/>
    <w:rsid w:val="00751410"/>
    <w:rsid w:val="00751CCB"/>
    <w:rsid w:val="007524A1"/>
    <w:rsid w:val="00752EFD"/>
    <w:rsid w:val="007538E6"/>
    <w:rsid w:val="00756224"/>
    <w:rsid w:val="0075758B"/>
    <w:rsid w:val="00761801"/>
    <w:rsid w:val="007641F0"/>
    <w:rsid w:val="00764CC2"/>
    <w:rsid w:val="00770C88"/>
    <w:rsid w:val="007731ED"/>
    <w:rsid w:val="0077627A"/>
    <w:rsid w:val="007775E1"/>
    <w:rsid w:val="007819FE"/>
    <w:rsid w:val="00781F4D"/>
    <w:rsid w:val="0078287E"/>
    <w:rsid w:val="007842BD"/>
    <w:rsid w:val="007846F7"/>
    <w:rsid w:val="00784AD1"/>
    <w:rsid w:val="007867B5"/>
    <w:rsid w:val="00786AE4"/>
    <w:rsid w:val="00790DFE"/>
    <w:rsid w:val="00790F7F"/>
    <w:rsid w:val="00791D47"/>
    <w:rsid w:val="007947F4"/>
    <w:rsid w:val="007A3B47"/>
    <w:rsid w:val="007A4141"/>
    <w:rsid w:val="007A4206"/>
    <w:rsid w:val="007B19D7"/>
    <w:rsid w:val="007B52B3"/>
    <w:rsid w:val="007B7859"/>
    <w:rsid w:val="007C16E6"/>
    <w:rsid w:val="007D0CB2"/>
    <w:rsid w:val="007D3423"/>
    <w:rsid w:val="007D397A"/>
    <w:rsid w:val="007D5168"/>
    <w:rsid w:val="007D5E5F"/>
    <w:rsid w:val="007D65B0"/>
    <w:rsid w:val="007D73F9"/>
    <w:rsid w:val="007E3CF9"/>
    <w:rsid w:val="007E4917"/>
    <w:rsid w:val="007F0DAF"/>
    <w:rsid w:val="007F38C0"/>
    <w:rsid w:val="007F3FA0"/>
    <w:rsid w:val="007F4915"/>
    <w:rsid w:val="007F613E"/>
    <w:rsid w:val="008009F7"/>
    <w:rsid w:val="00805D27"/>
    <w:rsid w:val="00807622"/>
    <w:rsid w:val="00812B0E"/>
    <w:rsid w:val="00820FA0"/>
    <w:rsid w:val="008334E3"/>
    <w:rsid w:val="00833E0F"/>
    <w:rsid w:val="008347FC"/>
    <w:rsid w:val="0083713D"/>
    <w:rsid w:val="00842EDD"/>
    <w:rsid w:val="0084732D"/>
    <w:rsid w:val="0085106B"/>
    <w:rsid w:val="0085339E"/>
    <w:rsid w:val="008557AF"/>
    <w:rsid w:val="00860D04"/>
    <w:rsid w:val="00864DB1"/>
    <w:rsid w:val="00864EFB"/>
    <w:rsid w:val="0086572F"/>
    <w:rsid w:val="008700B9"/>
    <w:rsid w:val="008714A5"/>
    <w:rsid w:val="00871EF8"/>
    <w:rsid w:val="008741C0"/>
    <w:rsid w:val="00874F3D"/>
    <w:rsid w:val="00877ED2"/>
    <w:rsid w:val="0088020E"/>
    <w:rsid w:val="008929B8"/>
    <w:rsid w:val="008A4A34"/>
    <w:rsid w:val="008A4A3E"/>
    <w:rsid w:val="008A7355"/>
    <w:rsid w:val="008B358A"/>
    <w:rsid w:val="008B424E"/>
    <w:rsid w:val="008B505D"/>
    <w:rsid w:val="008B670B"/>
    <w:rsid w:val="008C30F2"/>
    <w:rsid w:val="008D0A57"/>
    <w:rsid w:val="008D160D"/>
    <w:rsid w:val="008D520A"/>
    <w:rsid w:val="008E27A7"/>
    <w:rsid w:val="008E3796"/>
    <w:rsid w:val="008E67C6"/>
    <w:rsid w:val="008F017E"/>
    <w:rsid w:val="008F02EA"/>
    <w:rsid w:val="008F121B"/>
    <w:rsid w:val="008F30A1"/>
    <w:rsid w:val="008F3B8A"/>
    <w:rsid w:val="008F5205"/>
    <w:rsid w:val="008F5271"/>
    <w:rsid w:val="008F7F6E"/>
    <w:rsid w:val="00901942"/>
    <w:rsid w:val="00901B64"/>
    <w:rsid w:val="009022FE"/>
    <w:rsid w:val="0090371A"/>
    <w:rsid w:val="00905826"/>
    <w:rsid w:val="00905DB4"/>
    <w:rsid w:val="00906AA9"/>
    <w:rsid w:val="00907082"/>
    <w:rsid w:val="00907E80"/>
    <w:rsid w:val="00916579"/>
    <w:rsid w:val="00921BB0"/>
    <w:rsid w:val="00922E45"/>
    <w:rsid w:val="0092461C"/>
    <w:rsid w:val="00934B20"/>
    <w:rsid w:val="00935522"/>
    <w:rsid w:val="00935D69"/>
    <w:rsid w:val="00935D85"/>
    <w:rsid w:val="009401C3"/>
    <w:rsid w:val="00940A08"/>
    <w:rsid w:val="00942F5E"/>
    <w:rsid w:val="0094586B"/>
    <w:rsid w:val="009470D0"/>
    <w:rsid w:val="009477EE"/>
    <w:rsid w:val="00947A45"/>
    <w:rsid w:val="009505AF"/>
    <w:rsid w:val="00951CC8"/>
    <w:rsid w:val="00952C2E"/>
    <w:rsid w:val="00954C46"/>
    <w:rsid w:val="009554B9"/>
    <w:rsid w:val="00955F23"/>
    <w:rsid w:val="00957E3E"/>
    <w:rsid w:val="0097129E"/>
    <w:rsid w:val="009728B8"/>
    <w:rsid w:val="0097773D"/>
    <w:rsid w:val="00980932"/>
    <w:rsid w:val="00980CCE"/>
    <w:rsid w:val="0098553D"/>
    <w:rsid w:val="00987A71"/>
    <w:rsid w:val="00993D44"/>
    <w:rsid w:val="0099490B"/>
    <w:rsid w:val="00994A7F"/>
    <w:rsid w:val="00995B3A"/>
    <w:rsid w:val="00997976"/>
    <w:rsid w:val="009A448D"/>
    <w:rsid w:val="009A6379"/>
    <w:rsid w:val="009B0045"/>
    <w:rsid w:val="009B0FB1"/>
    <w:rsid w:val="009B16A7"/>
    <w:rsid w:val="009B27A3"/>
    <w:rsid w:val="009B2FA4"/>
    <w:rsid w:val="009B55E4"/>
    <w:rsid w:val="009B76FD"/>
    <w:rsid w:val="009C1BA7"/>
    <w:rsid w:val="009C1F0D"/>
    <w:rsid w:val="009C412E"/>
    <w:rsid w:val="009C4FF7"/>
    <w:rsid w:val="009C5E52"/>
    <w:rsid w:val="009D284E"/>
    <w:rsid w:val="009D2EC6"/>
    <w:rsid w:val="009D3D8B"/>
    <w:rsid w:val="009D42EF"/>
    <w:rsid w:val="009D734A"/>
    <w:rsid w:val="009E2A96"/>
    <w:rsid w:val="009E4060"/>
    <w:rsid w:val="009E4F7B"/>
    <w:rsid w:val="009F0CEC"/>
    <w:rsid w:val="009F2DED"/>
    <w:rsid w:val="00A00695"/>
    <w:rsid w:val="00A01E14"/>
    <w:rsid w:val="00A03B80"/>
    <w:rsid w:val="00A10D51"/>
    <w:rsid w:val="00A173B7"/>
    <w:rsid w:val="00A17DC1"/>
    <w:rsid w:val="00A20FFD"/>
    <w:rsid w:val="00A21AAA"/>
    <w:rsid w:val="00A22778"/>
    <w:rsid w:val="00A24675"/>
    <w:rsid w:val="00A2636E"/>
    <w:rsid w:val="00A303BD"/>
    <w:rsid w:val="00A30614"/>
    <w:rsid w:val="00A318DB"/>
    <w:rsid w:val="00A31F86"/>
    <w:rsid w:val="00A32950"/>
    <w:rsid w:val="00A33E0C"/>
    <w:rsid w:val="00A4004D"/>
    <w:rsid w:val="00A40CBE"/>
    <w:rsid w:val="00A42EA8"/>
    <w:rsid w:val="00A4386B"/>
    <w:rsid w:val="00A445B9"/>
    <w:rsid w:val="00A4530F"/>
    <w:rsid w:val="00A459F1"/>
    <w:rsid w:val="00A4622E"/>
    <w:rsid w:val="00A504BC"/>
    <w:rsid w:val="00A5767F"/>
    <w:rsid w:val="00A60B0B"/>
    <w:rsid w:val="00A611F6"/>
    <w:rsid w:val="00A62880"/>
    <w:rsid w:val="00A634B8"/>
    <w:rsid w:val="00A636E0"/>
    <w:rsid w:val="00A66085"/>
    <w:rsid w:val="00A74E7E"/>
    <w:rsid w:val="00A755D2"/>
    <w:rsid w:val="00A77509"/>
    <w:rsid w:val="00A8005F"/>
    <w:rsid w:val="00A801AB"/>
    <w:rsid w:val="00A806FA"/>
    <w:rsid w:val="00A8252C"/>
    <w:rsid w:val="00A84577"/>
    <w:rsid w:val="00A84D1C"/>
    <w:rsid w:val="00A85ECF"/>
    <w:rsid w:val="00A871A6"/>
    <w:rsid w:val="00A91572"/>
    <w:rsid w:val="00A91ACE"/>
    <w:rsid w:val="00A93857"/>
    <w:rsid w:val="00AA098C"/>
    <w:rsid w:val="00AA37ED"/>
    <w:rsid w:val="00AA3814"/>
    <w:rsid w:val="00AA68A9"/>
    <w:rsid w:val="00AA7032"/>
    <w:rsid w:val="00AB3A55"/>
    <w:rsid w:val="00AC023B"/>
    <w:rsid w:val="00AC113C"/>
    <w:rsid w:val="00AC32AC"/>
    <w:rsid w:val="00AC3981"/>
    <w:rsid w:val="00AC4E25"/>
    <w:rsid w:val="00AC6712"/>
    <w:rsid w:val="00AD0884"/>
    <w:rsid w:val="00AD1154"/>
    <w:rsid w:val="00AD1BDE"/>
    <w:rsid w:val="00AD215F"/>
    <w:rsid w:val="00AD3BD5"/>
    <w:rsid w:val="00AD5324"/>
    <w:rsid w:val="00AD564B"/>
    <w:rsid w:val="00AE310E"/>
    <w:rsid w:val="00AE63DD"/>
    <w:rsid w:val="00AE70CA"/>
    <w:rsid w:val="00AE73D5"/>
    <w:rsid w:val="00AF29E9"/>
    <w:rsid w:val="00AF4E96"/>
    <w:rsid w:val="00B001DE"/>
    <w:rsid w:val="00B0403A"/>
    <w:rsid w:val="00B13888"/>
    <w:rsid w:val="00B13B45"/>
    <w:rsid w:val="00B13BFA"/>
    <w:rsid w:val="00B1481D"/>
    <w:rsid w:val="00B2176B"/>
    <w:rsid w:val="00B22697"/>
    <w:rsid w:val="00B30173"/>
    <w:rsid w:val="00B3052B"/>
    <w:rsid w:val="00B3211F"/>
    <w:rsid w:val="00B3229F"/>
    <w:rsid w:val="00B32723"/>
    <w:rsid w:val="00B32EAF"/>
    <w:rsid w:val="00B33C8E"/>
    <w:rsid w:val="00B35308"/>
    <w:rsid w:val="00B41674"/>
    <w:rsid w:val="00B41B05"/>
    <w:rsid w:val="00B41DB5"/>
    <w:rsid w:val="00B433C3"/>
    <w:rsid w:val="00B4426D"/>
    <w:rsid w:val="00B502AC"/>
    <w:rsid w:val="00B52026"/>
    <w:rsid w:val="00B52FC2"/>
    <w:rsid w:val="00B5487C"/>
    <w:rsid w:val="00B562AF"/>
    <w:rsid w:val="00B56A15"/>
    <w:rsid w:val="00B61853"/>
    <w:rsid w:val="00B668D3"/>
    <w:rsid w:val="00B66B24"/>
    <w:rsid w:val="00B66BD5"/>
    <w:rsid w:val="00B70AE7"/>
    <w:rsid w:val="00B72217"/>
    <w:rsid w:val="00B72ABE"/>
    <w:rsid w:val="00B75A12"/>
    <w:rsid w:val="00B76720"/>
    <w:rsid w:val="00B82DAF"/>
    <w:rsid w:val="00B86148"/>
    <w:rsid w:val="00B87118"/>
    <w:rsid w:val="00B8715A"/>
    <w:rsid w:val="00B87467"/>
    <w:rsid w:val="00B90FFA"/>
    <w:rsid w:val="00B95082"/>
    <w:rsid w:val="00B96885"/>
    <w:rsid w:val="00BA01E6"/>
    <w:rsid w:val="00BA01F3"/>
    <w:rsid w:val="00BA1986"/>
    <w:rsid w:val="00BA6049"/>
    <w:rsid w:val="00BB0646"/>
    <w:rsid w:val="00BB1EF7"/>
    <w:rsid w:val="00BB428D"/>
    <w:rsid w:val="00BB5FDA"/>
    <w:rsid w:val="00BC0514"/>
    <w:rsid w:val="00BC0B09"/>
    <w:rsid w:val="00BC0F12"/>
    <w:rsid w:val="00BC4370"/>
    <w:rsid w:val="00BC527A"/>
    <w:rsid w:val="00BC6455"/>
    <w:rsid w:val="00BC7E87"/>
    <w:rsid w:val="00BD0ACA"/>
    <w:rsid w:val="00BD1D68"/>
    <w:rsid w:val="00BD33FD"/>
    <w:rsid w:val="00BD396A"/>
    <w:rsid w:val="00BD3FF9"/>
    <w:rsid w:val="00BD6841"/>
    <w:rsid w:val="00BD695E"/>
    <w:rsid w:val="00BE01B5"/>
    <w:rsid w:val="00BE3675"/>
    <w:rsid w:val="00BE3CDC"/>
    <w:rsid w:val="00BE51E9"/>
    <w:rsid w:val="00BE7F74"/>
    <w:rsid w:val="00BF45D0"/>
    <w:rsid w:val="00BF7A2C"/>
    <w:rsid w:val="00BF7FF2"/>
    <w:rsid w:val="00C0253C"/>
    <w:rsid w:val="00C1318E"/>
    <w:rsid w:val="00C21493"/>
    <w:rsid w:val="00C25AEE"/>
    <w:rsid w:val="00C26C3E"/>
    <w:rsid w:val="00C31DE3"/>
    <w:rsid w:val="00C34B68"/>
    <w:rsid w:val="00C401BE"/>
    <w:rsid w:val="00C43565"/>
    <w:rsid w:val="00C44640"/>
    <w:rsid w:val="00C46A10"/>
    <w:rsid w:val="00C47769"/>
    <w:rsid w:val="00C55325"/>
    <w:rsid w:val="00C55EFE"/>
    <w:rsid w:val="00C571D5"/>
    <w:rsid w:val="00C66D30"/>
    <w:rsid w:val="00C66E0B"/>
    <w:rsid w:val="00C82C4D"/>
    <w:rsid w:val="00C904F6"/>
    <w:rsid w:val="00C90610"/>
    <w:rsid w:val="00C914D6"/>
    <w:rsid w:val="00C93229"/>
    <w:rsid w:val="00C95F94"/>
    <w:rsid w:val="00C95FE2"/>
    <w:rsid w:val="00C96C7E"/>
    <w:rsid w:val="00C974C3"/>
    <w:rsid w:val="00C97A23"/>
    <w:rsid w:val="00CA196C"/>
    <w:rsid w:val="00CA47CD"/>
    <w:rsid w:val="00CA5FDF"/>
    <w:rsid w:val="00CA62FE"/>
    <w:rsid w:val="00CB0E7B"/>
    <w:rsid w:val="00CB21DC"/>
    <w:rsid w:val="00CB7088"/>
    <w:rsid w:val="00CC0F75"/>
    <w:rsid w:val="00CC1773"/>
    <w:rsid w:val="00CC1D9F"/>
    <w:rsid w:val="00CC2AA3"/>
    <w:rsid w:val="00CC4E15"/>
    <w:rsid w:val="00CD1648"/>
    <w:rsid w:val="00CD1AB7"/>
    <w:rsid w:val="00CD4471"/>
    <w:rsid w:val="00CD472E"/>
    <w:rsid w:val="00CE11E6"/>
    <w:rsid w:val="00CE3CD2"/>
    <w:rsid w:val="00CE3F12"/>
    <w:rsid w:val="00CE5E4A"/>
    <w:rsid w:val="00CF025C"/>
    <w:rsid w:val="00CF1652"/>
    <w:rsid w:val="00CF1FEA"/>
    <w:rsid w:val="00CF4CAC"/>
    <w:rsid w:val="00CF6BFB"/>
    <w:rsid w:val="00D02033"/>
    <w:rsid w:val="00D03619"/>
    <w:rsid w:val="00D046EC"/>
    <w:rsid w:val="00D1004F"/>
    <w:rsid w:val="00D109BA"/>
    <w:rsid w:val="00D1398A"/>
    <w:rsid w:val="00D13BB2"/>
    <w:rsid w:val="00D13BCA"/>
    <w:rsid w:val="00D13D66"/>
    <w:rsid w:val="00D14072"/>
    <w:rsid w:val="00D16901"/>
    <w:rsid w:val="00D220F9"/>
    <w:rsid w:val="00D24071"/>
    <w:rsid w:val="00D25EEF"/>
    <w:rsid w:val="00D36CF7"/>
    <w:rsid w:val="00D37CF5"/>
    <w:rsid w:val="00D40024"/>
    <w:rsid w:val="00D4134E"/>
    <w:rsid w:val="00D45461"/>
    <w:rsid w:val="00D47718"/>
    <w:rsid w:val="00D534CE"/>
    <w:rsid w:val="00D54075"/>
    <w:rsid w:val="00D54416"/>
    <w:rsid w:val="00D55B83"/>
    <w:rsid w:val="00D61081"/>
    <w:rsid w:val="00D6285B"/>
    <w:rsid w:val="00D62EAD"/>
    <w:rsid w:val="00D63062"/>
    <w:rsid w:val="00D63090"/>
    <w:rsid w:val="00D64892"/>
    <w:rsid w:val="00D65CAA"/>
    <w:rsid w:val="00D669A2"/>
    <w:rsid w:val="00D67E98"/>
    <w:rsid w:val="00D73758"/>
    <w:rsid w:val="00D7711F"/>
    <w:rsid w:val="00D81A29"/>
    <w:rsid w:val="00D81C34"/>
    <w:rsid w:val="00D82303"/>
    <w:rsid w:val="00D82D70"/>
    <w:rsid w:val="00D835CB"/>
    <w:rsid w:val="00D83FA0"/>
    <w:rsid w:val="00D857B7"/>
    <w:rsid w:val="00D9013A"/>
    <w:rsid w:val="00D922BB"/>
    <w:rsid w:val="00D94910"/>
    <w:rsid w:val="00D96F64"/>
    <w:rsid w:val="00D97068"/>
    <w:rsid w:val="00D97332"/>
    <w:rsid w:val="00DA021D"/>
    <w:rsid w:val="00DA0315"/>
    <w:rsid w:val="00DA1BBD"/>
    <w:rsid w:val="00DA2B2D"/>
    <w:rsid w:val="00DA4602"/>
    <w:rsid w:val="00DA46EA"/>
    <w:rsid w:val="00DA7BFB"/>
    <w:rsid w:val="00DB627C"/>
    <w:rsid w:val="00DC2370"/>
    <w:rsid w:val="00DC4FCA"/>
    <w:rsid w:val="00DC5916"/>
    <w:rsid w:val="00DC609A"/>
    <w:rsid w:val="00DD0DC6"/>
    <w:rsid w:val="00DD3085"/>
    <w:rsid w:val="00DD6109"/>
    <w:rsid w:val="00DD6D10"/>
    <w:rsid w:val="00DD7B0D"/>
    <w:rsid w:val="00DE233B"/>
    <w:rsid w:val="00DE57F8"/>
    <w:rsid w:val="00DE62F5"/>
    <w:rsid w:val="00DF0D22"/>
    <w:rsid w:val="00DF232B"/>
    <w:rsid w:val="00DF3EA7"/>
    <w:rsid w:val="00DF7266"/>
    <w:rsid w:val="00DF7F06"/>
    <w:rsid w:val="00E03828"/>
    <w:rsid w:val="00E078AF"/>
    <w:rsid w:val="00E07D7A"/>
    <w:rsid w:val="00E10673"/>
    <w:rsid w:val="00E11586"/>
    <w:rsid w:val="00E1412B"/>
    <w:rsid w:val="00E20512"/>
    <w:rsid w:val="00E259D4"/>
    <w:rsid w:val="00E25B10"/>
    <w:rsid w:val="00E26527"/>
    <w:rsid w:val="00E32B01"/>
    <w:rsid w:val="00E33D99"/>
    <w:rsid w:val="00E35C27"/>
    <w:rsid w:val="00E3639E"/>
    <w:rsid w:val="00E376DD"/>
    <w:rsid w:val="00E37B13"/>
    <w:rsid w:val="00E40915"/>
    <w:rsid w:val="00E46FB5"/>
    <w:rsid w:val="00E550AA"/>
    <w:rsid w:val="00E55993"/>
    <w:rsid w:val="00E55A30"/>
    <w:rsid w:val="00E618F5"/>
    <w:rsid w:val="00E61906"/>
    <w:rsid w:val="00E61B52"/>
    <w:rsid w:val="00E62B03"/>
    <w:rsid w:val="00E62FDE"/>
    <w:rsid w:val="00E64E0D"/>
    <w:rsid w:val="00E70D49"/>
    <w:rsid w:val="00E80016"/>
    <w:rsid w:val="00E81DED"/>
    <w:rsid w:val="00E8456D"/>
    <w:rsid w:val="00E859AB"/>
    <w:rsid w:val="00E866E1"/>
    <w:rsid w:val="00E87C1E"/>
    <w:rsid w:val="00E915FA"/>
    <w:rsid w:val="00E938CF"/>
    <w:rsid w:val="00E94DBE"/>
    <w:rsid w:val="00E976AE"/>
    <w:rsid w:val="00E97D6C"/>
    <w:rsid w:val="00E97E9D"/>
    <w:rsid w:val="00EA1084"/>
    <w:rsid w:val="00EA2BD5"/>
    <w:rsid w:val="00EB50CA"/>
    <w:rsid w:val="00EC0A88"/>
    <w:rsid w:val="00EC0DFA"/>
    <w:rsid w:val="00EC4338"/>
    <w:rsid w:val="00EC6D9B"/>
    <w:rsid w:val="00EC77BB"/>
    <w:rsid w:val="00ED5707"/>
    <w:rsid w:val="00ED62E9"/>
    <w:rsid w:val="00EE0440"/>
    <w:rsid w:val="00EE293F"/>
    <w:rsid w:val="00EE49EC"/>
    <w:rsid w:val="00EE6E9A"/>
    <w:rsid w:val="00EF0388"/>
    <w:rsid w:val="00EF2D49"/>
    <w:rsid w:val="00F023CE"/>
    <w:rsid w:val="00F06B77"/>
    <w:rsid w:val="00F1140D"/>
    <w:rsid w:val="00F2292D"/>
    <w:rsid w:val="00F23878"/>
    <w:rsid w:val="00F23CC5"/>
    <w:rsid w:val="00F240CE"/>
    <w:rsid w:val="00F26AA8"/>
    <w:rsid w:val="00F30DFB"/>
    <w:rsid w:val="00F32D73"/>
    <w:rsid w:val="00F32E3C"/>
    <w:rsid w:val="00F35F50"/>
    <w:rsid w:val="00F37132"/>
    <w:rsid w:val="00F40281"/>
    <w:rsid w:val="00F42E2D"/>
    <w:rsid w:val="00F44D23"/>
    <w:rsid w:val="00F465ED"/>
    <w:rsid w:val="00F4757E"/>
    <w:rsid w:val="00F4775D"/>
    <w:rsid w:val="00F478BF"/>
    <w:rsid w:val="00F504B9"/>
    <w:rsid w:val="00F534EA"/>
    <w:rsid w:val="00F559F5"/>
    <w:rsid w:val="00F60638"/>
    <w:rsid w:val="00F6407C"/>
    <w:rsid w:val="00F74F04"/>
    <w:rsid w:val="00F778EB"/>
    <w:rsid w:val="00F8084F"/>
    <w:rsid w:val="00F809FF"/>
    <w:rsid w:val="00F82268"/>
    <w:rsid w:val="00F82401"/>
    <w:rsid w:val="00F83255"/>
    <w:rsid w:val="00F90B71"/>
    <w:rsid w:val="00F922A9"/>
    <w:rsid w:val="00F926CF"/>
    <w:rsid w:val="00F93F58"/>
    <w:rsid w:val="00F94251"/>
    <w:rsid w:val="00F948AF"/>
    <w:rsid w:val="00F95C31"/>
    <w:rsid w:val="00F95EC5"/>
    <w:rsid w:val="00F96EC2"/>
    <w:rsid w:val="00F979FA"/>
    <w:rsid w:val="00FA3885"/>
    <w:rsid w:val="00FB0F43"/>
    <w:rsid w:val="00FB124C"/>
    <w:rsid w:val="00FB4215"/>
    <w:rsid w:val="00FB70A2"/>
    <w:rsid w:val="00FB7473"/>
    <w:rsid w:val="00FC58AA"/>
    <w:rsid w:val="00FD211D"/>
    <w:rsid w:val="00FD5E0F"/>
    <w:rsid w:val="00FE0999"/>
    <w:rsid w:val="00FE14B6"/>
    <w:rsid w:val="00FE18FF"/>
    <w:rsid w:val="00FE3FA5"/>
    <w:rsid w:val="00FE7831"/>
    <w:rsid w:val="00FE7BD0"/>
    <w:rsid w:val="00FF14BF"/>
    <w:rsid w:val="00FF1E18"/>
    <w:rsid w:val="00FF26CD"/>
    <w:rsid w:val="00FF6765"/>
    <w:rsid w:val="016513C7"/>
    <w:rsid w:val="02100EC2"/>
    <w:rsid w:val="02AF0559"/>
    <w:rsid w:val="09FC4BF9"/>
    <w:rsid w:val="0B3A0B7A"/>
    <w:rsid w:val="0BFA0A43"/>
    <w:rsid w:val="0DB4699D"/>
    <w:rsid w:val="0F707510"/>
    <w:rsid w:val="1772387F"/>
    <w:rsid w:val="1D5D1AFC"/>
    <w:rsid w:val="213CA507"/>
    <w:rsid w:val="23AFE48B"/>
    <w:rsid w:val="271473C7"/>
    <w:rsid w:val="27AA46A9"/>
    <w:rsid w:val="29307466"/>
    <w:rsid w:val="295102C3"/>
    <w:rsid w:val="2BFE481C"/>
    <w:rsid w:val="2DE67021"/>
    <w:rsid w:val="2FF723E1"/>
    <w:rsid w:val="2FFBD43A"/>
    <w:rsid w:val="30792883"/>
    <w:rsid w:val="37A12022"/>
    <w:rsid w:val="37E83CE2"/>
    <w:rsid w:val="39F74ECC"/>
    <w:rsid w:val="3BF37514"/>
    <w:rsid w:val="3CCE2C1E"/>
    <w:rsid w:val="47A43272"/>
    <w:rsid w:val="47DA61B8"/>
    <w:rsid w:val="4A26577E"/>
    <w:rsid w:val="4ED2381F"/>
    <w:rsid w:val="4F6F2869"/>
    <w:rsid w:val="529E4C89"/>
    <w:rsid w:val="53BFE7B2"/>
    <w:rsid w:val="54976A30"/>
    <w:rsid w:val="57970BAA"/>
    <w:rsid w:val="59400ECE"/>
    <w:rsid w:val="5B47DBC8"/>
    <w:rsid w:val="5CDA4DE7"/>
    <w:rsid w:val="5DA24E68"/>
    <w:rsid w:val="5EBDF6DE"/>
    <w:rsid w:val="5EFC1BE1"/>
    <w:rsid w:val="5F7FA74A"/>
    <w:rsid w:val="5FB99B5A"/>
    <w:rsid w:val="5FEB8D0E"/>
    <w:rsid w:val="6219715A"/>
    <w:rsid w:val="640D7381"/>
    <w:rsid w:val="65397FEE"/>
    <w:rsid w:val="676E3779"/>
    <w:rsid w:val="67EF7570"/>
    <w:rsid w:val="6A7A4E40"/>
    <w:rsid w:val="6AF56F06"/>
    <w:rsid w:val="6D57A0B2"/>
    <w:rsid w:val="6DFF0D62"/>
    <w:rsid w:val="6F0FE4D7"/>
    <w:rsid w:val="6F4864A6"/>
    <w:rsid w:val="73BE72F9"/>
    <w:rsid w:val="776FC6C1"/>
    <w:rsid w:val="77FFDB9F"/>
    <w:rsid w:val="79CE067F"/>
    <w:rsid w:val="79FFC048"/>
    <w:rsid w:val="7D2B7C97"/>
    <w:rsid w:val="7DB73472"/>
    <w:rsid w:val="7DFF9E14"/>
    <w:rsid w:val="7E7F9ECC"/>
    <w:rsid w:val="7EDC3A59"/>
    <w:rsid w:val="7EFB7B1B"/>
    <w:rsid w:val="7F6BA290"/>
    <w:rsid w:val="7FBDA0F3"/>
    <w:rsid w:val="977F6B12"/>
    <w:rsid w:val="9F37F2E5"/>
    <w:rsid w:val="BBD68FE6"/>
    <w:rsid w:val="BD3F64C6"/>
    <w:rsid w:val="BD797224"/>
    <w:rsid w:val="BFAFA32A"/>
    <w:rsid w:val="BFF4CD1C"/>
    <w:rsid w:val="CF6E10F7"/>
    <w:rsid w:val="CFF35E65"/>
    <w:rsid w:val="D7BAF2D9"/>
    <w:rsid w:val="DB9BA5AC"/>
    <w:rsid w:val="DEF27D44"/>
    <w:rsid w:val="E37F06AF"/>
    <w:rsid w:val="E5FF5216"/>
    <w:rsid w:val="EBBE58A1"/>
    <w:rsid w:val="EF679C39"/>
    <w:rsid w:val="EFEE2148"/>
    <w:rsid w:val="EFFF6575"/>
    <w:rsid w:val="F2EF310C"/>
    <w:rsid w:val="F7BD8AAC"/>
    <w:rsid w:val="F7D9D6FC"/>
    <w:rsid w:val="F9BC76A0"/>
    <w:rsid w:val="FB3C8EA8"/>
    <w:rsid w:val="FBDBDEDA"/>
    <w:rsid w:val="FDD71A43"/>
    <w:rsid w:val="FDFEDB92"/>
    <w:rsid w:val="FE7566CE"/>
    <w:rsid w:val="FE7EB31F"/>
    <w:rsid w:val="FEBF482A"/>
    <w:rsid w:val="FEF4D2A7"/>
    <w:rsid w:val="FEFF3A2C"/>
    <w:rsid w:val="FFC7AF6A"/>
    <w:rsid w:val="FFFDD8E3"/>
    <w:rsid w:val="FFFF7E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4"/>
    <w:qFormat/>
    <w:uiPriority w:val="9"/>
    <w:pPr>
      <w:keepNext/>
      <w:keepLines/>
      <w:adjustRightInd w:val="0"/>
      <w:snapToGrid w:val="0"/>
      <w:spacing w:before="260" w:after="260"/>
      <w:outlineLvl w:val="2"/>
    </w:pPr>
    <w:rPr>
      <w:b/>
      <w:bCs/>
      <w:sz w:val="24"/>
      <w:szCs w:val="32"/>
    </w:rPr>
  </w:style>
  <w:style w:type="paragraph" w:styleId="5">
    <w:name w:val="heading 4"/>
    <w:basedOn w:val="1"/>
    <w:next w:val="1"/>
    <w:link w:val="65"/>
    <w:qFormat/>
    <w:uiPriority w:val="9"/>
    <w:pPr>
      <w:keepNext/>
      <w:keepLines/>
      <w:spacing w:before="280" w:after="290" w:line="376" w:lineRule="auto"/>
      <w:outlineLvl w:val="3"/>
    </w:pPr>
    <w:rPr>
      <w:rFonts w:ascii="Cambria" w:hAnsi="Cambria"/>
      <w:b/>
      <w:bCs/>
      <w:sz w:val="28"/>
      <w:szCs w:val="28"/>
    </w:rPr>
  </w:style>
  <w:style w:type="paragraph" w:styleId="6">
    <w:name w:val="heading 5"/>
    <w:next w:val="7"/>
    <w:link w:val="66"/>
    <w:qFormat/>
    <w:uiPriority w:val="0"/>
    <w:pPr>
      <w:adjustRightInd w:val="0"/>
      <w:snapToGrid w:val="0"/>
      <w:spacing w:line="300" w:lineRule="auto"/>
      <w:outlineLvl w:val="4"/>
    </w:pPr>
    <w:rPr>
      <w:rFonts w:ascii="Times New Roman" w:hAnsi="Times New Roman" w:eastAsia="宋体" w:cs="Times New Roman"/>
      <w:sz w:val="21"/>
      <w:szCs w:val="21"/>
      <w:lang w:bidi="ar-SA"/>
    </w:rPr>
  </w:style>
  <w:style w:type="paragraph" w:styleId="8">
    <w:name w:val="heading 6"/>
    <w:basedOn w:val="1"/>
    <w:next w:val="1"/>
    <w:link w:val="68"/>
    <w:qFormat/>
    <w:uiPriority w:val="9"/>
    <w:pPr>
      <w:spacing w:before="240" w:after="60" w:line="360" w:lineRule="auto"/>
      <w:jc w:val="center"/>
      <w:outlineLvl w:val="5"/>
    </w:pPr>
    <w:rPr>
      <w:rFonts w:ascii="Cambria" w:hAnsi="Cambria"/>
      <w:b/>
      <w:bCs/>
      <w:sz w:val="24"/>
    </w:rPr>
  </w:style>
  <w:style w:type="paragraph" w:styleId="9">
    <w:name w:val="heading 7"/>
    <w:basedOn w:val="1"/>
    <w:next w:val="1"/>
    <w:link w:val="69"/>
    <w:qFormat/>
    <w:uiPriority w:val="9"/>
    <w:pPr>
      <w:spacing w:before="240" w:after="60" w:line="360" w:lineRule="auto"/>
      <w:jc w:val="center"/>
      <w:outlineLvl w:val="6"/>
    </w:pPr>
    <w:rPr>
      <w:b/>
      <w:bCs/>
      <w:sz w:val="24"/>
    </w:rPr>
  </w:style>
  <w:style w:type="paragraph" w:styleId="10">
    <w:name w:val="heading 8"/>
    <w:basedOn w:val="1"/>
    <w:next w:val="1"/>
    <w:link w:val="70"/>
    <w:qFormat/>
    <w:uiPriority w:val="9"/>
    <w:pPr>
      <w:spacing w:before="240" w:after="60" w:line="360" w:lineRule="auto"/>
      <w:jc w:val="center"/>
      <w:outlineLvl w:val="7"/>
    </w:pPr>
    <w:rPr>
      <w:i/>
      <w:iCs/>
      <w:kern w:val="0"/>
      <w:sz w:val="24"/>
    </w:rPr>
  </w:style>
  <w:style w:type="paragraph" w:styleId="11">
    <w:name w:val="heading 9"/>
    <w:basedOn w:val="1"/>
    <w:next w:val="1"/>
    <w:link w:val="71"/>
    <w:qFormat/>
    <w:uiPriority w:val="9"/>
    <w:pPr>
      <w:spacing w:before="240" w:after="60" w:line="360" w:lineRule="auto"/>
      <w:jc w:val="center"/>
      <w:outlineLvl w:val="8"/>
    </w:pPr>
    <w:rPr>
      <w:rFonts w:ascii="Cambria" w:hAnsi="Cambria"/>
      <w:szCs w:val="21"/>
    </w:rPr>
  </w:style>
  <w:style w:type="character" w:default="1" w:styleId="48">
    <w:name w:val="Default Paragraph Font"/>
    <w:qFormat/>
    <w:uiPriority w:val="0"/>
  </w:style>
  <w:style w:type="table" w:default="1" w:styleId="46">
    <w:name w:val="Normal Table"/>
    <w:semiHidden/>
    <w:qFormat/>
    <w:uiPriority w:val="0"/>
    <w:tblPr>
      <w:tblStyle w:val="46"/>
      <w:tblCellMar>
        <w:top w:w="0" w:type="dxa"/>
        <w:left w:w="108" w:type="dxa"/>
        <w:bottom w:w="0" w:type="dxa"/>
        <w:right w:w="108" w:type="dxa"/>
      </w:tblCellMar>
    </w:tblPr>
  </w:style>
  <w:style w:type="paragraph" w:customStyle="1" w:styleId="7">
    <w:name w:val="表内正文居中"/>
    <w:link w:val="67"/>
    <w:qFormat/>
    <w:uiPriority w:val="0"/>
    <w:pPr>
      <w:jc w:val="center"/>
    </w:pPr>
    <w:rPr>
      <w:rFonts w:ascii="Times New Roman" w:hAnsi="Times New Roman" w:eastAsia="宋体" w:cs="Times New Roman"/>
      <w:kern w:val="44"/>
      <w:sz w:val="21"/>
      <w:szCs w:val="21"/>
      <w:lang w:val="en-US" w:eastAsia="zh-CN" w:bidi="ar-SA"/>
    </w:rPr>
  </w:style>
  <w:style w:type="paragraph" w:styleId="12">
    <w:name w:val="toc 7"/>
    <w:basedOn w:val="1"/>
    <w:next w:val="1"/>
    <w:qFormat/>
    <w:uiPriority w:val="39"/>
    <w:pPr>
      <w:ind w:left="1260"/>
      <w:jc w:val="left"/>
    </w:pPr>
    <w:rPr>
      <w:rFonts w:ascii="Calibri" w:hAnsi="Calibri"/>
      <w:sz w:val="18"/>
      <w:szCs w:val="18"/>
    </w:rPr>
  </w:style>
  <w:style w:type="paragraph" w:styleId="13">
    <w:name w:val="Normal Indent"/>
    <w:basedOn w:val="1"/>
    <w:qFormat/>
    <w:uiPriority w:val="0"/>
    <w:pPr>
      <w:ind w:firstLine="560"/>
    </w:pPr>
    <w:rPr>
      <w:rFonts w:ascii="仿宋_GB2312" w:eastAsia="仿宋_GB2312"/>
      <w:sz w:val="28"/>
    </w:rPr>
  </w:style>
  <w:style w:type="paragraph" w:styleId="14">
    <w:name w:val="Document Map"/>
    <w:basedOn w:val="1"/>
    <w:link w:val="72"/>
    <w:qFormat/>
    <w:uiPriority w:val="99"/>
    <w:pPr>
      <w:shd w:val="clear" w:color="auto" w:fill="000080"/>
      <w:spacing w:line="360" w:lineRule="auto"/>
    </w:pPr>
    <w:rPr>
      <w:rFonts w:eastAsia="仿宋_GB2312"/>
      <w:sz w:val="28"/>
    </w:rPr>
  </w:style>
  <w:style w:type="paragraph" w:styleId="15">
    <w:name w:val="toa heading"/>
    <w:basedOn w:val="1"/>
    <w:next w:val="1"/>
    <w:unhideWhenUsed/>
    <w:qFormat/>
    <w:uiPriority w:val="99"/>
    <w:pPr>
      <w:spacing w:before="120"/>
    </w:pPr>
    <w:rPr>
      <w:rFonts w:ascii="Cambria" w:hAnsi="Cambria"/>
      <w:sz w:val="24"/>
    </w:rPr>
  </w:style>
  <w:style w:type="paragraph" w:styleId="16">
    <w:name w:val="annotation text"/>
    <w:basedOn w:val="1"/>
    <w:link w:val="73"/>
    <w:qFormat/>
    <w:uiPriority w:val="99"/>
    <w:pPr>
      <w:jc w:val="left"/>
    </w:pPr>
  </w:style>
  <w:style w:type="paragraph" w:styleId="17">
    <w:name w:val="Salutation"/>
    <w:basedOn w:val="1"/>
    <w:next w:val="1"/>
    <w:qFormat/>
    <w:uiPriority w:val="0"/>
    <w:rPr>
      <w:rFonts w:ascii="仿宋_GB2312" w:hAnsi="宋体" w:eastAsia="仿宋_GB2312"/>
      <w:color w:val="000000"/>
      <w:sz w:val="28"/>
      <w:szCs w:val="28"/>
      <w:lang w:val="en-GB"/>
    </w:rPr>
  </w:style>
  <w:style w:type="paragraph" w:styleId="18">
    <w:name w:val="Body Text 3"/>
    <w:basedOn w:val="1"/>
    <w:link w:val="74"/>
    <w:qFormat/>
    <w:uiPriority w:val="0"/>
    <w:pPr>
      <w:jc w:val="right"/>
    </w:pPr>
    <w:rPr>
      <w:rFonts w:eastAsia="仿宋_GB2312"/>
      <w:b/>
      <w:bCs/>
    </w:rPr>
  </w:style>
  <w:style w:type="paragraph" w:styleId="19">
    <w:name w:val="Closing"/>
    <w:basedOn w:val="1"/>
    <w:qFormat/>
    <w:uiPriority w:val="0"/>
    <w:pPr>
      <w:ind w:left="100" w:leftChars="2100"/>
    </w:pPr>
    <w:rPr>
      <w:rFonts w:ascii="仿宋_GB2312" w:hAnsi="宋体" w:eastAsia="仿宋_GB2312"/>
      <w:color w:val="000000"/>
      <w:sz w:val="28"/>
      <w:szCs w:val="28"/>
      <w:lang w:val="en-GB"/>
    </w:rPr>
  </w:style>
  <w:style w:type="paragraph" w:styleId="20">
    <w:name w:val="Body Text"/>
    <w:basedOn w:val="1"/>
    <w:link w:val="75"/>
    <w:qFormat/>
    <w:uiPriority w:val="0"/>
    <w:rPr>
      <w:rFonts w:eastAsia="文星仿宋"/>
      <w:sz w:val="32"/>
    </w:rPr>
  </w:style>
  <w:style w:type="paragraph" w:styleId="21">
    <w:name w:val="Body Text Indent"/>
    <w:basedOn w:val="1"/>
    <w:link w:val="76"/>
    <w:qFormat/>
    <w:uiPriority w:val="0"/>
    <w:pPr>
      <w:spacing w:after="120"/>
      <w:ind w:left="420" w:leftChars="200"/>
    </w:pPr>
  </w:style>
  <w:style w:type="paragraph" w:styleId="22">
    <w:name w:val="toc 5"/>
    <w:basedOn w:val="1"/>
    <w:next w:val="1"/>
    <w:qFormat/>
    <w:uiPriority w:val="39"/>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77"/>
    <w:qFormat/>
    <w:uiPriority w:val="0"/>
    <w:rPr>
      <w:rFonts w:ascii="宋体" w:hAnsi="Courier New"/>
      <w:szCs w:val="20"/>
    </w:rPr>
  </w:style>
  <w:style w:type="paragraph" w:styleId="25">
    <w:name w:val="toc 8"/>
    <w:basedOn w:val="1"/>
    <w:next w:val="1"/>
    <w:qFormat/>
    <w:uiPriority w:val="39"/>
    <w:pPr>
      <w:ind w:left="1470"/>
      <w:jc w:val="left"/>
    </w:pPr>
    <w:rPr>
      <w:rFonts w:ascii="Calibri" w:hAnsi="Calibri"/>
      <w:sz w:val="18"/>
      <w:szCs w:val="18"/>
    </w:rPr>
  </w:style>
  <w:style w:type="paragraph" w:styleId="26">
    <w:name w:val="Date"/>
    <w:basedOn w:val="1"/>
    <w:next w:val="1"/>
    <w:link w:val="78"/>
    <w:qFormat/>
    <w:uiPriority w:val="99"/>
    <w:pPr>
      <w:ind w:left="100" w:leftChars="2500"/>
    </w:pPr>
  </w:style>
  <w:style w:type="paragraph" w:styleId="27">
    <w:name w:val="Body Text Indent 2"/>
    <w:basedOn w:val="1"/>
    <w:link w:val="79"/>
    <w:qFormat/>
    <w:uiPriority w:val="0"/>
    <w:pPr>
      <w:spacing w:after="120" w:line="480" w:lineRule="auto"/>
      <w:ind w:left="420" w:leftChars="200"/>
    </w:pPr>
  </w:style>
  <w:style w:type="paragraph" w:styleId="28">
    <w:name w:val="Balloon Text"/>
    <w:basedOn w:val="1"/>
    <w:link w:val="80"/>
    <w:qFormat/>
    <w:uiPriority w:val="99"/>
    <w:rPr>
      <w:sz w:val="18"/>
      <w:szCs w:val="18"/>
    </w:rPr>
  </w:style>
  <w:style w:type="paragraph" w:styleId="29">
    <w:name w:val="footer"/>
    <w:basedOn w:val="1"/>
    <w:link w:val="81"/>
    <w:qFormat/>
    <w:uiPriority w:val="99"/>
    <w:pPr>
      <w:tabs>
        <w:tab w:val="center" w:pos="4153"/>
        <w:tab w:val="right" w:pos="8306"/>
      </w:tabs>
      <w:snapToGrid w:val="0"/>
      <w:jc w:val="left"/>
    </w:pPr>
    <w:rPr>
      <w:sz w:val="18"/>
      <w:szCs w:val="18"/>
    </w:rPr>
  </w:style>
  <w:style w:type="paragraph" w:styleId="30">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qFormat/>
    <w:uiPriority w:val="39"/>
    <w:pPr>
      <w:ind w:left="630"/>
      <w:jc w:val="left"/>
    </w:pPr>
    <w:rPr>
      <w:rFonts w:ascii="Calibri" w:hAnsi="Calibri"/>
      <w:sz w:val="18"/>
      <w:szCs w:val="18"/>
    </w:rPr>
  </w:style>
  <w:style w:type="paragraph" w:styleId="33">
    <w:name w:val="Subtitle"/>
    <w:basedOn w:val="1"/>
    <w:next w:val="1"/>
    <w:link w:val="83"/>
    <w:qFormat/>
    <w:uiPriority w:val="11"/>
    <w:pPr>
      <w:spacing w:after="60" w:line="360" w:lineRule="auto"/>
      <w:jc w:val="center"/>
      <w:outlineLvl w:val="1"/>
    </w:pPr>
    <w:rPr>
      <w:rFonts w:ascii="Cambria" w:hAnsi="Cambria"/>
      <w:kern w:val="0"/>
      <w:sz w:val="24"/>
    </w:rPr>
  </w:style>
  <w:style w:type="paragraph" w:styleId="34">
    <w:name w:val="footnote text"/>
    <w:basedOn w:val="1"/>
    <w:link w:val="84"/>
    <w:unhideWhenUsed/>
    <w:qFormat/>
    <w:uiPriority w:val="99"/>
    <w:pPr>
      <w:snapToGrid w:val="0"/>
      <w:spacing w:line="360" w:lineRule="auto"/>
      <w:ind w:firstLine="480" w:firstLineChars="200"/>
      <w:jc w:val="left"/>
    </w:pPr>
    <w:rPr>
      <w:sz w:val="18"/>
      <w:szCs w:val="18"/>
    </w:rPr>
  </w:style>
  <w:style w:type="paragraph" w:styleId="35">
    <w:name w:val="toc 6"/>
    <w:basedOn w:val="1"/>
    <w:next w:val="1"/>
    <w:qFormat/>
    <w:uiPriority w:val="39"/>
    <w:pPr>
      <w:ind w:left="1050"/>
      <w:jc w:val="left"/>
    </w:pPr>
    <w:rPr>
      <w:rFonts w:ascii="Calibri" w:hAnsi="Calibri"/>
      <w:sz w:val="18"/>
      <w:szCs w:val="18"/>
    </w:rPr>
  </w:style>
  <w:style w:type="paragraph" w:styleId="36">
    <w:name w:val="Body Text Indent 3"/>
    <w:basedOn w:val="1"/>
    <w:link w:val="85"/>
    <w:qFormat/>
    <w:uiPriority w:val="0"/>
    <w:pPr>
      <w:ind w:firstLine="690"/>
    </w:pPr>
    <w:rPr>
      <w:rFonts w:ascii="宋体" w:hAnsi="宋体"/>
      <w:color w:val="FF0000"/>
      <w:spacing w:val="15"/>
      <w:kern w:val="0"/>
      <w:sz w:val="32"/>
      <w:szCs w:val="21"/>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rFonts w:ascii="Calibri" w:hAnsi="Calibri"/>
      <w:sz w:val="18"/>
      <w:szCs w:val="18"/>
    </w:rPr>
  </w:style>
  <w:style w:type="paragraph" w:styleId="39">
    <w:name w:val="Body Text 2"/>
    <w:basedOn w:val="1"/>
    <w:link w:val="86"/>
    <w:qFormat/>
    <w:uiPriority w:val="99"/>
    <w:pPr>
      <w:spacing w:after="120" w:line="480" w:lineRule="auto"/>
    </w:pPr>
  </w:style>
  <w:style w:type="paragraph" w:styleId="40">
    <w:name w:val="HTML Preformatted"/>
    <w:basedOn w:val="1"/>
    <w:link w:val="8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unhideWhenUsed/>
    <w:qFormat/>
    <w:uiPriority w:val="99"/>
    <w:rPr>
      <w:rFonts w:ascii="Calibri" w:hAnsi="Calibri"/>
      <w:szCs w:val="22"/>
    </w:rPr>
  </w:style>
  <w:style w:type="paragraph" w:styleId="43">
    <w:name w:val="Title"/>
    <w:basedOn w:val="1"/>
    <w:next w:val="1"/>
    <w:link w:val="88"/>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9"/>
    <w:qFormat/>
    <w:uiPriority w:val="99"/>
    <w:rPr>
      <w:b/>
      <w:bCs/>
    </w:rPr>
  </w:style>
  <w:style w:type="paragraph" w:styleId="45">
    <w:name w:val="Body Text First Indent"/>
    <w:basedOn w:val="20"/>
    <w:link w:val="90"/>
    <w:unhideWhenUsed/>
    <w:qFormat/>
    <w:uiPriority w:val="0"/>
    <w:pPr>
      <w:spacing w:after="120"/>
      <w:ind w:firstLine="420" w:firstLineChars="100"/>
    </w:pPr>
    <w:rPr>
      <w:rFonts w:ascii="Calibri" w:hAnsi="Calibri" w:eastAsia="宋体"/>
      <w:color w:val="000000"/>
      <w:sz w:val="21"/>
      <w:szCs w:val="22"/>
    </w:rPr>
  </w:style>
  <w:style w:type="table" w:styleId="47">
    <w:name w:val="Table Grid"/>
    <w:basedOn w:val="46"/>
    <w:qFormat/>
    <w:uiPriority w:val="59"/>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hint="default" w:ascii="Times New Roman" w:hAnsi="Times New Roman" w:cs="Times New Roman"/>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20"/>
    <w:rPr>
      <w:color w:val="CC0033"/>
    </w:rPr>
  </w:style>
  <w:style w:type="character" w:styleId="53">
    <w:name w:val="HTML Definition"/>
    <w:qFormat/>
    <w:uiPriority w:val="0"/>
  </w:style>
  <w:style w:type="character" w:styleId="54">
    <w:name w:val="HTML Variable"/>
    <w:qFormat/>
    <w:uiPriority w:val="0"/>
  </w:style>
  <w:style w:type="character" w:styleId="55">
    <w:name w:val="Hyperlink"/>
    <w:unhideWhenUsed/>
    <w:qFormat/>
    <w:uiPriority w:val="99"/>
    <w:rPr>
      <w:color w:val="0563C1"/>
      <w:u w:val="single"/>
    </w:rPr>
  </w:style>
  <w:style w:type="character" w:styleId="56">
    <w:name w:val="HTML Code"/>
    <w:qFormat/>
    <w:uiPriority w:val="0"/>
    <w:rPr>
      <w:rFonts w:hint="eastAsia" w:ascii="Arial" w:hAnsi="Arial" w:cs="Arial"/>
      <w:sz w:val="20"/>
    </w:rPr>
  </w:style>
  <w:style w:type="character" w:styleId="57">
    <w:name w:val="annotation reference"/>
    <w:qFormat/>
    <w:uiPriority w:val="99"/>
    <w:rPr>
      <w:sz w:val="21"/>
      <w:szCs w:val="21"/>
    </w:rPr>
  </w:style>
  <w:style w:type="character" w:styleId="58">
    <w:name w:val="HTML Cite"/>
    <w:qFormat/>
    <w:uiPriority w:val="0"/>
  </w:style>
  <w:style w:type="character" w:styleId="59">
    <w:name w:val="footnote reference"/>
    <w:unhideWhenUsed/>
    <w:qFormat/>
    <w:uiPriority w:val="99"/>
    <w:rPr>
      <w:vertAlign w:val="superscript"/>
    </w:rPr>
  </w:style>
  <w:style w:type="character" w:styleId="60">
    <w:name w:val="HTML Keyboard"/>
    <w:qFormat/>
    <w:uiPriority w:val="0"/>
    <w:rPr>
      <w:rFonts w:hint="default" w:ascii="Arial" w:hAnsi="Arial" w:cs="Arial"/>
      <w:color w:val="CCCCCC"/>
      <w:sz w:val="20"/>
    </w:rPr>
  </w:style>
  <w:style w:type="character" w:styleId="61">
    <w:name w:val="HTML Sample"/>
    <w:qFormat/>
    <w:uiPriority w:val="0"/>
    <w:rPr>
      <w:rFonts w:hint="default" w:ascii="Arial" w:hAnsi="Arial" w:cs="Arial"/>
    </w:rPr>
  </w:style>
  <w:style w:type="character" w:customStyle="1" w:styleId="62">
    <w:name w:val="标题 1 Char"/>
    <w:link w:val="2"/>
    <w:qFormat/>
    <w:uiPriority w:val="0"/>
    <w:rPr>
      <w:b/>
      <w:bCs/>
      <w:kern w:val="44"/>
      <w:sz w:val="44"/>
      <w:szCs w:val="44"/>
    </w:rPr>
  </w:style>
  <w:style w:type="character" w:customStyle="1" w:styleId="63">
    <w:name w:val="标题 2 Char"/>
    <w:link w:val="3"/>
    <w:qFormat/>
    <w:uiPriority w:val="9"/>
    <w:rPr>
      <w:rFonts w:ascii="Calibri Light" w:hAnsi="Calibri Light" w:eastAsia="宋体" w:cs="Times New Roman"/>
      <w:b/>
      <w:bCs/>
      <w:kern w:val="2"/>
      <w:sz w:val="32"/>
      <w:szCs w:val="32"/>
    </w:rPr>
  </w:style>
  <w:style w:type="character" w:customStyle="1" w:styleId="64">
    <w:name w:val="标题 3 Char"/>
    <w:link w:val="4"/>
    <w:qFormat/>
    <w:uiPriority w:val="9"/>
    <w:rPr>
      <w:b/>
      <w:bCs/>
      <w:kern w:val="2"/>
      <w:sz w:val="24"/>
      <w:szCs w:val="32"/>
    </w:rPr>
  </w:style>
  <w:style w:type="character" w:customStyle="1" w:styleId="65">
    <w:name w:val="标题 4 Char"/>
    <w:link w:val="5"/>
    <w:qFormat/>
    <w:uiPriority w:val="9"/>
    <w:rPr>
      <w:rFonts w:ascii="Cambria" w:hAnsi="Cambria"/>
      <w:b/>
      <w:bCs/>
      <w:kern w:val="2"/>
      <w:sz w:val="28"/>
      <w:szCs w:val="28"/>
    </w:rPr>
  </w:style>
  <w:style w:type="character" w:customStyle="1" w:styleId="66">
    <w:name w:val="标题 5 Char2"/>
    <w:link w:val="6"/>
    <w:qFormat/>
    <w:uiPriority w:val="0"/>
    <w:rPr>
      <w:sz w:val="21"/>
      <w:szCs w:val="21"/>
      <w:lang w:bidi="ar-SA"/>
    </w:rPr>
  </w:style>
  <w:style w:type="character" w:customStyle="1" w:styleId="67">
    <w:name w:val="表内正文居中 Char"/>
    <w:link w:val="7"/>
    <w:qFormat/>
    <w:uiPriority w:val="0"/>
    <w:rPr>
      <w:kern w:val="44"/>
      <w:sz w:val="21"/>
      <w:szCs w:val="21"/>
      <w:lang w:val="en-US" w:eastAsia="zh-CN" w:bidi="ar-SA"/>
    </w:rPr>
  </w:style>
  <w:style w:type="character" w:customStyle="1" w:styleId="68">
    <w:name w:val="标题 6 Char1"/>
    <w:link w:val="8"/>
    <w:qFormat/>
    <w:uiPriority w:val="9"/>
    <w:rPr>
      <w:rFonts w:ascii="Cambria" w:hAnsi="Cambria"/>
      <w:b/>
      <w:bCs/>
      <w:kern w:val="2"/>
      <w:sz w:val="24"/>
      <w:szCs w:val="24"/>
    </w:rPr>
  </w:style>
  <w:style w:type="character" w:customStyle="1" w:styleId="69">
    <w:name w:val="标题 7 Char1"/>
    <w:link w:val="9"/>
    <w:qFormat/>
    <w:uiPriority w:val="9"/>
    <w:rPr>
      <w:b/>
      <w:bCs/>
      <w:kern w:val="2"/>
      <w:sz w:val="24"/>
      <w:szCs w:val="24"/>
    </w:rPr>
  </w:style>
  <w:style w:type="character" w:customStyle="1" w:styleId="70">
    <w:name w:val="标题 8 Char1"/>
    <w:link w:val="10"/>
    <w:qFormat/>
    <w:uiPriority w:val="9"/>
    <w:rPr>
      <w:i/>
      <w:iCs/>
      <w:sz w:val="24"/>
      <w:szCs w:val="24"/>
    </w:rPr>
  </w:style>
  <w:style w:type="character" w:customStyle="1" w:styleId="71">
    <w:name w:val="标题 9 Char1"/>
    <w:link w:val="11"/>
    <w:qFormat/>
    <w:uiPriority w:val="9"/>
    <w:rPr>
      <w:rFonts w:ascii="Cambria" w:hAnsi="Cambria"/>
      <w:kern w:val="2"/>
      <w:sz w:val="21"/>
      <w:szCs w:val="21"/>
    </w:rPr>
  </w:style>
  <w:style w:type="character" w:customStyle="1" w:styleId="72">
    <w:name w:val="文档结构图 Char"/>
    <w:link w:val="14"/>
    <w:qFormat/>
    <w:uiPriority w:val="99"/>
    <w:rPr>
      <w:rFonts w:eastAsia="仿宋_GB2312"/>
      <w:kern w:val="2"/>
      <w:sz w:val="28"/>
      <w:szCs w:val="24"/>
      <w:shd w:val="clear" w:color="auto" w:fill="000080"/>
    </w:rPr>
  </w:style>
  <w:style w:type="character" w:customStyle="1" w:styleId="73">
    <w:name w:val="批注文字 Char"/>
    <w:link w:val="16"/>
    <w:qFormat/>
    <w:uiPriority w:val="99"/>
    <w:rPr>
      <w:kern w:val="2"/>
      <w:sz w:val="21"/>
      <w:szCs w:val="24"/>
    </w:rPr>
  </w:style>
  <w:style w:type="character" w:customStyle="1" w:styleId="74">
    <w:name w:val="正文文本 3 Char"/>
    <w:link w:val="18"/>
    <w:qFormat/>
    <w:uiPriority w:val="0"/>
    <w:rPr>
      <w:rFonts w:eastAsia="仿宋_GB2312"/>
      <w:b/>
      <w:bCs/>
      <w:kern w:val="2"/>
      <w:sz w:val="21"/>
      <w:szCs w:val="24"/>
    </w:rPr>
  </w:style>
  <w:style w:type="character" w:customStyle="1" w:styleId="75">
    <w:name w:val="正文文本 Char"/>
    <w:link w:val="20"/>
    <w:qFormat/>
    <w:uiPriority w:val="0"/>
    <w:rPr>
      <w:rFonts w:eastAsia="文星仿宋"/>
      <w:kern w:val="2"/>
      <w:sz w:val="32"/>
      <w:szCs w:val="24"/>
    </w:rPr>
  </w:style>
  <w:style w:type="character" w:customStyle="1" w:styleId="76">
    <w:name w:val="正文文本缩进 Char"/>
    <w:link w:val="21"/>
    <w:qFormat/>
    <w:uiPriority w:val="0"/>
    <w:rPr>
      <w:kern w:val="2"/>
      <w:sz w:val="21"/>
      <w:szCs w:val="24"/>
    </w:rPr>
  </w:style>
  <w:style w:type="character" w:customStyle="1" w:styleId="77">
    <w:name w:val="纯文本 Char"/>
    <w:link w:val="24"/>
    <w:qFormat/>
    <w:uiPriority w:val="0"/>
    <w:rPr>
      <w:rFonts w:ascii="宋体" w:hAnsi="Courier New"/>
      <w:kern w:val="2"/>
      <w:sz w:val="21"/>
    </w:rPr>
  </w:style>
  <w:style w:type="character" w:customStyle="1" w:styleId="78">
    <w:name w:val="日期 Char"/>
    <w:link w:val="26"/>
    <w:qFormat/>
    <w:uiPriority w:val="99"/>
    <w:rPr>
      <w:kern w:val="2"/>
      <w:sz w:val="21"/>
      <w:szCs w:val="24"/>
    </w:rPr>
  </w:style>
  <w:style w:type="character" w:customStyle="1" w:styleId="79">
    <w:name w:val="正文文本缩进 2 Char"/>
    <w:link w:val="27"/>
    <w:qFormat/>
    <w:uiPriority w:val="0"/>
    <w:rPr>
      <w:kern w:val="2"/>
      <w:sz w:val="21"/>
      <w:szCs w:val="24"/>
    </w:rPr>
  </w:style>
  <w:style w:type="character" w:customStyle="1" w:styleId="80">
    <w:name w:val="批注框文本 Char"/>
    <w:link w:val="28"/>
    <w:qFormat/>
    <w:uiPriority w:val="99"/>
    <w:rPr>
      <w:kern w:val="2"/>
      <w:sz w:val="18"/>
      <w:szCs w:val="18"/>
    </w:rPr>
  </w:style>
  <w:style w:type="character" w:customStyle="1" w:styleId="81">
    <w:name w:val="页脚 Char"/>
    <w:link w:val="29"/>
    <w:qFormat/>
    <w:uiPriority w:val="99"/>
    <w:rPr>
      <w:kern w:val="2"/>
      <w:sz w:val="18"/>
      <w:szCs w:val="18"/>
    </w:rPr>
  </w:style>
  <w:style w:type="character" w:customStyle="1" w:styleId="82">
    <w:name w:val="页眉 Char"/>
    <w:link w:val="30"/>
    <w:qFormat/>
    <w:uiPriority w:val="99"/>
    <w:rPr>
      <w:kern w:val="2"/>
      <w:sz w:val="18"/>
      <w:szCs w:val="18"/>
    </w:rPr>
  </w:style>
  <w:style w:type="character" w:customStyle="1" w:styleId="83">
    <w:name w:val="副标题 Char1"/>
    <w:link w:val="33"/>
    <w:qFormat/>
    <w:uiPriority w:val="11"/>
    <w:rPr>
      <w:rFonts w:ascii="Cambria" w:hAnsi="Cambria"/>
      <w:sz w:val="24"/>
      <w:szCs w:val="24"/>
    </w:rPr>
  </w:style>
  <w:style w:type="character" w:customStyle="1" w:styleId="84">
    <w:name w:val="脚注文本 Char"/>
    <w:link w:val="34"/>
    <w:qFormat/>
    <w:uiPriority w:val="99"/>
    <w:rPr>
      <w:kern w:val="2"/>
      <w:sz w:val="18"/>
      <w:szCs w:val="18"/>
    </w:rPr>
  </w:style>
  <w:style w:type="character" w:customStyle="1" w:styleId="85">
    <w:name w:val="正文文本缩进 3 Char"/>
    <w:link w:val="36"/>
    <w:qFormat/>
    <w:uiPriority w:val="0"/>
    <w:rPr>
      <w:rFonts w:ascii="宋体" w:hAnsi="宋体"/>
      <w:color w:val="FF0000"/>
      <w:spacing w:val="15"/>
      <w:sz w:val="32"/>
      <w:szCs w:val="21"/>
    </w:rPr>
  </w:style>
  <w:style w:type="character" w:customStyle="1" w:styleId="86">
    <w:name w:val="正文文本 2 Char"/>
    <w:link w:val="39"/>
    <w:qFormat/>
    <w:uiPriority w:val="99"/>
    <w:rPr>
      <w:kern w:val="2"/>
      <w:sz w:val="21"/>
      <w:szCs w:val="24"/>
    </w:rPr>
  </w:style>
  <w:style w:type="character" w:customStyle="1" w:styleId="87">
    <w:name w:val="HTML 预设格式 Char1"/>
    <w:link w:val="40"/>
    <w:qFormat/>
    <w:uiPriority w:val="0"/>
    <w:rPr>
      <w:rFonts w:ascii="Arial" w:hAnsi="Arial" w:cs="Arial"/>
      <w:sz w:val="21"/>
      <w:szCs w:val="21"/>
    </w:rPr>
  </w:style>
  <w:style w:type="character" w:customStyle="1" w:styleId="88">
    <w:name w:val="标题 Char"/>
    <w:link w:val="43"/>
    <w:qFormat/>
    <w:uiPriority w:val="10"/>
    <w:rPr>
      <w:rFonts w:ascii="Cambria" w:hAnsi="Cambria"/>
      <w:b/>
      <w:bCs/>
      <w:kern w:val="2"/>
      <w:sz w:val="32"/>
      <w:szCs w:val="32"/>
    </w:rPr>
  </w:style>
  <w:style w:type="character" w:customStyle="1" w:styleId="89">
    <w:name w:val="批注主题 Char"/>
    <w:link w:val="44"/>
    <w:qFormat/>
    <w:uiPriority w:val="99"/>
    <w:rPr>
      <w:b/>
      <w:bCs/>
      <w:kern w:val="2"/>
      <w:sz w:val="21"/>
      <w:szCs w:val="24"/>
    </w:rPr>
  </w:style>
  <w:style w:type="character" w:customStyle="1" w:styleId="90">
    <w:name w:val="正文首行缩进 Char"/>
    <w:link w:val="45"/>
    <w:qFormat/>
    <w:uiPriority w:val="0"/>
    <w:rPr>
      <w:rFonts w:ascii="Calibri" w:hAnsi="Calibri"/>
      <w:color w:val="000000"/>
      <w:kern w:val="2"/>
      <w:sz w:val="21"/>
      <w:szCs w:val="22"/>
    </w:rPr>
  </w:style>
  <w:style w:type="character" w:customStyle="1" w:styleId="91">
    <w:name w:val="_Style 90"/>
    <w:qFormat/>
    <w:uiPriority w:val="19"/>
    <w:rPr>
      <w:i/>
      <w:color w:val="5A5A5A"/>
    </w:rPr>
  </w:style>
  <w:style w:type="character" w:customStyle="1" w:styleId="92">
    <w:name w:val="副标题 Char3"/>
    <w:qFormat/>
    <w:uiPriority w:val="0"/>
    <w:rPr>
      <w:rFonts w:ascii="Calibri Light" w:hAnsi="Calibri Light" w:cs="Times New Roman"/>
      <w:b/>
      <w:bCs/>
      <w:kern w:val="28"/>
      <w:sz w:val="32"/>
      <w:szCs w:val="32"/>
    </w:rPr>
  </w:style>
  <w:style w:type="character" w:customStyle="1" w:styleId="93">
    <w:name w:val="legend"/>
    <w:qFormat/>
    <w:uiPriority w:val="0"/>
    <w:rPr>
      <w:rFonts w:hint="default" w:ascii="Arial" w:hAnsi="Arial" w:cs="Arial"/>
      <w:b/>
      <w:color w:val="73B304"/>
      <w:sz w:val="21"/>
      <w:szCs w:val="21"/>
      <w:shd w:val="clear" w:color="auto" w:fill="FFFFFF"/>
    </w:rPr>
  </w:style>
  <w:style w:type="character" w:customStyle="1" w:styleId="94">
    <w:name w:val="副标题 Char"/>
    <w:qFormat/>
    <w:uiPriority w:val="11"/>
    <w:rPr>
      <w:rFonts w:ascii="Cambria" w:hAnsi="Cambria" w:cs="Times New Roman"/>
      <w:b/>
      <w:bCs/>
      <w:kern w:val="28"/>
      <w:sz w:val="32"/>
      <w:szCs w:val="32"/>
    </w:rPr>
  </w:style>
  <w:style w:type="character" w:customStyle="1" w:styleId="95">
    <w:name w:val="标题 7 Char"/>
    <w:semiHidden/>
    <w:qFormat/>
    <w:uiPriority w:val="9"/>
    <w:rPr>
      <w:b/>
      <w:bCs/>
      <w:kern w:val="2"/>
      <w:sz w:val="24"/>
      <w:szCs w:val="24"/>
    </w:rPr>
  </w:style>
  <w:style w:type="character" w:customStyle="1" w:styleId="96">
    <w:name w:val="引用 Char1"/>
    <w:link w:val="97"/>
    <w:qFormat/>
    <w:uiPriority w:val="29"/>
    <w:rPr>
      <w:i/>
      <w:sz w:val="24"/>
      <w:szCs w:val="24"/>
    </w:rPr>
  </w:style>
  <w:style w:type="paragraph" w:styleId="97">
    <w:name w:val="Quote"/>
    <w:basedOn w:val="1"/>
    <w:next w:val="1"/>
    <w:link w:val="96"/>
    <w:qFormat/>
    <w:uiPriority w:val="29"/>
    <w:pPr>
      <w:spacing w:line="360" w:lineRule="auto"/>
      <w:jc w:val="center"/>
    </w:pPr>
    <w:rPr>
      <w:i/>
      <w:kern w:val="0"/>
      <w:sz w:val="24"/>
    </w:rPr>
  </w:style>
  <w:style w:type="character" w:customStyle="1" w:styleId="98">
    <w:name w:val="4-（1）左缩进5字符，悬挂缩进2.5字符 Char"/>
    <w:link w:val="99"/>
    <w:qFormat/>
    <w:uiPriority w:val="0"/>
    <w:rPr>
      <w:rFonts w:ascii="Arial" w:hAnsi="Arial"/>
      <w:bCs/>
      <w:color w:val="000000"/>
      <w:sz w:val="24"/>
      <w:szCs w:val="21"/>
    </w:rPr>
  </w:style>
  <w:style w:type="paragraph" w:customStyle="1" w:styleId="99">
    <w:name w:val="4-（1）左缩进5字符，悬挂缩进2.5字符"/>
    <w:basedOn w:val="100"/>
    <w:next w:val="107"/>
    <w:link w:val="98"/>
    <w:qFormat/>
    <w:uiPriority w:val="0"/>
    <w:pPr>
      <w:ind w:left="1725" w:leftChars="500" w:hanging="525" w:hangingChars="250"/>
    </w:pPr>
  </w:style>
  <w:style w:type="paragraph" w:customStyle="1" w:styleId="100">
    <w:name w:val="3-1）左缩进3.5字符，悬挂缩进1.5字符"/>
    <w:basedOn w:val="101"/>
    <w:next w:val="105"/>
    <w:link w:val="112"/>
    <w:qFormat/>
    <w:uiPriority w:val="0"/>
    <w:pPr>
      <w:ind w:left="1155" w:leftChars="350"/>
    </w:pPr>
  </w:style>
  <w:style w:type="paragraph" w:customStyle="1" w:styleId="101">
    <w:name w:val="2-1、左缩进2字符，悬挂缩进1.5字符"/>
    <w:basedOn w:val="102"/>
    <w:next w:val="103"/>
    <w:link w:val="109"/>
    <w:qFormat/>
    <w:uiPriority w:val="0"/>
    <w:pPr>
      <w:widowControl w:val="0"/>
      <w:ind w:left="795" w:leftChars="200" w:hanging="315" w:hangingChars="150"/>
    </w:pPr>
    <w:rPr>
      <w:rFonts w:ascii="Arial" w:hAnsi="Arial" w:eastAsia="宋体" w:cs="Times New Roman"/>
      <w:snapToGrid/>
      <w:color w:val="000000"/>
      <w:sz w:val="24"/>
      <w:szCs w:val="21"/>
    </w:rPr>
  </w:style>
  <w:style w:type="paragraph" w:customStyle="1" w:styleId="102">
    <w:name w:val="报告正文"/>
    <w:link w:val="108"/>
    <w:qFormat/>
    <w:uiPriority w:val="0"/>
    <w:pPr>
      <w:adjustRightInd w:val="0"/>
      <w:snapToGrid w:val="0"/>
      <w:spacing w:line="360" w:lineRule="auto"/>
      <w:ind w:firstLine="480" w:firstLineChars="200"/>
    </w:pPr>
    <w:rPr>
      <w:rFonts w:ascii="Times New Roman" w:hAnsi="宋体" w:eastAsia="华文仿宋" w:cs="宋体"/>
      <w:bCs/>
      <w:snapToGrid w:val="0"/>
      <w:sz w:val="28"/>
      <w:szCs w:val="24"/>
      <w:lang w:val="en-US" w:eastAsia="zh-CN" w:bidi="ar-SA"/>
    </w:rPr>
  </w:style>
  <w:style w:type="paragraph" w:customStyle="1" w:styleId="103">
    <w:name w:val="2-2、左缩进3.5字符"/>
    <w:basedOn w:val="101"/>
    <w:next w:val="104"/>
    <w:link w:val="110"/>
    <w:qFormat/>
    <w:uiPriority w:val="0"/>
    <w:pPr>
      <w:ind w:left="350" w:leftChars="350" w:firstLine="0" w:firstLineChars="0"/>
    </w:pPr>
  </w:style>
  <w:style w:type="paragraph" w:customStyle="1" w:styleId="104">
    <w:name w:val="2-3、左缩进3.5字符，首行缩进2字符"/>
    <w:basedOn w:val="101"/>
    <w:link w:val="111"/>
    <w:qFormat/>
    <w:uiPriority w:val="0"/>
    <w:pPr>
      <w:ind w:left="350" w:leftChars="350" w:firstLine="200" w:firstLineChars="200"/>
    </w:pPr>
  </w:style>
  <w:style w:type="paragraph" w:customStyle="1" w:styleId="105">
    <w:name w:val="3-2）左缩进5字符"/>
    <w:basedOn w:val="106"/>
    <w:next w:val="106"/>
    <w:link w:val="114"/>
    <w:qFormat/>
    <w:uiPriority w:val="0"/>
    <w:pPr>
      <w:ind w:left="1200" w:firstLine="0" w:firstLineChars="0"/>
    </w:pPr>
  </w:style>
  <w:style w:type="paragraph" w:customStyle="1" w:styleId="106">
    <w:name w:val="3-3）左缩进5字符，首行缩进2字符"/>
    <w:basedOn w:val="100"/>
    <w:link w:val="113"/>
    <w:qFormat/>
    <w:uiPriority w:val="0"/>
    <w:pPr>
      <w:ind w:left="500" w:leftChars="500" w:firstLine="200" w:firstLineChars="200"/>
    </w:pPr>
  </w:style>
  <w:style w:type="paragraph" w:customStyle="1" w:styleId="107">
    <w:name w:val="4-（2）左缩进7.5字符"/>
    <w:basedOn w:val="99"/>
    <w:next w:val="106"/>
    <w:link w:val="115"/>
    <w:qFormat/>
    <w:uiPriority w:val="0"/>
    <w:pPr>
      <w:ind w:left="1800" w:leftChars="750" w:firstLine="0" w:firstLineChars="0"/>
    </w:pPr>
  </w:style>
  <w:style w:type="character" w:customStyle="1" w:styleId="108">
    <w:name w:val="报告正文 Char"/>
    <w:link w:val="102"/>
    <w:qFormat/>
    <w:uiPriority w:val="0"/>
    <w:rPr>
      <w:rFonts w:hAnsi="宋体" w:eastAsia="华文仿宋" w:cs="宋体"/>
      <w:bCs/>
      <w:snapToGrid w:val="0"/>
      <w:sz w:val="28"/>
      <w:szCs w:val="24"/>
      <w:lang w:val="en-US" w:eastAsia="zh-CN" w:bidi="ar-SA"/>
    </w:rPr>
  </w:style>
  <w:style w:type="character" w:customStyle="1" w:styleId="109">
    <w:name w:val="2-1、左缩进2字符，悬挂缩进1.5字符 Char"/>
    <w:link w:val="101"/>
    <w:qFormat/>
    <w:uiPriority w:val="0"/>
    <w:rPr>
      <w:rFonts w:ascii="Arial" w:hAnsi="Arial"/>
      <w:bCs/>
      <w:color w:val="000000"/>
      <w:sz w:val="24"/>
      <w:szCs w:val="21"/>
    </w:rPr>
  </w:style>
  <w:style w:type="character" w:customStyle="1" w:styleId="110">
    <w:name w:val="2-2、左缩进3.5字符 Char"/>
    <w:link w:val="103"/>
    <w:qFormat/>
    <w:uiPriority w:val="0"/>
    <w:rPr>
      <w:rFonts w:ascii="Arial" w:hAnsi="Arial"/>
      <w:bCs/>
      <w:color w:val="000000"/>
      <w:sz w:val="24"/>
      <w:szCs w:val="21"/>
    </w:rPr>
  </w:style>
  <w:style w:type="character" w:customStyle="1" w:styleId="111">
    <w:name w:val="2-3、左缩进3.5字符，首行缩进2字符 Char"/>
    <w:link w:val="104"/>
    <w:qFormat/>
    <w:uiPriority w:val="0"/>
    <w:rPr>
      <w:rFonts w:ascii="Arial" w:hAnsi="Arial"/>
      <w:bCs/>
      <w:color w:val="000000"/>
      <w:sz w:val="24"/>
      <w:szCs w:val="21"/>
    </w:rPr>
  </w:style>
  <w:style w:type="character" w:customStyle="1" w:styleId="112">
    <w:name w:val="3-1）左缩进3.5字符，悬挂缩进1.5字符 Char"/>
    <w:link w:val="100"/>
    <w:qFormat/>
    <w:uiPriority w:val="0"/>
    <w:rPr>
      <w:rFonts w:ascii="Arial" w:hAnsi="Arial"/>
      <w:bCs/>
      <w:color w:val="000000"/>
      <w:sz w:val="24"/>
      <w:szCs w:val="21"/>
    </w:rPr>
  </w:style>
  <w:style w:type="character" w:customStyle="1" w:styleId="113">
    <w:name w:val="3-3）左缩进5字符，首行缩进2字符 Char"/>
    <w:link w:val="106"/>
    <w:qFormat/>
    <w:uiPriority w:val="0"/>
    <w:rPr>
      <w:rFonts w:ascii="Arial" w:hAnsi="Arial"/>
      <w:bCs/>
      <w:color w:val="000000"/>
      <w:sz w:val="24"/>
      <w:szCs w:val="21"/>
    </w:rPr>
  </w:style>
  <w:style w:type="character" w:customStyle="1" w:styleId="114">
    <w:name w:val="3-2）左缩进5字符 Char"/>
    <w:link w:val="105"/>
    <w:qFormat/>
    <w:uiPriority w:val="0"/>
    <w:rPr>
      <w:rFonts w:ascii="Arial" w:hAnsi="Arial"/>
      <w:bCs/>
      <w:color w:val="000000"/>
      <w:sz w:val="24"/>
      <w:szCs w:val="21"/>
    </w:rPr>
  </w:style>
  <w:style w:type="character" w:customStyle="1" w:styleId="115">
    <w:name w:val="4-（2）左缩进7.5字符 Char"/>
    <w:link w:val="107"/>
    <w:qFormat/>
    <w:uiPriority w:val="0"/>
    <w:rPr>
      <w:rFonts w:ascii="Arial" w:hAnsi="Arial"/>
      <w:bCs/>
      <w:color w:val="000000"/>
      <w:sz w:val="24"/>
      <w:szCs w:val="21"/>
    </w:rPr>
  </w:style>
  <w:style w:type="character" w:customStyle="1" w:styleId="116">
    <w:name w:val="表格 Char"/>
    <w:link w:val="117"/>
    <w:qFormat/>
    <w:uiPriority w:val="0"/>
    <w:rPr>
      <w:rFonts w:ascii="宋体" w:hAnsi="宋体" w:cs="Microsoft JhengHei Light"/>
      <w:color w:val="000000"/>
      <w:spacing w:val="20"/>
      <w:kern w:val="2"/>
      <w:sz w:val="24"/>
      <w:szCs w:val="28"/>
    </w:rPr>
  </w:style>
  <w:style w:type="paragraph" w:customStyle="1" w:styleId="117">
    <w:name w:val="表格"/>
    <w:basedOn w:val="1"/>
    <w:link w:val="116"/>
    <w:qFormat/>
    <w:uiPriority w:val="0"/>
    <w:pPr>
      <w:spacing w:line="500" w:lineRule="exact"/>
      <w:jc w:val="center"/>
    </w:pPr>
    <w:rPr>
      <w:rFonts w:ascii="宋体" w:hAnsi="宋体"/>
      <w:color w:val="000000"/>
      <w:spacing w:val="20"/>
      <w:sz w:val="24"/>
      <w:szCs w:val="28"/>
    </w:rPr>
  </w:style>
  <w:style w:type="character" w:customStyle="1" w:styleId="118">
    <w:name w:val="bds_more3"/>
    <w:qFormat/>
    <w:uiPriority w:val="0"/>
  </w:style>
  <w:style w:type="character" w:customStyle="1" w:styleId="119">
    <w:name w:val="表标题 Char"/>
    <w:link w:val="120"/>
    <w:qFormat/>
    <w:locked/>
    <w:uiPriority w:val="0"/>
    <w:rPr>
      <w:rFonts w:ascii="仿宋" w:hAnsi="仿宋" w:eastAsia="仿宋"/>
      <w:b/>
      <w:color w:val="000000"/>
    </w:rPr>
  </w:style>
  <w:style w:type="paragraph" w:customStyle="1" w:styleId="120">
    <w:name w:val="表标题"/>
    <w:basedOn w:val="1"/>
    <w:link w:val="119"/>
    <w:qFormat/>
    <w:uiPriority w:val="0"/>
    <w:pPr>
      <w:spacing w:beforeLines="50" w:afterLines="50"/>
      <w:jc w:val="center"/>
      <w:outlineLvl w:val="4"/>
    </w:pPr>
    <w:rPr>
      <w:rFonts w:ascii="仿宋" w:hAnsi="仿宋" w:eastAsia="仿宋"/>
      <w:b/>
      <w:color w:val="000000"/>
      <w:kern w:val="0"/>
      <w:sz w:val="20"/>
      <w:szCs w:val="20"/>
    </w:rPr>
  </w:style>
  <w:style w:type="character" w:customStyle="1" w:styleId="121">
    <w:name w:val="正文文本_"/>
    <w:link w:val="122"/>
    <w:qFormat/>
    <w:uiPriority w:val="0"/>
    <w:rPr>
      <w:rFonts w:ascii="MingLiU" w:hAnsi="MingLiU" w:eastAsia="MingLiU"/>
      <w:spacing w:val="20"/>
      <w:sz w:val="29"/>
      <w:szCs w:val="29"/>
      <w:shd w:val="clear" w:color="auto" w:fill="FFFFFF"/>
      <w:lang w:val="zh-TW"/>
    </w:rPr>
  </w:style>
  <w:style w:type="paragraph" w:customStyle="1" w:styleId="122">
    <w:name w:val="正文文本3"/>
    <w:basedOn w:val="1"/>
    <w:link w:val="121"/>
    <w:qFormat/>
    <w:uiPriority w:val="0"/>
    <w:pPr>
      <w:shd w:val="clear" w:color="auto" w:fill="FFFFFF"/>
      <w:spacing w:before="1140" w:after="1260" w:line="0" w:lineRule="atLeast"/>
      <w:jc w:val="center"/>
    </w:pPr>
    <w:rPr>
      <w:rFonts w:ascii="MingLiU" w:hAnsi="MingLiU" w:eastAsia="MingLiU"/>
      <w:spacing w:val="20"/>
      <w:kern w:val="0"/>
      <w:sz w:val="29"/>
      <w:szCs w:val="29"/>
      <w:lang w:val="zh-TW"/>
    </w:rPr>
  </w:style>
  <w:style w:type="character" w:customStyle="1" w:styleId="123">
    <w:name w:val="日期 Char1"/>
    <w:qFormat/>
    <w:uiPriority w:val="0"/>
    <w:rPr>
      <w:kern w:val="2"/>
      <w:sz w:val="21"/>
      <w:szCs w:val="24"/>
    </w:rPr>
  </w:style>
  <w:style w:type="character" w:customStyle="1" w:styleId="124">
    <w:name w:val="s1"/>
    <w:qFormat/>
    <w:uiPriority w:val="0"/>
    <w:rPr>
      <w:sz w:val="18"/>
      <w:szCs w:val="18"/>
    </w:rPr>
  </w:style>
  <w:style w:type="character" w:customStyle="1" w:styleId="125">
    <w:name w:val="_Style 124"/>
    <w:qFormat/>
    <w:uiPriority w:val="33"/>
    <w:rPr>
      <w:rFonts w:ascii="Cambria" w:hAnsi="Cambria" w:eastAsia="宋体"/>
      <w:b/>
      <w:i/>
      <w:sz w:val="24"/>
      <w:szCs w:val="24"/>
    </w:rPr>
  </w:style>
  <w:style w:type="character" w:customStyle="1" w:styleId="126">
    <w:name w:val="脚注文本 Char1"/>
    <w:qFormat/>
    <w:uiPriority w:val="0"/>
    <w:rPr>
      <w:kern w:val="2"/>
      <w:sz w:val="18"/>
      <w:szCs w:val="18"/>
    </w:rPr>
  </w:style>
  <w:style w:type="character" w:customStyle="1" w:styleId="127">
    <w:name w:val="pagebox_num_nonce"/>
    <w:qFormat/>
    <w:uiPriority w:val="0"/>
    <w:rPr>
      <w:b/>
      <w:color w:val="FFFFFF"/>
      <w:shd w:val="clear" w:color="auto" w:fill="296CB3"/>
    </w:rPr>
  </w:style>
  <w:style w:type="character" w:customStyle="1" w:styleId="128">
    <w:name w:val="标题 Char1"/>
    <w:qFormat/>
    <w:uiPriority w:val="0"/>
    <w:rPr>
      <w:rFonts w:ascii="Calibri Light" w:hAnsi="Calibri Light" w:cs="Times New Roman"/>
      <w:b/>
      <w:bCs/>
      <w:kern w:val="2"/>
      <w:sz w:val="32"/>
      <w:szCs w:val="32"/>
    </w:rPr>
  </w:style>
  <w:style w:type="character" w:customStyle="1" w:styleId="129">
    <w:name w:val="纯文本 Char1"/>
    <w:qFormat/>
    <w:uiPriority w:val="0"/>
    <w:rPr>
      <w:rFonts w:ascii="宋体" w:hAnsi="Courier New" w:cs="Courier New"/>
      <w:kern w:val="2"/>
      <w:sz w:val="21"/>
      <w:szCs w:val="21"/>
    </w:rPr>
  </w:style>
  <w:style w:type="character" w:customStyle="1" w:styleId="130">
    <w:name w:val="2级标题 Char"/>
    <w:link w:val="131"/>
    <w:qFormat/>
    <w:uiPriority w:val="0"/>
    <w:rPr>
      <w:rFonts w:eastAsia="黑体"/>
      <w:kern w:val="44"/>
      <w:sz w:val="24"/>
      <w:szCs w:val="24"/>
    </w:rPr>
  </w:style>
  <w:style w:type="paragraph" w:customStyle="1" w:styleId="131">
    <w:name w:val="2级标题"/>
    <w:basedOn w:val="2"/>
    <w:next w:val="1"/>
    <w:link w:val="130"/>
    <w:qFormat/>
    <w:uiPriority w:val="0"/>
    <w:pPr>
      <w:keepNext w:val="0"/>
      <w:keepLines w:val="0"/>
      <w:numPr>
        <w:ilvl w:val="1"/>
        <w:numId w:val="1"/>
      </w:numPr>
      <w:overflowPunct w:val="0"/>
      <w:autoSpaceDE w:val="0"/>
      <w:autoSpaceDN w:val="0"/>
      <w:adjustRightInd w:val="0"/>
      <w:snapToGrid w:val="0"/>
      <w:spacing w:before="260" w:after="260" w:line="240" w:lineRule="auto"/>
      <w:ind w:left="0"/>
      <w:jc w:val="left"/>
      <w:outlineLvl w:val="1"/>
    </w:pPr>
    <w:rPr>
      <w:rFonts w:eastAsia="黑体"/>
      <w:b w:val="0"/>
      <w:bCs w:val="0"/>
      <w:sz w:val="24"/>
      <w:szCs w:val="24"/>
    </w:rPr>
  </w:style>
  <w:style w:type="character" w:customStyle="1" w:styleId="132">
    <w:name w:val="bds_more6"/>
    <w:qFormat/>
    <w:uiPriority w:val="0"/>
    <w:rPr>
      <w:rFonts w:hint="eastAsia" w:ascii="宋体" w:hAnsi="宋体" w:eastAsia="宋体" w:cs="宋体"/>
    </w:rPr>
  </w:style>
  <w:style w:type="character" w:customStyle="1" w:styleId="133">
    <w:name w:val="release-day"/>
    <w:qFormat/>
    <w:uiPriority w:val="0"/>
    <w:rPr>
      <w:bdr w:val="single" w:color="BDEBB0" w:sz="6" w:space="0"/>
      <w:shd w:val="clear" w:color="auto" w:fill="F5FFF1"/>
    </w:rPr>
  </w:style>
  <w:style w:type="character" w:customStyle="1" w:styleId="134">
    <w:name w:val="u正文 Char Char"/>
    <w:link w:val="135"/>
    <w:qFormat/>
    <w:uiPriority w:val="0"/>
    <w:rPr>
      <w:kern w:val="2"/>
      <w:sz w:val="24"/>
    </w:rPr>
  </w:style>
  <w:style w:type="paragraph" w:customStyle="1" w:styleId="135">
    <w:name w:val="u正文"/>
    <w:basedOn w:val="1"/>
    <w:link w:val="134"/>
    <w:qFormat/>
    <w:uiPriority w:val="0"/>
    <w:pPr>
      <w:spacing w:beforeLines="10" w:afterLines="10" w:line="312" w:lineRule="auto"/>
      <w:ind w:firstLine="200" w:firstLineChars="200"/>
    </w:pPr>
    <w:rPr>
      <w:sz w:val="24"/>
      <w:szCs w:val="20"/>
    </w:rPr>
  </w:style>
  <w:style w:type="character" w:customStyle="1" w:styleId="136">
    <w:name w:val="标题 8 Char"/>
    <w:semiHidden/>
    <w:qFormat/>
    <w:uiPriority w:val="9"/>
    <w:rPr>
      <w:rFonts w:ascii="Calibri Light" w:hAnsi="Calibri Light" w:eastAsia="宋体" w:cs="Times New Roman"/>
      <w:kern w:val="2"/>
      <w:sz w:val="24"/>
      <w:szCs w:val="24"/>
    </w:rPr>
  </w:style>
  <w:style w:type="character" w:customStyle="1" w:styleId="137">
    <w:name w:val="4-（3）左缩进7.5字符，首行缩进2字符 Char"/>
    <w:link w:val="138"/>
    <w:qFormat/>
    <w:uiPriority w:val="0"/>
    <w:rPr>
      <w:rFonts w:ascii="Arial" w:hAnsi="Arial"/>
      <w:bCs/>
      <w:color w:val="000000"/>
      <w:sz w:val="24"/>
      <w:szCs w:val="21"/>
    </w:rPr>
  </w:style>
  <w:style w:type="paragraph" w:customStyle="1" w:styleId="138">
    <w:name w:val="4-（3）左缩进7.5字符，首行缩进2字符"/>
    <w:basedOn w:val="107"/>
    <w:link w:val="137"/>
    <w:qFormat/>
    <w:uiPriority w:val="0"/>
    <w:pPr>
      <w:ind w:firstLine="420" w:firstLineChars="200"/>
    </w:pPr>
  </w:style>
  <w:style w:type="character" w:customStyle="1" w:styleId="139">
    <w:name w:val="bds_more2"/>
    <w:qFormat/>
    <w:uiPriority w:val="0"/>
    <w:rPr>
      <w:rFonts w:hint="eastAsia" w:ascii="宋体" w:hAnsi="宋体" w:eastAsia="宋体" w:cs="宋体"/>
    </w:rPr>
  </w:style>
  <w:style w:type="character" w:customStyle="1" w:styleId="140">
    <w:name w:val="bds_nopic2"/>
    <w:qFormat/>
    <w:uiPriority w:val="0"/>
  </w:style>
  <w:style w:type="character" w:customStyle="1" w:styleId="141">
    <w:name w:val="正文首行缩进 Char1"/>
    <w:qFormat/>
    <w:uiPriority w:val="0"/>
  </w:style>
  <w:style w:type="character" w:customStyle="1" w:styleId="142">
    <w:name w:val="正文文本 (2)_"/>
    <w:link w:val="143"/>
    <w:qFormat/>
    <w:locked/>
    <w:uiPriority w:val="0"/>
    <w:rPr>
      <w:rFonts w:ascii="MingLiU" w:hAnsi="MingLiU" w:eastAsia="MingLiU" w:cs="MingLiU"/>
      <w:shd w:val="clear" w:color="auto" w:fill="FFFFFF"/>
      <w:lang w:val="zh-CN"/>
    </w:rPr>
  </w:style>
  <w:style w:type="paragraph" w:customStyle="1" w:styleId="143">
    <w:name w:val="正文文本 (2)"/>
    <w:basedOn w:val="1"/>
    <w:link w:val="142"/>
    <w:qFormat/>
    <w:uiPriority w:val="0"/>
    <w:pPr>
      <w:shd w:val="clear" w:color="auto" w:fill="FFFFFF"/>
      <w:spacing w:line="460" w:lineRule="exact"/>
      <w:ind w:right="820" w:firstLine="720"/>
      <w:jc w:val="distribute"/>
    </w:pPr>
    <w:rPr>
      <w:rFonts w:ascii="MingLiU" w:hAnsi="MingLiU" w:eastAsia="MingLiU"/>
      <w:kern w:val="0"/>
      <w:sz w:val="20"/>
      <w:szCs w:val="20"/>
      <w:lang w:val="zh-CN"/>
    </w:rPr>
  </w:style>
  <w:style w:type="character" w:customStyle="1" w:styleId="144">
    <w:name w:val="封面单位、项目、评价机构名称 Char"/>
    <w:link w:val="145"/>
    <w:qFormat/>
    <w:uiPriority w:val="0"/>
    <w:rPr>
      <w:rFonts w:ascii="黑体" w:hAnsi="宋体"/>
      <w:b/>
      <w:sz w:val="44"/>
      <w:szCs w:val="52"/>
    </w:rPr>
  </w:style>
  <w:style w:type="paragraph" w:customStyle="1" w:styleId="145">
    <w:name w:val="封面单位、项目、评价机构名称"/>
    <w:basedOn w:val="1"/>
    <w:link w:val="144"/>
    <w:qFormat/>
    <w:uiPriority w:val="0"/>
    <w:pPr>
      <w:adjustRightInd w:val="0"/>
      <w:snapToGrid w:val="0"/>
      <w:spacing w:line="360" w:lineRule="auto"/>
      <w:jc w:val="center"/>
      <w:textAlignment w:val="center"/>
      <w:outlineLvl w:val="0"/>
    </w:pPr>
    <w:rPr>
      <w:rFonts w:ascii="黑体" w:hAnsi="宋体"/>
      <w:b/>
      <w:kern w:val="0"/>
      <w:sz w:val="44"/>
      <w:szCs w:val="52"/>
    </w:rPr>
  </w:style>
  <w:style w:type="character" w:customStyle="1" w:styleId="146">
    <w:name w:val="明显引用 Char1"/>
    <w:link w:val="147"/>
    <w:qFormat/>
    <w:uiPriority w:val="30"/>
    <w:rPr>
      <w:b/>
      <w:i/>
      <w:sz w:val="24"/>
    </w:rPr>
  </w:style>
  <w:style w:type="paragraph" w:styleId="147">
    <w:name w:val="Intense Quote"/>
    <w:basedOn w:val="1"/>
    <w:next w:val="1"/>
    <w:link w:val="146"/>
    <w:qFormat/>
    <w:uiPriority w:val="30"/>
    <w:pPr>
      <w:spacing w:line="360" w:lineRule="auto"/>
      <w:ind w:left="720" w:right="720"/>
      <w:jc w:val="center"/>
    </w:pPr>
    <w:rPr>
      <w:b/>
      <w:i/>
      <w:kern w:val="0"/>
      <w:sz w:val="24"/>
      <w:szCs w:val="20"/>
    </w:rPr>
  </w:style>
  <w:style w:type="character" w:customStyle="1" w:styleId="148">
    <w:name w:val="标题 9 Char"/>
    <w:semiHidden/>
    <w:qFormat/>
    <w:uiPriority w:val="9"/>
    <w:rPr>
      <w:rFonts w:ascii="Calibri Light" w:hAnsi="Calibri Light" w:eastAsia="宋体" w:cs="Times New Roman"/>
      <w:kern w:val="2"/>
      <w:sz w:val="21"/>
      <w:szCs w:val="21"/>
    </w:rPr>
  </w:style>
  <w:style w:type="character" w:customStyle="1" w:styleId="149">
    <w:name w:val="_Style 148"/>
    <w:qFormat/>
    <w:uiPriority w:val="32"/>
    <w:rPr>
      <w:b/>
      <w:sz w:val="24"/>
      <w:u w:val="single"/>
    </w:rPr>
  </w:style>
  <w:style w:type="character" w:customStyle="1" w:styleId="150">
    <w:name w:val="表内容 Char"/>
    <w:link w:val="151"/>
    <w:qFormat/>
    <w:uiPriority w:val="0"/>
    <w:rPr>
      <w:sz w:val="21"/>
      <w:szCs w:val="22"/>
    </w:rPr>
  </w:style>
  <w:style w:type="paragraph" w:customStyle="1" w:styleId="151">
    <w:name w:val="表内容"/>
    <w:basedOn w:val="152"/>
    <w:link w:val="150"/>
    <w:qFormat/>
    <w:uiPriority w:val="0"/>
    <w:pPr>
      <w:ind w:firstLine="0" w:firstLineChars="0"/>
      <w:jc w:val="center"/>
    </w:pPr>
    <w:rPr>
      <w:rFonts w:ascii="Times New Roman" w:hAnsi="Times New Roman"/>
      <w:kern w:val="0"/>
    </w:rPr>
  </w:style>
  <w:style w:type="paragraph" w:styleId="152">
    <w:name w:val="List Paragraph"/>
    <w:basedOn w:val="1"/>
    <w:qFormat/>
    <w:uiPriority w:val="34"/>
    <w:pPr>
      <w:ind w:firstLine="420" w:firstLineChars="200"/>
    </w:pPr>
    <w:rPr>
      <w:rFonts w:ascii="Calibri" w:hAnsi="Calibri"/>
      <w:szCs w:val="22"/>
    </w:rPr>
  </w:style>
  <w:style w:type="character" w:customStyle="1" w:styleId="153">
    <w:name w:val="bds_nopic1"/>
    <w:qFormat/>
    <w:uiPriority w:val="0"/>
  </w:style>
  <w:style w:type="character" w:customStyle="1" w:styleId="154">
    <w:name w:val="正文首行缩进 Char2"/>
    <w:qFormat/>
    <w:uiPriority w:val="0"/>
    <w:rPr>
      <w:rFonts w:eastAsia="文星仿宋"/>
      <w:kern w:val="2"/>
      <w:sz w:val="21"/>
      <w:szCs w:val="24"/>
    </w:rPr>
  </w:style>
  <w:style w:type="character" w:customStyle="1" w:styleId="155">
    <w:name w:val="gjz1"/>
    <w:qFormat/>
    <w:uiPriority w:val="0"/>
    <w:rPr>
      <w:sz w:val="18"/>
      <w:szCs w:val="18"/>
    </w:rPr>
  </w:style>
  <w:style w:type="character" w:customStyle="1" w:styleId="156">
    <w:name w:val="页眉 字符"/>
    <w:qFormat/>
    <w:uiPriority w:val="99"/>
    <w:rPr>
      <w:sz w:val="18"/>
      <w:szCs w:val="18"/>
    </w:rPr>
  </w:style>
  <w:style w:type="character" w:customStyle="1" w:styleId="157">
    <w:name w:val="fontstyle01"/>
    <w:qFormat/>
    <w:uiPriority w:val="0"/>
    <w:rPr>
      <w:rFonts w:hint="eastAsia" w:ascii="宋体" w:hAnsi="宋体" w:eastAsia="宋体"/>
      <w:color w:val="000000"/>
      <w:sz w:val="22"/>
      <w:szCs w:val="22"/>
    </w:rPr>
  </w:style>
  <w:style w:type="character" w:customStyle="1" w:styleId="158">
    <w:name w:val="正文文本缩进 Char1"/>
    <w:qFormat/>
    <w:uiPriority w:val="0"/>
    <w:rPr>
      <w:kern w:val="2"/>
      <w:sz w:val="21"/>
      <w:szCs w:val="24"/>
    </w:rPr>
  </w:style>
  <w:style w:type="character" w:customStyle="1" w:styleId="159">
    <w:name w:val="bds_more1"/>
    <w:qFormat/>
    <w:uiPriority w:val="0"/>
  </w:style>
  <w:style w:type="character" w:customStyle="1" w:styleId="160">
    <w:name w:val="标题 1 字符"/>
    <w:qFormat/>
    <w:uiPriority w:val="9"/>
    <w:rPr>
      <w:rFonts w:ascii="Cambria" w:hAnsi="Cambria" w:eastAsia="宋体"/>
      <w:b/>
      <w:bCs/>
      <w:kern w:val="32"/>
      <w:sz w:val="32"/>
      <w:szCs w:val="32"/>
    </w:rPr>
  </w:style>
  <w:style w:type="character" w:customStyle="1" w:styleId="161">
    <w:name w:val="明显引用 Char2"/>
    <w:qFormat/>
    <w:uiPriority w:val="99"/>
    <w:rPr>
      <w:b/>
      <w:bCs/>
      <w:i/>
      <w:iCs/>
      <w:color w:val="4F81BD"/>
      <w:kern w:val="2"/>
      <w:sz w:val="21"/>
      <w:szCs w:val="24"/>
    </w:rPr>
  </w:style>
  <w:style w:type="character" w:customStyle="1" w:styleId="162">
    <w:name w:val="正文文本 Char1"/>
    <w:qFormat/>
    <w:uiPriority w:val="0"/>
    <w:rPr>
      <w:kern w:val="2"/>
      <w:sz w:val="21"/>
      <w:szCs w:val="24"/>
    </w:rPr>
  </w:style>
  <w:style w:type="character" w:customStyle="1" w:styleId="163">
    <w:name w:val="bt21"/>
    <w:qFormat/>
    <w:uiPriority w:val="0"/>
    <w:rPr>
      <w:rFonts w:hint="eastAsia" w:ascii="黑体" w:eastAsia="黑体"/>
      <w:sz w:val="24"/>
      <w:szCs w:val="24"/>
    </w:rPr>
  </w:style>
  <w:style w:type="character" w:customStyle="1" w:styleId="164">
    <w:name w:val="3级标题 Char"/>
    <w:link w:val="165"/>
    <w:qFormat/>
    <w:uiPriority w:val="0"/>
    <w:rPr>
      <w:rFonts w:eastAsia="黑体"/>
      <w:kern w:val="44"/>
      <w:sz w:val="24"/>
      <w:szCs w:val="24"/>
    </w:rPr>
  </w:style>
  <w:style w:type="paragraph" w:customStyle="1" w:styleId="165">
    <w:name w:val="3级标题"/>
    <w:basedOn w:val="2"/>
    <w:next w:val="1"/>
    <w:link w:val="164"/>
    <w:qFormat/>
    <w:uiPriority w:val="0"/>
    <w:pPr>
      <w:keepNext w:val="0"/>
      <w:keepLines w:val="0"/>
      <w:numPr>
        <w:ilvl w:val="0"/>
        <w:numId w:val="1"/>
      </w:numPr>
      <w:tabs>
        <w:tab w:val="left" w:pos="600"/>
      </w:tabs>
      <w:adjustRightInd w:val="0"/>
      <w:snapToGrid w:val="0"/>
      <w:spacing w:before="260" w:after="260" w:line="240" w:lineRule="auto"/>
      <w:jc w:val="left"/>
      <w:outlineLvl w:val="2"/>
    </w:pPr>
    <w:rPr>
      <w:rFonts w:eastAsia="黑体"/>
      <w:b w:val="0"/>
      <w:bCs w:val="0"/>
      <w:sz w:val="24"/>
      <w:szCs w:val="24"/>
    </w:rPr>
  </w:style>
  <w:style w:type="character" w:customStyle="1" w:styleId="166">
    <w:name w:val="ht1"/>
    <w:qFormat/>
    <w:uiPriority w:val="0"/>
    <w:rPr>
      <w:rFonts w:ascii="黑体" w:eastAsia="黑体"/>
      <w:b/>
      <w:bCs/>
    </w:rPr>
  </w:style>
  <w:style w:type="character" w:customStyle="1" w:styleId="167">
    <w:name w:val="样式3 Char"/>
    <w:link w:val="168"/>
    <w:qFormat/>
    <w:uiPriority w:val="0"/>
    <w:rPr>
      <w:rFonts w:ascii="仿宋_GB2312" w:hAnsi="仿宋" w:eastAsia="仿宋_GB2312"/>
      <w:b/>
      <w:sz w:val="24"/>
      <w:szCs w:val="24"/>
    </w:rPr>
  </w:style>
  <w:style w:type="paragraph" w:customStyle="1" w:styleId="168">
    <w:name w:val="样式3"/>
    <w:basedOn w:val="3"/>
    <w:link w:val="167"/>
    <w:qFormat/>
    <w:uiPriority w:val="0"/>
    <w:pPr>
      <w:spacing w:before="0" w:after="0" w:line="520" w:lineRule="exact"/>
    </w:pPr>
    <w:rPr>
      <w:rFonts w:ascii="仿宋_GB2312" w:hAnsi="仿宋" w:eastAsia="仿宋_GB2312"/>
      <w:bCs w:val="0"/>
      <w:kern w:val="0"/>
      <w:sz w:val="24"/>
      <w:szCs w:val="24"/>
    </w:rPr>
  </w:style>
  <w:style w:type="character" w:customStyle="1" w:styleId="169">
    <w:name w:val="1-1报告正文 Char"/>
    <w:link w:val="170"/>
    <w:qFormat/>
    <w:uiPriority w:val="0"/>
    <w:rPr>
      <w:rFonts w:hAnsi="宋体"/>
      <w:bCs/>
      <w:snapToGrid w:val="0"/>
      <w:sz w:val="24"/>
      <w:szCs w:val="24"/>
      <w:lang w:val="en-US" w:eastAsia="zh-CN" w:bidi="ar-SA"/>
    </w:rPr>
  </w:style>
  <w:style w:type="paragraph" w:customStyle="1" w:styleId="170">
    <w:name w:val="1-1报告正文"/>
    <w:link w:val="169"/>
    <w:qFormat/>
    <w:uiPriority w:val="0"/>
    <w:pPr>
      <w:adjustRightInd w:val="0"/>
      <w:snapToGrid w:val="0"/>
      <w:spacing w:line="360" w:lineRule="auto"/>
      <w:ind w:firstLine="200" w:firstLineChars="200"/>
      <w:jc w:val="both"/>
    </w:pPr>
    <w:rPr>
      <w:rFonts w:ascii="Times New Roman" w:hAnsi="宋体" w:eastAsia="宋体" w:cs="Times New Roman"/>
      <w:bCs/>
      <w:snapToGrid w:val="0"/>
      <w:sz w:val="24"/>
      <w:szCs w:val="24"/>
      <w:lang w:val="en-US" w:eastAsia="zh-CN" w:bidi="ar-SA"/>
    </w:rPr>
  </w:style>
  <w:style w:type="character" w:customStyle="1" w:styleId="171">
    <w:name w:val="正文文本 3 Char1"/>
    <w:qFormat/>
    <w:uiPriority w:val="0"/>
    <w:rPr>
      <w:kern w:val="2"/>
      <w:sz w:val="16"/>
      <w:szCs w:val="16"/>
    </w:rPr>
  </w:style>
  <w:style w:type="character" w:customStyle="1" w:styleId="172">
    <w:name w:val="著录项日期 Char"/>
    <w:link w:val="173"/>
    <w:qFormat/>
    <w:uiPriority w:val="0"/>
    <w:rPr>
      <w:b/>
      <w:sz w:val="24"/>
      <w:szCs w:val="13"/>
      <w:lang w:val="en-US" w:eastAsia="zh-CN" w:bidi="ar-SA"/>
    </w:rPr>
  </w:style>
  <w:style w:type="paragraph" w:customStyle="1" w:styleId="173">
    <w:name w:val="著录项日期"/>
    <w:link w:val="172"/>
    <w:qFormat/>
    <w:uiPriority w:val="0"/>
    <w:pPr>
      <w:jc w:val="center"/>
    </w:pPr>
    <w:rPr>
      <w:rFonts w:ascii="Times New Roman" w:hAnsi="Times New Roman" w:eastAsia="宋体" w:cs="Times New Roman"/>
      <w:b/>
      <w:sz w:val="24"/>
      <w:szCs w:val="13"/>
      <w:lang w:val="en-US" w:eastAsia="zh-CN" w:bidi="ar-SA"/>
    </w:rPr>
  </w:style>
  <w:style w:type="character" w:customStyle="1" w:styleId="174">
    <w:name w:val="著录项署名 Char"/>
    <w:link w:val="175"/>
    <w:qFormat/>
    <w:uiPriority w:val="0"/>
    <w:rPr>
      <w:rFonts w:ascii="宋体" w:hAnsi="宋体"/>
      <w:b/>
      <w:bCs/>
      <w:sz w:val="28"/>
      <w:szCs w:val="28"/>
    </w:rPr>
  </w:style>
  <w:style w:type="paragraph" w:customStyle="1" w:styleId="175">
    <w:name w:val="著录项署名"/>
    <w:basedOn w:val="1"/>
    <w:link w:val="174"/>
    <w:qFormat/>
    <w:uiPriority w:val="0"/>
    <w:pPr>
      <w:adjustRightInd w:val="0"/>
      <w:snapToGrid w:val="0"/>
      <w:spacing w:before="120" w:after="120" w:line="360" w:lineRule="auto"/>
      <w:ind w:left="2834" w:leftChars="1181" w:firstLine="562" w:firstLineChars="200"/>
      <w:jc w:val="left"/>
    </w:pPr>
    <w:rPr>
      <w:rFonts w:ascii="宋体" w:hAnsi="宋体"/>
      <w:b/>
      <w:bCs/>
      <w:kern w:val="0"/>
      <w:sz w:val="28"/>
      <w:szCs w:val="28"/>
    </w:rPr>
  </w:style>
  <w:style w:type="character" w:customStyle="1" w:styleId="176">
    <w:name w:val="t_tag"/>
    <w:qFormat/>
    <w:uiPriority w:val="0"/>
  </w:style>
  <w:style w:type="character" w:customStyle="1" w:styleId="177">
    <w:name w:val="正文文本 2 Char1"/>
    <w:qFormat/>
    <w:uiPriority w:val="0"/>
    <w:rPr>
      <w:kern w:val="2"/>
      <w:sz w:val="21"/>
      <w:szCs w:val="24"/>
    </w:rPr>
  </w:style>
  <w:style w:type="character" w:customStyle="1" w:styleId="178">
    <w:name w:val="封面安全评价报告 Char"/>
    <w:link w:val="179"/>
    <w:qFormat/>
    <w:uiPriority w:val="0"/>
    <w:rPr>
      <w:rFonts w:eastAsia="黑体"/>
      <w:b/>
      <w:bCs/>
      <w:sz w:val="52"/>
      <w:szCs w:val="44"/>
    </w:rPr>
  </w:style>
  <w:style w:type="paragraph" w:customStyle="1" w:styleId="179">
    <w:name w:val="封面安全评价报告"/>
    <w:basedOn w:val="1"/>
    <w:link w:val="178"/>
    <w:qFormat/>
    <w:uiPriority w:val="0"/>
    <w:pPr>
      <w:adjustRightInd w:val="0"/>
      <w:snapToGrid w:val="0"/>
      <w:spacing w:line="360" w:lineRule="auto"/>
      <w:jc w:val="center"/>
      <w:outlineLvl w:val="0"/>
    </w:pPr>
    <w:rPr>
      <w:rFonts w:eastAsia="黑体"/>
      <w:b/>
      <w:bCs/>
      <w:kern w:val="0"/>
      <w:sz w:val="52"/>
      <w:szCs w:val="44"/>
    </w:rPr>
  </w:style>
  <w:style w:type="character" w:customStyle="1" w:styleId="180">
    <w:name w:val="font11"/>
    <w:qFormat/>
    <w:uiPriority w:val="0"/>
    <w:rPr>
      <w:rFonts w:hint="eastAsia" w:ascii="宋体" w:hAnsi="宋体" w:eastAsia="宋体" w:cs="宋体"/>
      <w:color w:val="000000"/>
      <w:sz w:val="28"/>
      <w:szCs w:val="28"/>
      <w:u w:val="none"/>
    </w:rPr>
  </w:style>
  <w:style w:type="character" w:customStyle="1" w:styleId="181">
    <w:name w:val="zhengwen"/>
    <w:qFormat/>
    <w:uiPriority w:val="0"/>
  </w:style>
  <w:style w:type="character" w:customStyle="1" w:styleId="182">
    <w:name w:val="正文文本 (3)_"/>
    <w:link w:val="183"/>
    <w:qFormat/>
    <w:uiPriority w:val="0"/>
    <w:rPr>
      <w:rFonts w:ascii="MingLiU" w:hAnsi="MingLiU" w:eastAsia="MingLiU"/>
      <w:spacing w:val="20"/>
      <w:sz w:val="29"/>
      <w:szCs w:val="29"/>
      <w:shd w:val="clear" w:color="auto" w:fill="FFFFFF"/>
    </w:rPr>
  </w:style>
  <w:style w:type="paragraph" w:customStyle="1" w:styleId="183">
    <w:name w:val="正文文本 (3)1"/>
    <w:basedOn w:val="1"/>
    <w:link w:val="182"/>
    <w:qFormat/>
    <w:uiPriority w:val="0"/>
    <w:pPr>
      <w:shd w:val="clear" w:color="auto" w:fill="FFFFFF"/>
      <w:spacing w:line="536" w:lineRule="exact"/>
    </w:pPr>
    <w:rPr>
      <w:rFonts w:ascii="MingLiU" w:hAnsi="MingLiU" w:eastAsia="MingLiU"/>
      <w:spacing w:val="20"/>
      <w:kern w:val="0"/>
      <w:sz w:val="29"/>
      <w:szCs w:val="29"/>
    </w:rPr>
  </w:style>
  <w:style w:type="character" w:customStyle="1" w:styleId="184">
    <w:name w:val="明显引用 Char"/>
    <w:qFormat/>
    <w:uiPriority w:val="30"/>
    <w:rPr>
      <w:b/>
      <w:bCs/>
      <w:i/>
      <w:iCs/>
      <w:color w:val="4F81BD"/>
      <w:kern w:val="2"/>
      <w:sz w:val="21"/>
      <w:szCs w:val="22"/>
    </w:rPr>
  </w:style>
  <w:style w:type="character" w:customStyle="1" w:styleId="185">
    <w:name w:val="bds_more4"/>
    <w:qFormat/>
    <w:uiPriority w:val="0"/>
  </w:style>
  <w:style w:type="character" w:customStyle="1" w:styleId="186">
    <w:name w:val="正文文本缩进 3 Char2"/>
    <w:qFormat/>
    <w:uiPriority w:val="0"/>
    <w:rPr>
      <w:kern w:val="2"/>
      <w:sz w:val="16"/>
      <w:szCs w:val="16"/>
    </w:rPr>
  </w:style>
  <w:style w:type="character" w:customStyle="1" w:styleId="187">
    <w:name w:val="zw1"/>
    <w:qFormat/>
    <w:uiPriority w:val="0"/>
    <w:rPr>
      <w:rFonts w:hint="eastAsia" w:ascii="宋体" w:hAnsi="宋体" w:eastAsia="宋体"/>
      <w:sz w:val="22"/>
      <w:szCs w:val="22"/>
    </w:rPr>
  </w:style>
  <w:style w:type="character" w:customStyle="1" w:styleId="188">
    <w:name w:val="著录项表名 Char"/>
    <w:link w:val="189"/>
    <w:qFormat/>
    <w:uiPriority w:val="0"/>
    <w:rPr>
      <w:b/>
      <w:sz w:val="32"/>
      <w:szCs w:val="18"/>
      <w:lang w:val="en-US" w:eastAsia="zh-CN" w:bidi="ar-SA"/>
    </w:rPr>
  </w:style>
  <w:style w:type="paragraph" w:customStyle="1" w:styleId="189">
    <w:name w:val="著录项表名"/>
    <w:link w:val="188"/>
    <w:qFormat/>
    <w:uiPriority w:val="0"/>
    <w:pPr>
      <w:adjustRightInd w:val="0"/>
      <w:snapToGrid w:val="0"/>
      <w:spacing w:line="300" w:lineRule="auto"/>
      <w:jc w:val="center"/>
    </w:pPr>
    <w:rPr>
      <w:rFonts w:ascii="Times New Roman" w:hAnsi="Times New Roman" w:eastAsia="宋体" w:cs="Times New Roman"/>
      <w:b/>
      <w:sz w:val="32"/>
      <w:szCs w:val="18"/>
      <w:lang w:val="en-US" w:eastAsia="zh-CN" w:bidi="ar-SA"/>
    </w:rPr>
  </w:style>
  <w:style w:type="character" w:customStyle="1" w:styleId="190">
    <w:name w:val="kt1"/>
    <w:qFormat/>
    <w:uiPriority w:val="0"/>
  </w:style>
  <w:style w:type="character" w:customStyle="1" w:styleId="191">
    <w:name w:val="标题 3 Char1"/>
    <w:qFormat/>
    <w:uiPriority w:val="0"/>
    <w:rPr>
      <w:rFonts w:ascii="Times New Roman" w:hAnsi="Times New Roman" w:eastAsia="宋体" w:cs="Times New Roman"/>
      <w:b/>
      <w:bCs/>
      <w:sz w:val="32"/>
      <w:szCs w:val="32"/>
    </w:rPr>
  </w:style>
  <w:style w:type="character" w:customStyle="1" w:styleId="192">
    <w:name w:val="font01"/>
    <w:qFormat/>
    <w:uiPriority w:val="0"/>
    <w:rPr>
      <w:rFonts w:hint="eastAsia" w:ascii="宋体" w:hAnsi="宋体" w:eastAsia="宋体" w:cs="宋体"/>
      <w:b/>
      <w:color w:val="000000"/>
      <w:sz w:val="28"/>
      <w:szCs w:val="28"/>
      <w:u w:val="none"/>
    </w:rPr>
  </w:style>
  <w:style w:type="character" w:customStyle="1" w:styleId="193">
    <w:name w:val="bds_nopic"/>
    <w:qFormat/>
    <w:uiPriority w:val="0"/>
  </w:style>
  <w:style w:type="character" w:customStyle="1" w:styleId="194">
    <w:name w:val="封面证书编号、完成日期 Char"/>
    <w:link w:val="195"/>
    <w:qFormat/>
    <w:uiPriority w:val="0"/>
    <w:rPr>
      <w:b/>
      <w:sz w:val="32"/>
      <w:szCs w:val="24"/>
    </w:rPr>
  </w:style>
  <w:style w:type="paragraph" w:customStyle="1" w:styleId="195">
    <w:name w:val="封面证书编号、完成日期"/>
    <w:basedOn w:val="1"/>
    <w:link w:val="194"/>
    <w:qFormat/>
    <w:uiPriority w:val="0"/>
    <w:pPr>
      <w:adjustRightInd w:val="0"/>
      <w:snapToGrid w:val="0"/>
      <w:spacing w:line="300" w:lineRule="auto"/>
      <w:jc w:val="center"/>
    </w:pPr>
    <w:rPr>
      <w:b/>
      <w:kern w:val="0"/>
      <w:sz w:val="32"/>
    </w:rPr>
  </w:style>
  <w:style w:type="character" w:customStyle="1" w:styleId="196">
    <w:name w:val="文档结构图 Char1"/>
    <w:qFormat/>
    <w:uiPriority w:val="0"/>
    <w:rPr>
      <w:rFonts w:ascii="Microsoft YaHei UI" w:eastAsia="Microsoft YaHei UI"/>
      <w:kern w:val="2"/>
      <w:sz w:val="18"/>
      <w:szCs w:val="18"/>
    </w:rPr>
  </w:style>
  <w:style w:type="character" w:customStyle="1" w:styleId="197">
    <w:name w:val="引用 Char"/>
    <w:qFormat/>
    <w:uiPriority w:val="29"/>
    <w:rPr>
      <w:i/>
      <w:iCs/>
      <w:color w:val="000000"/>
      <w:kern w:val="2"/>
      <w:sz w:val="21"/>
      <w:szCs w:val="22"/>
    </w:rPr>
  </w:style>
  <w:style w:type="character" w:customStyle="1" w:styleId="198">
    <w:name w:val="页脚 字符"/>
    <w:qFormat/>
    <w:uiPriority w:val="99"/>
    <w:rPr>
      <w:sz w:val="18"/>
      <w:szCs w:val="18"/>
    </w:rPr>
  </w:style>
  <w:style w:type="character" w:customStyle="1" w:styleId="199">
    <w:name w:val="著录项单位、项目名称 Char"/>
    <w:link w:val="200"/>
    <w:qFormat/>
    <w:uiPriority w:val="0"/>
    <w:rPr>
      <w:b/>
      <w:bCs/>
      <w:sz w:val="32"/>
      <w:szCs w:val="32"/>
    </w:rPr>
  </w:style>
  <w:style w:type="paragraph" w:customStyle="1" w:styleId="200">
    <w:name w:val="著录项单位、项目名称"/>
    <w:basedOn w:val="1"/>
    <w:link w:val="199"/>
    <w:qFormat/>
    <w:uiPriority w:val="0"/>
    <w:pPr>
      <w:adjustRightInd w:val="0"/>
      <w:snapToGrid w:val="0"/>
      <w:spacing w:line="360" w:lineRule="auto"/>
      <w:jc w:val="center"/>
      <w:outlineLvl w:val="0"/>
    </w:pPr>
    <w:rPr>
      <w:b/>
      <w:bCs/>
      <w:kern w:val="0"/>
      <w:sz w:val="32"/>
      <w:szCs w:val="32"/>
    </w:rPr>
  </w:style>
  <w:style w:type="character" w:customStyle="1" w:styleId="201">
    <w:name w:val="（2）左缩进2字符，首行缩进2字符 Char"/>
    <w:link w:val="202"/>
    <w:qFormat/>
    <w:uiPriority w:val="0"/>
    <w:rPr>
      <w:rFonts w:ascii="Arial" w:hAnsi="Arial"/>
      <w:bCs/>
      <w:color w:val="000000"/>
      <w:sz w:val="24"/>
      <w:szCs w:val="21"/>
    </w:rPr>
  </w:style>
  <w:style w:type="paragraph" w:customStyle="1" w:styleId="202">
    <w:name w:val="（2）左缩进2字符，首行缩进2字符"/>
    <w:basedOn w:val="99"/>
    <w:link w:val="201"/>
    <w:qFormat/>
    <w:uiPriority w:val="0"/>
    <w:pPr>
      <w:ind w:left="1200" w:firstLine="420" w:firstLineChars="200"/>
    </w:pPr>
  </w:style>
  <w:style w:type="character" w:customStyle="1" w:styleId="203">
    <w:name w:val="textblack1"/>
    <w:qFormat/>
    <w:uiPriority w:val="0"/>
    <w:rPr>
      <w:color w:val="000000"/>
      <w:spacing w:val="250"/>
      <w:sz w:val="15"/>
      <w:szCs w:val="15"/>
      <w:u w:val="none"/>
    </w:rPr>
  </w:style>
  <w:style w:type="character" w:customStyle="1" w:styleId="204">
    <w:name w:val="HTML 预设格式 Char"/>
    <w:qFormat/>
    <w:uiPriority w:val="0"/>
    <w:rPr>
      <w:rFonts w:ascii="Arial" w:hAnsi="Arial" w:cs="Arial"/>
      <w:sz w:val="21"/>
      <w:szCs w:val="21"/>
    </w:rPr>
  </w:style>
  <w:style w:type="character" w:customStyle="1" w:styleId="205">
    <w:name w:val="标题 5 Char1"/>
    <w:qFormat/>
    <w:uiPriority w:val="0"/>
    <w:rPr>
      <w:rFonts w:eastAsia="宋体" w:cs="Times New Roman"/>
      <w:kern w:val="0"/>
      <w:sz w:val="21"/>
      <w:szCs w:val="21"/>
    </w:rPr>
  </w:style>
  <w:style w:type="character" w:customStyle="1" w:styleId="206">
    <w:name w:val="1级标题 Char"/>
    <w:link w:val="207"/>
    <w:qFormat/>
    <w:uiPriority w:val="0"/>
    <w:rPr>
      <w:rFonts w:hAnsi="Calibri"/>
      <w:snapToGrid/>
      <w:color w:val="000000"/>
      <w:kern w:val="2"/>
      <w:sz w:val="24"/>
      <w:szCs w:val="24"/>
    </w:rPr>
  </w:style>
  <w:style w:type="paragraph" w:customStyle="1" w:styleId="207">
    <w:name w:val="1级标题"/>
    <w:basedOn w:val="2"/>
    <w:next w:val="1"/>
    <w:link w:val="206"/>
    <w:qFormat/>
    <w:uiPriority w:val="0"/>
    <w:pPr>
      <w:keepNext w:val="0"/>
      <w:kinsoku w:val="0"/>
      <w:overflowPunct w:val="0"/>
      <w:autoSpaceDE w:val="0"/>
      <w:autoSpaceDN w:val="0"/>
      <w:adjustRightInd w:val="0"/>
      <w:snapToGrid w:val="0"/>
      <w:spacing w:before="0" w:after="0" w:line="240" w:lineRule="auto"/>
      <w:ind w:left="764"/>
      <w:jc w:val="left"/>
    </w:pPr>
    <w:rPr>
      <w:rFonts w:hAnsi="Calibri"/>
      <w:b w:val="0"/>
      <w:bCs w:val="0"/>
      <w:color w:val="000000"/>
      <w:kern w:val="2"/>
      <w:sz w:val="24"/>
      <w:szCs w:val="24"/>
    </w:rPr>
  </w:style>
  <w:style w:type="character" w:customStyle="1" w:styleId="208">
    <w:name w:val="HTML 预设格式 Char2"/>
    <w:qFormat/>
    <w:uiPriority w:val="0"/>
    <w:rPr>
      <w:rFonts w:ascii="Courier New" w:hAnsi="Courier New" w:cs="Courier New"/>
      <w:kern w:val="2"/>
    </w:rPr>
  </w:style>
  <w:style w:type="character" w:customStyle="1" w:styleId="209">
    <w:name w:val="apple-style-span"/>
    <w:qFormat/>
    <w:uiPriority w:val="0"/>
  </w:style>
  <w:style w:type="character" w:customStyle="1" w:styleId="210">
    <w:name w:val="fontstyle11"/>
    <w:qFormat/>
    <w:uiPriority w:val="0"/>
    <w:rPr>
      <w:rFonts w:hint="default" w:ascii="SSJ0+ZLTCNx-2" w:hAnsi="SSJ0+ZLTCNx-2"/>
      <w:color w:val="000000"/>
      <w:sz w:val="22"/>
      <w:szCs w:val="22"/>
    </w:rPr>
  </w:style>
  <w:style w:type="character" w:customStyle="1" w:styleId="211">
    <w:name w:val="标题 字符"/>
    <w:qFormat/>
    <w:uiPriority w:val="10"/>
    <w:rPr>
      <w:rFonts w:ascii="Cambria" w:hAnsi="Cambria" w:eastAsia="宋体"/>
      <w:b/>
      <w:bCs/>
      <w:kern w:val="28"/>
      <w:sz w:val="32"/>
      <w:szCs w:val="32"/>
    </w:rPr>
  </w:style>
  <w:style w:type="character" w:customStyle="1" w:styleId="212">
    <w:name w:val="副标题 Char2"/>
    <w:qFormat/>
    <w:uiPriority w:val="0"/>
    <w:rPr>
      <w:rFonts w:ascii="Cambria" w:hAnsi="Cambria" w:cs="Times New Roman"/>
      <w:b/>
      <w:bCs/>
      <w:kern w:val="28"/>
      <w:sz w:val="32"/>
      <w:szCs w:val="32"/>
    </w:rPr>
  </w:style>
  <w:style w:type="character" w:customStyle="1" w:styleId="213">
    <w:name w:val="标题 6 Char"/>
    <w:semiHidden/>
    <w:qFormat/>
    <w:uiPriority w:val="9"/>
    <w:rPr>
      <w:rFonts w:ascii="Calibri Light" w:hAnsi="Calibri Light" w:eastAsia="宋体" w:cs="Times New Roman"/>
      <w:b/>
      <w:bCs/>
      <w:kern w:val="2"/>
      <w:sz w:val="24"/>
      <w:szCs w:val="24"/>
    </w:rPr>
  </w:style>
  <w:style w:type="character" w:customStyle="1" w:styleId="214">
    <w:name w:val="_Style 213"/>
    <w:qFormat/>
    <w:uiPriority w:val="21"/>
    <w:rPr>
      <w:b/>
      <w:i/>
      <w:sz w:val="24"/>
      <w:szCs w:val="24"/>
      <w:u w:val="single"/>
    </w:rPr>
  </w:style>
  <w:style w:type="character" w:customStyle="1" w:styleId="215">
    <w:name w:val="引用 Char3"/>
    <w:qFormat/>
    <w:uiPriority w:val="29"/>
    <w:rPr>
      <w:i/>
      <w:iCs/>
      <w:color w:val="404040"/>
      <w:kern w:val="2"/>
      <w:sz w:val="21"/>
      <w:szCs w:val="24"/>
    </w:rPr>
  </w:style>
  <w:style w:type="character" w:customStyle="1" w:styleId="216">
    <w:name w:val="表格文字 Char"/>
    <w:qFormat/>
    <w:uiPriority w:val="0"/>
    <w:rPr>
      <w:kern w:val="21"/>
      <w:sz w:val="21"/>
      <w:szCs w:val="21"/>
    </w:rPr>
  </w:style>
  <w:style w:type="character" w:customStyle="1" w:styleId="217">
    <w:name w:val="num"/>
    <w:qFormat/>
    <w:uiPriority w:val="0"/>
    <w:rPr>
      <w:b/>
      <w:color w:val="FF7800"/>
    </w:rPr>
  </w:style>
  <w:style w:type="character" w:customStyle="1" w:styleId="218">
    <w:name w:val="引用 Char2"/>
    <w:qFormat/>
    <w:uiPriority w:val="99"/>
    <w:rPr>
      <w:i/>
      <w:iCs/>
      <w:color w:val="000000"/>
      <w:kern w:val="2"/>
      <w:sz w:val="21"/>
      <w:szCs w:val="24"/>
    </w:rPr>
  </w:style>
  <w:style w:type="character" w:customStyle="1" w:styleId="219">
    <w:name w:val="fontstyle21"/>
    <w:qFormat/>
    <w:uiPriority w:val="0"/>
    <w:rPr>
      <w:rFonts w:hint="default" w:ascii="B3+CAJSymbolA" w:hAnsi="B3+CAJSymbolA"/>
      <w:color w:val="000000"/>
      <w:sz w:val="22"/>
      <w:szCs w:val="22"/>
    </w:rPr>
  </w:style>
  <w:style w:type="character" w:customStyle="1" w:styleId="220">
    <w:name w:val="bds_more"/>
    <w:qFormat/>
    <w:uiPriority w:val="0"/>
  </w:style>
  <w:style w:type="character" w:customStyle="1" w:styleId="221">
    <w:name w:val="正文文本 Char2"/>
    <w:qFormat/>
    <w:uiPriority w:val="0"/>
    <w:rPr>
      <w:kern w:val="2"/>
      <w:sz w:val="21"/>
      <w:szCs w:val="24"/>
    </w:rPr>
  </w:style>
  <w:style w:type="character" w:customStyle="1" w:styleId="222">
    <w:name w:val="apple-converted-space"/>
    <w:qFormat/>
    <w:uiPriority w:val="0"/>
  </w:style>
  <w:style w:type="character" w:customStyle="1" w:styleId="223">
    <w:name w:val="skyzhi1"/>
    <w:qFormat/>
    <w:uiPriority w:val="0"/>
    <w:rPr>
      <w:sz w:val="21"/>
      <w:szCs w:val="21"/>
    </w:rPr>
  </w:style>
  <w:style w:type="character" w:customStyle="1" w:styleId="224">
    <w:name w:val="明显引用 Char3"/>
    <w:qFormat/>
    <w:uiPriority w:val="30"/>
    <w:rPr>
      <w:i/>
      <w:iCs/>
      <w:color w:val="5B9BD5"/>
      <w:kern w:val="2"/>
      <w:sz w:val="21"/>
      <w:szCs w:val="24"/>
    </w:rPr>
  </w:style>
  <w:style w:type="character" w:customStyle="1" w:styleId="225">
    <w:name w:val="正文文本缩进 3 Char1"/>
    <w:qFormat/>
    <w:uiPriority w:val="0"/>
    <w:rPr>
      <w:kern w:val="2"/>
      <w:sz w:val="16"/>
      <w:szCs w:val="16"/>
    </w:rPr>
  </w:style>
  <w:style w:type="character" w:customStyle="1" w:styleId="226">
    <w:name w:val="表格内容 Char"/>
    <w:link w:val="227"/>
    <w:qFormat/>
    <w:locked/>
    <w:uiPriority w:val="0"/>
    <w:rPr>
      <w:sz w:val="22"/>
    </w:rPr>
  </w:style>
  <w:style w:type="paragraph" w:customStyle="1" w:styleId="227">
    <w:name w:val="表格内容"/>
    <w:basedOn w:val="1"/>
    <w:link w:val="226"/>
    <w:qFormat/>
    <w:uiPriority w:val="0"/>
    <w:pPr>
      <w:jc w:val="center"/>
    </w:pPr>
    <w:rPr>
      <w:kern w:val="0"/>
      <w:sz w:val="22"/>
      <w:szCs w:val="20"/>
    </w:rPr>
  </w:style>
  <w:style w:type="character" w:customStyle="1" w:styleId="228">
    <w:name w:val="正文文本缩进 2 Char1"/>
    <w:qFormat/>
    <w:uiPriority w:val="0"/>
    <w:rPr>
      <w:kern w:val="2"/>
      <w:sz w:val="21"/>
      <w:szCs w:val="24"/>
    </w:rPr>
  </w:style>
  <w:style w:type="character" w:customStyle="1" w:styleId="229">
    <w:name w:val="正文段落 Char Char"/>
    <w:qFormat/>
    <w:uiPriority w:val="0"/>
    <w:rPr>
      <w:rFonts w:cs="宋体"/>
      <w:kern w:val="2"/>
      <w:sz w:val="28"/>
    </w:rPr>
  </w:style>
  <w:style w:type="character" w:customStyle="1" w:styleId="230">
    <w:name w:val="正文文本 3 Char2"/>
    <w:qFormat/>
    <w:uiPriority w:val="0"/>
    <w:rPr>
      <w:kern w:val="2"/>
      <w:sz w:val="16"/>
      <w:szCs w:val="16"/>
    </w:rPr>
  </w:style>
  <w:style w:type="character" w:customStyle="1" w:styleId="231">
    <w:name w:val="_Style 230"/>
    <w:qFormat/>
    <w:uiPriority w:val="31"/>
    <w:rPr>
      <w:sz w:val="24"/>
      <w:szCs w:val="24"/>
      <w:u w:val="single"/>
    </w:rPr>
  </w:style>
  <w:style w:type="character" w:customStyle="1" w:styleId="232">
    <w:name w:val="脚注文本 Char2"/>
    <w:qFormat/>
    <w:uiPriority w:val="0"/>
    <w:rPr>
      <w:kern w:val="2"/>
      <w:sz w:val="18"/>
      <w:szCs w:val="18"/>
    </w:rPr>
  </w:style>
  <w:style w:type="character" w:customStyle="1" w:styleId="233">
    <w:name w:val="bds_more5"/>
    <w:qFormat/>
    <w:uiPriority w:val="0"/>
  </w:style>
  <w:style w:type="character" w:customStyle="1" w:styleId="234">
    <w:name w:val="著录项安全评价报告 Char"/>
    <w:link w:val="235"/>
    <w:qFormat/>
    <w:uiPriority w:val="0"/>
    <w:rPr>
      <w:b/>
      <w:bCs/>
      <w:sz w:val="44"/>
      <w:szCs w:val="24"/>
    </w:rPr>
  </w:style>
  <w:style w:type="paragraph" w:customStyle="1" w:styleId="235">
    <w:name w:val="著录项安全评价报告"/>
    <w:basedOn w:val="1"/>
    <w:link w:val="234"/>
    <w:qFormat/>
    <w:uiPriority w:val="0"/>
    <w:pPr>
      <w:adjustRightInd w:val="0"/>
      <w:snapToGrid w:val="0"/>
      <w:spacing w:line="360" w:lineRule="auto"/>
      <w:jc w:val="center"/>
    </w:pPr>
    <w:rPr>
      <w:b/>
      <w:bCs/>
      <w:kern w:val="0"/>
      <w:sz w:val="44"/>
    </w:rPr>
  </w:style>
  <w:style w:type="character" w:customStyle="1" w:styleId="236">
    <w:name w:val="标题 5 Char"/>
    <w:qFormat/>
    <w:uiPriority w:val="0"/>
    <w:rPr>
      <w:b/>
      <w:bCs/>
      <w:kern w:val="2"/>
      <w:sz w:val="28"/>
      <w:szCs w:val="28"/>
    </w:rPr>
  </w:style>
  <w:style w:type="character" w:customStyle="1" w:styleId="237">
    <w:name w:val="HTML 预设格式 Char3"/>
    <w:qFormat/>
    <w:uiPriority w:val="0"/>
    <w:rPr>
      <w:rFonts w:ascii="Courier New" w:hAnsi="Courier New" w:cs="Courier New"/>
      <w:kern w:val="2"/>
    </w:rPr>
  </w:style>
  <w:style w:type="character" w:customStyle="1" w:styleId="238">
    <w:name w:val="4级标题 Char"/>
    <w:link w:val="239"/>
    <w:qFormat/>
    <w:uiPriority w:val="0"/>
    <w:rPr>
      <w:sz w:val="24"/>
      <w:szCs w:val="24"/>
    </w:rPr>
  </w:style>
  <w:style w:type="paragraph" w:customStyle="1" w:styleId="239">
    <w:name w:val="4级标题"/>
    <w:basedOn w:val="5"/>
    <w:next w:val="102"/>
    <w:link w:val="238"/>
    <w:qFormat/>
    <w:uiPriority w:val="0"/>
    <w:pPr>
      <w:keepNext w:val="0"/>
      <w:keepLines w:val="0"/>
      <w:tabs>
        <w:tab w:val="left" w:pos="816"/>
      </w:tabs>
      <w:overflowPunct w:val="0"/>
      <w:autoSpaceDE w:val="0"/>
      <w:autoSpaceDN w:val="0"/>
      <w:adjustRightInd w:val="0"/>
      <w:snapToGrid w:val="0"/>
      <w:spacing w:before="260" w:after="260" w:line="240" w:lineRule="auto"/>
      <w:jc w:val="left"/>
    </w:pPr>
    <w:rPr>
      <w:rFonts w:ascii="Times New Roman" w:hAnsi="Times New Roman"/>
      <w:b w:val="0"/>
      <w:bCs w:val="0"/>
      <w:kern w:val="0"/>
      <w:sz w:val="24"/>
      <w:szCs w:val="24"/>
    </w:rPr>
  </w:style>
  <w:style w:type="paragraph" w:customStyle="1" w:styleId="240">
    <w:name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款项"/>
    <w:basedOn w:val="1"/>
    <w:qFormat/>
    <w:uiPriority w:val="0"/>
    <w:pPr>
      <w:spacing w:beforeLines="50" w:afterLines="50"/>
    </w:pPr>
    <w:rPr>
      <w:rFonts w:ascii="黑体" w:eastAsia="黑体"/>
      <w:sz w:val="24"/>
    </w:rPr>
  </w:style>
  <w:style w:type="paragraph" w:customStyle="1" w:styleId="2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color w:val="000000"/>
      <w:kern w:val="0"/>
      <w:sz w:val="28"/>
      <w:szCs w:val="28"/>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4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5">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6">
    <w:name w:val="zw"/>
    <w:basedOn w:val="1"/>
    <w:qFormat/>
    <w:uiPriority w:val="0"/>
    <w:pPr>
      <w:widowControl/>
      <w:spacing w:before="100" w:beforeAutospacing="1" w:after="100" w:afterAutospacing="1" w:line="440" w:lineRule="atLeast"/>
      <w:jc w:val="left"/>
    </w:pPr>
    <w:rPr>
      <w:rFonts w:ascii="宋体" w:hAnsi="宋体" w:cs="宋体"/>
      <w:kern w:val="0"/>
      <w:sz w:val="22"/>
      <w:szCs w:val="22"/>
    </w:rPr>
  </w:style>
  <w:style w:type="paragraph" w:customStyle="1" w:styleId="247">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color w:val="FF0000"/>
      <w:kern w:val="0"/>
      <w:sz w:val="28"/>
      <w:szCs w:val="28"/>
    </w:rPr>
  </w:style>
  <w:style w:type="paragraph" w:customStyle="1" w:styleId="251">
    <w:name w:val="font8"/>
    <w:basedOn w:val="1"/>
    <w:qFormat/>
    <w:uiPriority w:val="0"/>
    <w:pPr>
      <w:widowControl/>
      <w:spacing w:before="100" w:beforeAutospacing="1" w:after="100" w:afterAutospacing="1"/>
      <w:jc w:val="left"/>
    </w:pPr>
    <w:rPr>
      <w:kern w:val="0"/>
      <w:sz w:val="22"/>
      <w:szCs w:val="22"/>
    </w:rPr>
  </w:style>
  <w:style w:type="paragraph" w:customStyle="1" w:styleId="252">
    <w:name w:val="_Style 251"/>
    <w:semiHidden/>
    <w:qFormat/>
    <w:uiPriority w:val="0"/>
    <w:rPr>
      <w:rFonts w:ascii="Times New Roman" w:hAnsi="Times New Roman" w:eastAsia="宋体" w:cs="Times New Roman"/>
      <w:kern w:val="2"/>
      <w:sz w:val="21"/>
      <w:szCs w:val="24"/>
      <w:lang w:val="en-US" w:eastAsia="zh-CN" w:bidi="ar-SA"/>
    </w:rPr>
  </w:style>
  <w:style w:type="paragraph" w:customStyle="1" w:styleId="253">
    <w:name w:val="Char Char Char Char"/>
    <w:basedOn w:val="1"/>
    <w:qFormat/>
    <w:uiPriority w:val="0"/>
    <w:rPr>
      <w:rFonts w:eastAsia="仿宋_GB2312"/>
      <w:sz w:val="24"/>
      <w:szCs w:val="21"/>
    </w:rPr>
  </w:style>
  <w:style w:type="paragraph" w:customStyle="1" w:styleId="254">
    <w:name w:val="xl6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Char"/>
    <w:basedOn w:val="1"/>
    <w:qFormat/>
    <w:uiPriority w:val="0"/>
    <w:pPr>
      <w:spacing w:line="360" w:lineRule="auto"/>
      <w:ind w:firstLine="200" w:firstLineChars="200"/>
    </w:pPr>
    <w:rPr>
      <w:rFonts w:ascii="宋体" w:hAnsi="宋体" w:cs="宋体"/>
      <w:sz w:val="24"/>
    </w:rPr>
  </w:style>
  <w:style w:type="paragraph" w:customStyle="1" w:styleId="257">
    <w:name w:val="篇"/>
    <w:basedOn w:val="43"/>
    <w:qFormat/>
    <w:uiPriority w:val="0"/>
    <w:pPr>
      <w:spacing w:line="360" w:lineRule="auto"/>
    </w:pPr>
    <w:rPr>
      <w:rFonts w:ascii="Arial" w:hAnsi="Arial" w:eastAsia="黑体" w:cs="Arial"/>
      <w:sz w:val="52"/>
      <w:szCs w:val="52"/>
    </w:rPr>
  </w:style>
  <w:style w:type="paragraph" w:customStyle="1" w:styleId="258">
    <w:name w:val="默认段落字体 Para Char Char Char Char Char Char Char"/>
    <w:basedOn w:val="1"/>
    <w:qFormat/>
    <w:uiPriority w:val="0"/>
    <w:pPr>
      <w:spacing w:line="360" w:lineRule="auto"/>
    </w:pPr>
    <w:rPr>
      <w:sz w:val="24"/>
    </w:rPr>
  </w:style>
  <w:style w:type="paragraph" w:customStyle="1" w:styleId="2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0">
    <w:name w:val="表格文字"/>
    <w:basedOn w:val="1"/>
    <w:next w:val="45"/>
    <w:qFormat/>
    <w:uiPriority w:val="0"/>
    <w:pPr>
      <w:spacing w:line="400" w:lineRule="exact"/>
    </w:pPr>
    <w:rPr>
      <w:kern w:val="21"/>
      <w:szCs w:val="21"/>
    </w:rPr>
  </w:style>
  <w:style w:type="paragraph" w:customStyle="1" w:styleId="261">
    <w:name w:val="正文2"/>
    <w:qFormat/>
    <w:uiPriority w:val="0"/>
    <w:rPr>
      <w:rFonts w:ascii="Times New Roman" w:hAnsi="Times New Roman" w:eastAsia="宋体" w:cs="Times New Roman"/>
      <w:sz w:val="24"/>
      <w:szCs w:val="24"/>
      <w:lang w:val="en-US" w:eastAsia="en-US" w:bidi="ar-SA"/>
    </w:rPr>
  </w:style>
  <w:style w:type="paragraph" w:customStyle="1" w:styleId="26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8"/>
      <w:szCs w:val="28"/>
    </w:rPr>
  </w:style>
  <w:style w:type="paragraph" w:customStyle="1" w:styleId="264">
    <w:name w:val="表格正文"/>
    <w:basedOn w:val="1"/>
    <w:qFormat/>
    <w:uiPriority w:val="0"/>
    <w:pPr>
      <w:spacing w:line="360" w:lineRule="exact"/>
      <w:jc w:val="center"/>
    </w:pPr>
  </w:style>
  <w:style w:type="paragraph" w:customStyle="1" w:styleId="2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_Style 4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8">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styleId="26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71">
    <w:name w:val="_Style 270"/>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272">
    <w:name w:val="ht"/>
    <w:basedOn w:val="1"/>
    <w:qFormat/>
    <w:uiPriority w:val="0"/>
    <w:pPr>
      <w:widowControl/>
      <w:spacing w:before="100" w:beforeAutospacing="1" w:after="100" w:afterAutospacing="1" w:line="440" w:lineRule="atLeast"/>
      <w:jc w:val="left"/>
    </w:pPr>
    <w:rPr>
      <w:rFonts w:ascii="黑体" w:hAnsi="宋体" w:eastAsia="黑体" w:cs="宋体"/>
      <w:kern w:val="0"/>
      <w:sz w:val="30"/>
      <w:szCs w:val="30"/>
    </w:rPr>
  </w:style>
  <w:style w:type="paragraph" w:customStyle="1" w:styleId="2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4">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kern w:val="0"/>
      <w:sz w:val="28"/>
      <w:szCs w:val="28"/>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仿宋_GB2312" w:hAnsi="宋体" w:eastAsia="仿宋_GB2312" w:cs="宋体"/>
      <w:kern w:val="0"/>
      <w:sz w:val="28"/>
      <w:szCs w:val="28"/>
    </w:rPr>
  </w:style>
  <w:style w:type="paragraph" w:customStyle="1" w:styleId="277">
    <w:name w:val="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8">
    <w:name w:val="_Style 2"/>
    <w:basedOn w:val="1"/>
    <w:qFormat/>
    <w:uiPriority w:val="0"/>
  </w:style>
  <w:style w:type="paragraph" w:customStyle="1" w:styleId="279">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2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2">
    <w:name w:val="列出段落1"/>
    <w:basedOn w:val="1"/>
    <w:qFormat/>
    <w:uiPriority w:val="34"/>
    <w:pPr>
      <w:ind w:firstLine="420" w:firstLineChars="200"/>
    </w:pPr>
    <w:rPr>
      <w:rFonts w:ascii="Calibri" w:hAnsi="Calibri"/>
      <w:szCs w:val="22"/>
    </w:rPr>
  </w:style>
  <w:style w:type="paragraph" w:customStyle="1" w:styleId="283">
    <w:name w:val="正文段落"/>
    <w:basedOn w:val="1"/>
    <w:qFormat/>
    <w:uiPriority w:val="0"/>
    <w:pPr>
      <w:tabs>
        <w:tab w:val="left" w:pos="560"/>
      </w:tabs>
      <w:spacing w:line="360" w:lineRule="auto"/>
      <w:ind w:firstLine="560"/>
    </w:pPr>
    <w:rPr>
      <w:rFonts w:cs="宋体"/>
      <w:sz w:val="28"/>
      <w:szCs w:val="20"/>
    </w:rPr>
  </w:style>
  <w:style w:type="paragraph" w:customStyle="1" w:styleId="28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85">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正文文本 (2)1"/>
    <w:basedOn w:val="1"/>
    <w:qFormat/>
    <w:uiPriority w:val="0"/>
    <w:pPr>
      <w:shd w:val="clear" w:color="auto" w:fill="FFFFFF"/>
      <w:spacing w:line="536" w:lineRule="exact"/>
      <w:jc w:val="center"/>
    </w:pPr>
    <w:rPr>
      <w:rFonts w:ascii="MingLiU" w:hAnsi="MingLiU" w:eastAsia="MingLiU"/>
      <w:b/>
      <w:bCs/>
      <w:spacing w:val="50"/>
      <w:kern w:val="0"/>
      <w:sz w:val="31"/>
      <w:szCs w:val="31"/>
    </w:rPr>
  </w:style>
  <w:style w:type="character" w:customStyle="1" w:styleId="288">
    <w:name w:val="正文文本 (3) + Batang"/>
    <w:qFormat/>
    <w:uiPriority w:val="0"/>
    <w:rPr>
      <w:rFonts w:ascii="Batang" w:hAnsi="Batang" w:eastAsia="Batang" w:cs="Batang"/>
      <w:b/>
      <w:bCs/>
      <w:color w:val="000000"/>
      <w:spacing w:val="20"/>
      <w:w w:val="100"/>
      <w:position w:val="0"/>
      <w:sz w:val="26"/>
      <w:szCs w:val="26"/>
      <w:u w:val="none"/>
      <w:lang w:val="en-US"/>
    </w:rPr>
  </w:style>
  <w:style w:type="paragraph" w:customStyle="1" w:styleId="289">
    <w:name w:val="标题 #2"/>
    <w:basedOn w:val="1"/>
    <w:link w:val="290"/>
    <w:qFormat/>
    <w:uiPriority w:val="0"/>
    <w:pPr>
      <w:shd w:val="clear" w:color="auto" w:fill="FFFFFF"/>
      <w:spacing w:after="780" w:line="0" w:lineRule="atLeast"/>
      <w:jc w:val="center"/>
      <w:outlineLvl w:val="1"/>
    </w:pPr>
    <w:rPr>
      <w:rFonts w:ascii="MingLiU" w:hAnsi="MingLiU" w:eastAsia="MingLiU"/>
      <w:spacing w:val="-10"/>
      <w:kern w:val="0"/>
      <w:sz w:val="44"/>
      <w:szCs w:val="44"/>
    </w:rPr>
  </w:style>
  <w:style w:type="character" w:customStyle="1" w:styleId="290">
    <w:name w:val="标题 #2_"/>
    <w:link w:val="289"/>
    <w:qFormat/>
    <w:uiPriority w:val="0"/>
    <w:rPr>
      <w:rFonts w:ascii="MingLiU" w:hAnsi="MingLiU" w:eastAsia="MingLiU"/>
      <w:spacing w:val="-10"/>
      <w:sz w:val="44"/>
      <w:szCs w:val="44"/>
      <w:shd w:val="clear" w:color="auto" w:fill="FFFFFF"/>
    </w:rPr>
  </w:style>
  <w:style w:type="table" w:customStyle="1" w:styleId="291">
    <w:name w:val="网格型7"/>
    <w:basedOn w:val="46"/>
    <w:qFormat/>
    <w:uiPriority w:val="39"/>
    <w:rPr>
      <w:rFonts w:ascii="Calibri" w:hAnsi="Calibri"/>
      <w:kern w:val="2"/>
      <w:sz w:val="21"/>
      <w:szCs w:val="22"/>
    </w:r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样式 文字 + 首行缩进:  2 字符3"/>
    <w:basedOn w:val="1"/>
    <w:qFormat/>
    <w:uiPriority w:val="99"/>
    <w:pPr>
      <w:spacing w:line="360" w:lineRule="auto"/>
      <w:jc w:val="left"/>
    </w:pPr>
    <w:rPr>
      <w:rFonts w:eastAsia="仿宋_GB2312"/>
      <w:spacing w:val="-6"/>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32</Pages>
  <Words>12616</Words>
  <Characters>13251</Characters>
  <Lines>97</Lines>
  <Paragraphs>27</Paragraphs>
  <TotalTime>10.3333333333333</TotalTime>
  <ScaleCrop>false</ScaleCrop>
  <LinksUpToDate>false</LinksUpToDate>
  <CharactersWithSpaces>13283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2023-04-12T07:54:00Z</dcterms:created>
  <dc:creator>张怀国</dc:creator>
  <cp:lastModifiedBy>拾雲</cp:lastModifiedBy>
  <cp:lastPrinted>2012-09-06T17:48:00Z</cp:lastPrinted>
  <dcterms:modified xsi:type="dcterms:W3CDTF">2023-06-19T06:18:05Z</dcterms:modified>
  <dc:title>000001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EBEEDD7253E94E9880AF6A69224AD13A_13</vt:lpwstr>
  </property>
</Properties>
</file>