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天津大沽化工股份有限公司大乙烯对接项目－－化学品库和污水处理项目规划设计方案总平面图进行公示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4D4F5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      依据《中华人民共和国城乡规划法》和建设部《关于城乡规划公开公示的规定》等相关规定要求，现将天津大沽化工股份有限公司大乙烯对接项目--化学品库和污水处理项目规划设计方案总平面图进行公示，公示期为7个工作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4D4F53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4D4F5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　　意见反馈请回复天津港保税区规划国土和建设交通局审批科，联系电话：022- 66619879。征求意见时间为7个工作日，逾期视为无意见。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4D4F53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4D4F5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　　（公示图详见附件）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2022年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8月5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YzM2ZmQ1ZjRhZDhjNzAzNGE5N2RlMTk2OGRiNDcifQ=="/>
  </w:docVars>
  <w:rsids>
    <w:rsidRoot w:val="00000000"/>
    <w:rsid w:val="579E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2022-08-08T07:10:09Z</dcterms:created>
  <dc:creator>zl</dc:creator>
  <cp:lastModifiedBy>拾雲</cp:lastModifiedBy>
  <dcterms:modified xsi:type="dcterms:W3CDTF">2022-08-08T07:12:14Z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5DF6D0DA4D4941AE8DF821DB13F146C2</vt:lpwstr>
  </property>
</Properties>
</file>