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color w:val="auto"/>
        </w:rPr>
      </w:pPr>
    </w:p>
    <w:p>
      <w:pPr>
        <w:pStyle w:val="2"/>
        <w:rPr>
          <w:rFonts w:hint="eastAsia"/>
          <w:color w:val="auto"/>
        </w:rPr>
      </w:pPr>
      <w:bookmarkStart w:id="0" w:name="_GoBack"/>
      <w:r>
        <w:rPr>
          <w:rFonts w:hint="eastAsia"/>
          <w:color w:val="auto"/>
        </w:rPr>
        <w:t>市水务局关于打赢新型冠状病毒感染肺炎疫情防控阻击战进一步促进经济社会持续健康发展相关措施</w:t>
      </w:r>
    </w:p>
    <w:bookmarkEnd w:id="0"/>
    <w:p>
      <w:pPr>
        <w:rPr>
          <w:rFonts w:hint="eastAsia"/>
          <w:color w:val="auto"/>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宋体" w:hAnsi="宋体" w:eastAsia="宋体" w:cs="宋体"/>
          <w:color w:val="auto"/>
          <w:sz w:val="24"/>
          <w:szCs w:val="24"/>
        </w:rPr>
        <w:t>　　</w:t>
      </w:r>
      <w:r>
        <w:rPr>
          <w:rFonts w:hint="eastAsia" w:ascii="仿宋_GB2312" w:hAnsi="仿宋_GB2312" w:eastAsia="仿宋_GB2312" w:cs="仿宋_GB2312"/>
          <w:color w:val="auto"/>
          <w:sz w:val="32"/>
          <w:szCs w:val="32"/>
        </w:rPr>
        <w:t>为深入贯彻落实习近平总书记对新型冠状病毒感染肺炎疫情防控工作的重要指示批示精神，按照党中央、国务院和市委、市政府决策部署，在做好疫情防控工作的前提下，进一步简化水务审批手续，坚决做到“四个确保”，坚决打赢疫情防控阻击战，促进经济社会持续健康发展，相关举措如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Style w:val="5"/>
          <w:rFonts w:hint="eastAsia" w:ascii="仿宋_GB2312" w:hAnsi="仿宋_GB2312" w:eastAsia="仿宋_GB2312" w:cs="仿宋_GB2312"/>
          <w:b/>
          <w:i w:val="0"/>
          <w:color w:val="auto"/>
          <w:sz w:val="32"/>
          <w:szCs w:val="32"/>
        </w:rPr>
        <w:t>一、建立涉水审批绿色通道。</w:t>
      </w:r>
      <w:r>
        <w:rPr>
          <w:rFonts w:hint="eastAsia" w:ascii="仿宋_GB2312" w:hAnsi="仿宋_GB2312" w:eastAsia="仿宋_GB2312" w:cs="仿宋_GB2312"/>
          <w:color w:val="auto"/>
          <w:sz w:val="32"/>
          <w:szCs w:val="32"/>
        </w:rPr>
        <w:t>新冠疫情防控期间，本市疫情防控重点保障企业，对城乡运行必需、疫情防控必需、群众生活必需、其他涉及重要民生的企业以及受疫情影响较大的企业，办理涉水相关审批实行“线上办、不见面、零跑动”的办事方式。相关企业在遇到各类涉水审批问题时，可通过8890便民服务热线、天津市水务局官方网站（www.swj.tj.gov.cn）等渠道反映问题，我局将与企业主动沟通，排忧解难，保障企业顺利用水和排水，全力支持企业发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Style w:val="5"/>
          <w:rFonts w:hint="eastAsia" w:ascii="仿宋_GB2312" w:hAnsi="仿宋_GB2312" w:eastAsia="仿宋_GB2312" w:cs="仿宋_GB2312"/>
          <w:b/>
          <w:i w:val="0"/>
          <w:color w:val="auto"/>
          <w:sz w:val="32"/>
          <w:szCs w:val="32"/>
        </w:rPr>
        <w:t>二、用水计划指标核定实行“特事特办”。</w:t>
      </w:r>
      <w:r>
        <w:rPr>
          <w:rFonts w:hint="eastAsia" w:ascii="仿宋_GB2312" w:hAnsi="仿宋_GB2312" w:eastAsia="仿宋_GB2312" w:cs="仿宋_GB2312"/>
          <w:color w:val="auto"/>
          <w:sz w:val="32"/>
          <w:szCs w:val="32"/>
        </w:rPr>
        <w:t>申请人可直接从天津市网上办事大厅（http://zwfw.tj.gov.cn）进行申请，按部门、主题分类、关键字搜索到“用水计划指标核定”具体事项，填写用水计划并申报可即时办结；新增或调整用水计划指标，填写申请表，提交申请，审批部门24小时内办结。联系人：卢鑫，联系电话：15822469249。</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_GB2312" w:hAnsi="仿宋_GB2312" w:eastAsia="仿宋_GB2312" w:cs="仿宋_GB2312"/>
          <w:color w:val="auto"/>
          <w:sz w:val="32"/>
          <w:szCs w:val="32"/>
        </w:rPr>
      </w:pPr>
      <w:r>
        <w:rPr>
          <w:rStyle w:val="5"/>
          <w:rFonts w:hint="eastAsia" w:ascii="仿宋_GB2312" w:hAnsi="仿宋_GB2312" w:eastAsia="仿宋_GB2312" w:cs="仿宋_GB2312"/>
          <w:b/>
          <w:i w:val="0"/>
          <w:color w:val="auto"/>
          <w:sz w:val="32"/>
          <w:szCs w:val="32"/>
        </w:rPr>
        <w:t>三、排水规划出路手续实行简易审批。</w:t>
      </w:r>
      <w:r>
        <w:rPr>
          <w:rFonts w:hint="eastAsia" w:ascii="仿宋_GB2312" w:hAnsi="仿宋_GB2312" w:eastAsia="仿宋_GB2312" w:cs="仿宋_GB2312"/>
          <w:color w:val="auto"/>
          <w:sz w:val="32"/>
          <w:szCs w:val="32"/>
        </w:rPr>
        <w:t>申请人可直接从天津市网上办事大厅（</w:t>
      </w:r>
      <w:r>
        <w:rPr>
          <w:rFonts w:hint="eastAsia" w:ascii="仿宋_GB2312" w:hAnsi="仿宋_GB2312" w:eastAsia="仿宋_GB2312" w:cs="仿宋_GB2312"/>
          <w:color w:val="auto"/>
          <w:sz w:val="32"/>
          <w:szCs w:val="32"/>
          <w:u w:val="none"/>
        </w:rPr>
        <w:t>http://zwfw.tj.gov.cn</w:t>
      </w:r>
      <w:r>
        <w:rPr>
          <w:rFonts w:hint="eastAsia" w:ascii="仿宋_GB2312" w:hAnsi="仿宋_GB2312" w:eastAsia="仿宋_GB2312" w:cs="仿宋_GB2312"/>
          <w:color w:val="auto"/>
          <w:sz w:val="32"/>
          <w:szCs w:val="32"/>
        </w:rPr>
        <w:t>）进行办理，下载《排水出路规划手续申请表》并填写申报，同时提交“建设工程施工设计图”，接到申请后所属区域排水管理部门特事特办，将主动联系该企业，并协助办理相关手续，审批部门24小时内办结。</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13C7F"/>
    <w:rsid w:val="3BC13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line="600" w:lineRule="exact"/>
      <w:jc w:val="center"/>
      <w:textAlignment w:val="center"/>
      <w:outlineLvl w:val="0"/>
    </w:pPr>
    <w:rPr>
      <w:rFonts w:hint="eastAsia" w:ascii="Times New Roman" w:hAnsi="Times New Roman" w:eastAsia="方正小标宋简体" w:cs="宋体"/>
      <w:kern w:val="44"/>
      <w:sz w:val="44"/>
      <w:szCs w:val="48"/>
      <w:lang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2020-03-18T08:36:00Z</dcterms:created>
  <dc:creator>hp</dc:creator>
  <cp:lastModifiedBy>hp</cp:lastModifiedBy>
  <dcterms:modified xsi:type="dcterms:W3CDTF">2020-03-18T08:36:59Z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