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lang w:eastAsia="zh-CN"/>
        </w:rPr>
      </w:pPr>
    </w:p>
    <w:p>
      <w:pPr>
        <w:pStyle w:val="2"/>
        <w:rPr>
          <w:color w:val="auto"/>
        </w:rPr>
      </w:pPr>
      <w:bookmarkStart w:id="0" w:name="_GoBack"/>
      <w:r>
        <w:rPr>
          <w:rFonts w:hint="eastAsia"/>
          <w:color w:val="auto"/>
          <w:lang w:eastAsia="zh-CN"/>
        </w:rPr>
        <w:t>市科技局关于</w:t>
      </w:r>
      <w:r>
        <w:rPr>
          <w:color w:val="auto"/>
        </w:rPr>
        <w:t>天津市打赢新冠病毒疫情防控阻击战促进经济社会持续健康发展若干措施科技政策操作细则</w:t>
      </w:r>
      <w:bookmarkEnd w:id="0"/>
    </w:p>
    <w:p>
      <w:pPr>
        <w:spacing w:line="680" w:lineRule="exact"/>
        <w:jc w:val="left"/>
        <w:rPr>
          <w:rFonts w:eastAsia="方正小标宋简体" w:cs="宋体"/>
          <w:color w:val="auto"/>
          <w:kern w:val="0"/>
          <w:sz w:val="44"/>
          <w:szCs w:val="44"/>
        </w:rPr>
      </w:pPr>
    </w:p>
    <w:p>
      <w:pPr>
        <w:spacing w:line="560" w:lineRule="exact"/>
        <w:ind w:firstLine="640" w:firstLineChars="200"/>
        <w:rPr>
          <w:rFonts w:eastAsia="黑体"/>
          <w:color w:val="auto"/>
          <w:sz w:val="32"/>
          <w:szCs w:val="32"/>
        </w:rPr>
      </w:pPr>
      <w:r>
        <w:rPr>
          <w:rFonts w:hint="eastAsia" w:eastAsia="黑体"/>
          <w:color w:val="auto"/>
          <w:sz w:val="32"/>
          <w:szCs w:val="32"/>
        </w:rPr>
        <w:t>一、津政办发〔2020〕1号文件第1</w:t>
      </w:r>
      <w:r>
        <w:rPr>
          <w:rFonts w:eastAsia="黑体"/>
          <w:color w:val="auto"/>
          <w:sz w:val="32"/>
          <w:szCs w:val="32"/>
        </w:rPr>
        <w:t>2</w:t>
      </w:r>
      <w:r>
        <w:rPr>
          <w:rFonts w:hint="eastAsia" w:eastAsia="黑体"/>
          <w:color w:val="auto"/>
          <w:sz w:val="32"/>
          <w:szCs w:val="32"/>
        </w:rPr>
        <w:t>条</w:t>
      </w:r>
      <w:r>
        <w:rPr>
          <w:rFonts w:eastAsia="黑体"/>
          <w:color w:val="auto"/>
          <w:sz w:val="32"/>
          <w:szCs w:val="32"/>
        </w:rPr>
        <w:t>“引导企业技术攻关”</w:t>
      </w:r>
      <w:r>
        <w:rPr>
          <w:rFonts w:hint="eastAsia" w:eastAsia="黑体"/>
          <w:color w:val="auto"/>
          <w:sz w:val="32"/>
          <w:szCs w:val="32"/>
        </w:rPr>
        <w:t>的操作细则</w:t>
      </w:r>
    </w:p>
    <w:p>
      <w:pPr>
        <w:spacing w:line="560" w:lineRule="exact"/>
        <w:ind w:firstLine="640" w:firstLineChars="200"/>
        <w:rPr>
          <w:rFonts w:eastAsia="楷体_GB2312"/>
          <w:color w:val="auto"/>
          <w:sz w:val="32"/>
          <w:szCs w:val="32"/>
        </w:rPr>
      </w:pPr>
      <w:r>
        <w:rPr>
          <w:rFonts w:hint="eastAsia" w:eastAsia="楷体_GB2312"/>
          <w:color w:val="auto"/>
          <w:sz w:val="32"/>
          <w:szCs w:val="32"/>
        </w:rPr>
        <w:t>（一）申报标准</w:t>
      </w:r>
    </w:p>
    <w:p>
      <w:pPr>
        <w:spacing w:line="560" w:lineRule="exact"/>
        <w:ind w:firstLine="640" w:firstLineChars="200"/>
        <w:rPr>
          <w:rFonts w:eastAsia="仿宋_GB2312"/>
          <w:color w:val="auto"/>
          <w:sz w:val="32"/>
          <w:szCs w:val="32"/>
        </w:rPr>
      </w:pPr>
      <w:r>
        <w:rPr>
          <w:rFonts w:eastAsia="仿宋_GB2312"/>
          <w:color w:val="auto"/>
          <w:sz w:val="32"/>
          <w:szCs w:val="32"/>
        </w:rPr>
        <w:t>第一申报单位须为天津市内注册、具有独立法人资格的各类机构，申报单位必须严格遵守国家及我市科研诚信建设有关要求，必须严格遵守相关</w:t>
      </w:r>
      <w:r>
        <w:rPr>
          <w:rFonts w:hint="eastAsia" w:eastAsia="仿宋_GB2312"/>
          <w:color w:val="auto"/>
          <w:sz w:val="32"/>
          <w:szCs w:val="32"/>
        </w:rPr>
        <w:t>法</w:t>
      </w:r>
      <w:r>
        <w:rPr>
          <w:rFonts w:eastAsia="仿宋_GB2312"/>
          <w:color w:val="auto"/>
          <w:sz w:val="32"/>
          <w:szCs w:val="32"/>
        </w:rPr>
        <w:t>规，在具备相应的安全条件下提出申请，研究内容和手段等必须符合有关法规及伦理的要求，涉及人类遗传资源研究的，申报单位应严格遵守《中华人民共和国人类遗传资源管理条例》的相关规定。</w:t>
      </w:r>
      <w:r>
        <w:rPr>
          <w:rFonts w:hint="eastAsia" w:eastAsia="仿宋_GB2312"/>
          <w:color w:val="auto"/>
          <w:sz w:val="32"/>
          <w:szCs w:val="32"/>
        </w:rPr>
        <w:t>项目研究内容、目标、基础条件等须符合“申报指南”要求。</w:t>
      </w:r>
      <w:r>
        <w:rPr>
          <w:rFonts w:eastAsia="仿宋_GB2312"/>
          <w:color w:val="auto"/>
          <w:sz w:val="32"/>
          <w:szCs w:val="32"/>
        </w:rPr>
        <w:t>项目申报单位如果为两家及以上的，合作单位间必须事先签署具有法律约束力的合作协议，明确任务分工及知识产权归属和利益分配机制等要素，同时严格遵守国家及我市科研诚信建设有关要求。项目申报人必须是项目申报单位的正式职工，年龄一般不超过60周岁（截至通知发布之日）。</w:t>
      </w:r>
    </w:p>
    <w:p>
      <w:pPr>
        <w:spacing w:line="560" w:lineRule="exact"/>
        <w:ind w:firstLine="640" w:firstLineChars="200"/>
        <w:rPr>
          <w:rFonts w:eastAsia="楷体_GB2312"/>
          <w:color w:val="auto"/>
          <w:sz w:val="32"/>
          <w:szCs w:val="32"/>
        </w:rPr>
      </w:pPr>
      <w:r>
        <w:rPr>
          <w:rFonts w:hint="eastAsia" w:eastAsia="楷体_GB2312"/>
          <w:color w:val="auto"/>
          <w:sz w:val="32"/>
          <w:szCs w:val="32"/>
        </w:rPr>
        <w:t>（二）办理流程</w:t>
      </w:r>
    </w:p>
    <w:p>
      <w:pPr>
        <w:spacing w:line="560" w:lineRule="exact"/>
        <w:ind w:firstLine="640" w:firstLineChars="200"/>
        <w:rPr>
          <w:rFonts w:eastAsia="仿宋_GB2312"/>
          <w:color w:val="auto"/>
          <w:sz w:val="32"/>
          <w:szCs w:val="32"/>
        </w:rPr>
      </w:pPr>
      <w:r>
        <w:rPr>
          <w:rFonts w:hint="eastAsia" w:eastAsia="仿宋_GB2312"/>
          <w:color w:val="auto"/>
          <w:sz w:val="32"/>
          <w:szCs w:val="32"/>
        </w:rPr>
        <w:t>参照“申报指南”通知，项目申报实行“无纸化”，项目申报书请登录“天津市科技计划项目管理信息系统”</w:t>
      </w:r>
      <w:r>
        <w:rPr>
          <w:rFonts w:eastAsia="仿宋_GB2312"/>
          <w:color w:val="auto"/>
          <w:sz w:val="32"/>
          <w:szCs w:val="32"/>
        </w:rPr>
        <w:t>（http://xmgl.kxjs.tj.gov.cn）</w:t>
      </w:r>
      <w:r>
        <w:rPr>
          <w:rFonts w:hint="eastAsia" w:eastAsia="仿宋_GB2312"/>
          <w:color w:val="auto"/>
          <w:sz w:val="32"/>
          <w:szCs w:val="32"/>
        </w:rPr>
        <w:t>在线填写。申报人登录系统创建项目申报书后，在计划类别栏和项目类别栏分别选择“科技重大专项”和“新型冠状病毒感染应急防治”，然后在线填写申报书，上传完整附件材料，并在线提交至申报单位；申报单位需要使用单位账号进行审核，并在线提交至局级主管单位；局级主管单位需使用部门账号对项目进行审核，并在线提交至市科技局。</w:t>
      </w:r>
    </w:p>
    <w:p>
      <w:pPr>
        <w:spacing w:line="560" w:lineRule="exact"/>
        <w:ind w:firstLine="640" w:firstLineChars="200"/>
        <w:rPr>
          <w:rFonts w:eastAsia="仿宋_GB2312"/>
          <w:color w:val="auto"/>
          <w:sz w:val="32"/>
          <w:szCs w:val="32"/>
        </w:rPr>
      </w:pPr>
      <w:r>
        <w:rPr>
          <w:rFonts w:hint="eastAsia" w:eastAsia="仿宋_GB2312"/>
          <w:color w:val="auto"/>
          <w:sz w:val="32"/>
          <w:szCs w:val="32"/>
        </w:rPr>
        <w:t>项目受理、项目评审、项目公示、批复立项等程序遵照《天津市科技计划管理办法》执行。</w:t>
      </w:r>
    </w:p>
    <w:p>
      <w:pPr>
        <w:spacing w:line="560" w:lineRule="exact"/>
        <w:ind w:firstLine="640" w:firstLineChars="200"/>
        <w:rPr>
          <w:rFonts w:eastAsia="楷体_GB2312"/>
          <w:color w:val="auto"/>
          <w:sz w:val="32"/>
          <w:szCs w:val="32"/>
        </w:rPr>
      </w:pPr>
      <w:r>
        <w:rPr>
          <w:rFonts w:hint="eastAsia" w:eastAsia="楷体_GB2312"/>
          <w:color w:val="auto"/>
          <w:sz w:val="32"/>
          <w:szCs w:val="32"/>
        </w:rPr>
        <w:t>（三）联系方式</w:t>
      </w:r>
    </w:p>
    <w:p>
      <w:pPr>
        <w:spacing w:line="560" w:lineRule="exact"/>
        <w:ind w:firstLine="640" w:firstLineChars="200"/>
        <w:rPr>
          <w:rFonts w:eastAsia="仿宋_GB2312"/>
          <w:color w:val="auto"/>
          <w:sz w:val="32"/>
          <w:szCs w:val="32"/>
        </w:rPr>
      </w:pPr>
      <w:r>
        <w:rPr>
          <w:rFonts w:hint="eastAsia" w:eastAsia="仿宋_GB2312"/>
          <w:color w:val="auto"/>
          <w:sz w:val="32"/>
          <w:szCs w:val="32"/>
        </w:rPr>
        <w:t>市科技局生物医药处　张钺伟，58326712。</w:t>
      </w:r>
    </w:p>
    <w:p>
      <w:pPr>
        <w:spacing w:line="560" w:lineRule="atLeast"/>
        <w:rPr>
          <w:rFonts w:eastAsia="黑体"/>
          <w:color w:val="auto"/>
          <w:sz w:val="32"/>
          <w:szCs w:val="32"/>
        </w:rPr>
      </w:pPr>
      <w:r>
        <w:rPr>
          <w:rFonts w:hint="eastAsia" w:eastAsia="黑体"/>
          <w:color w:val="auto"/>
          <w:sz w:val="32"/>
          <w:szCs w:val="32"/>
        </w:rPr>
        <w:t xml:space="preserve">    二、</w:t>
      </w:r>
      <w:r>
        <w:rPr>
          <w:rFonts w:eastAsia="黑体"/>
          <w:color w:val="auto"/>
          <w:sz w:val="32"/>
          <w:szCs w:val="32"/>
        </w:rPr>
        <w:t>津政办发〔2020〕1号文件第14</w:t>
      </w:r>
      <w:r>
        <w:rPr>
          <w:rFonts w:hint="eastAsia" w:eastAsia="黑体"/>
          <w:color w:val="auto"/>
          <w:sz w:val="32"/>
          <w:szCs w:val="32"/>
        </w:rPr>
        <w:t>条“缩短政策兑现周期”科技金融内容的操作细则</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楷体_GB2312"/>
          <w:snapToGrid w:val="0"/>
          <w:color w:val="auto"/>
          <w:kern w:val="0"/>
          <w:sz w:val="32"/>
          <w:szCs w:val="32"/>
        </w:rPr>
      </w:pPr>
      <w:r>
        <w:rPr>
          <w:rFonts w:hint="eastAsia" w:eastAsia="楷体_GB2312"/>
          <w:snapToGrid w:val="0"/>
          <w:color w:val="auto"/>
          <w:kern w:val="0"/>
          <w:sz w:val="32"/>
          <w:szCs w:val="32"/>
        </w:rPr>
        <w:t>（一）雏鹰企业贷款奖励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1.</w:t>
      </w:r>
      <w:r>
        <w:rPr>
          <w:rFonts w:hint="eastAsia" w:eastAsia="仿宋_GB2312"/>
          <w:snapToGrid w:val="0"/>
          <w:color w:val="auto"/>
          <w:kern w:val="0"/>
          <w:sz w:val="32"/>
          <w:szCs w:val="32"/>
        </w:rPr>
        <w:t>申报标准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以企业发展、技术研发、生产经营为目的，取得符合以下条件贷款的雏鹰企业：</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w:t>
      </w:r>
      <w:r>
        <w:rPr>
          <w:rFonts w:eastAsia="仿宋_GB2312"/>
          <w:snapToGrid w:val="0"/>
          <w:color w:val="auto"/>
          <w:kern w:val="0"/>
          <w:sz w:val="32"/>
          <w:szCs w:val="32"/>
        </w:rPr>
        <w:t>1</w:t>
      </w:r>
      <w:r>
        <w:rPr>
          <w:rFonts w:hint="eastAsia" w:eastAsia="仿宋_GB2312"/>
          <w:snapToGrid w:val="0"/>
          <w:color w:val="auto"/>
          <w:kern w:val="0"/>
          <w:sz w:val="32"/>
          <w:szCs w:val="32"/>
        </w:rPr>
        <w:t>）中国银行保险监督管理委员会批准设立的银行业金融机构发放的、除低风险信贷业务以外的贷款；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w:t>
      </w:r>
      <w:r>
        <w:rPr>
          <w:rFonts w:eastAsia="仿宋_GB2312"/>
          <w:snapToGrid w:val="0"/>
          <w:color w:val="auto"/>
          <w:kern w:val="0"/>
          <w:sz w:val="32"/>
          <w:szCs w:val="32"/>
        </w:rPr>
        <w:t>2</w:t>
      </w:r>
      <w:r>
        <w:rPr>
          <w:rFonts w:hint="eastAsia" w:eastAsia="仿宋_GB2312"/>
          <w:snapToGrid w:val="0"/>
          <w:color w:val="auto"/>
          <w:kern w:val="0"/>
          <w:sz w:val="32"/>
          <w:szCs w:val="32"/>
        </w:rPr>
        <w:t>）连续</w:t>
      </w:r>
      <w:r>
        <w:rPr>
          <w:rFonts w:eastAsia="仿宋_GB2312"/>
          <w:snapToGrid w:val="0"/>
          <w:color w:val="auto"/>
          <w:kern w:val="0"/>
          <w:sz w:val="32"/>
          <w:szCs w:val="32"/>
        </w:rPr>
        <w:t>12</w:t>
      </w:r>
      <w:r>
        <w:rPr>
          <w:rFonts w:hint="eastAsia" w:eastAsia="仿宋_GB2312"/>
          <w:snapToGrid w:val="0"/>
          <w:color w:val="auto"/>
          <w:kern w:val="0"/>
          <w:sz w:val="32"/>
          <w:szCs w:val="32"/>
        </w:rPr>
        <w:t>个月内的年日均贷款余额不低于</w:t>
      </w:r>
      <w:r>
        <w:rPr>
          <w:rFonts w:eastAsia="仿宋_GB2312"/>
          <w:snapToGrid w:val="0"/>
          <w:color w:val="auto"/>
          <w:kern w:val="0"/>
          <w:sz w:val="32"/>
          <w:szCs w:val="32"/>
        </w:rPr>
        <w:t>50</w:t>
      </w:r>
      <w:r>
        <w:rPr>
          <w:rFonts w:hint="eastAsia" w:eastAsia="仿宋_GB2312"/>
          <w:snapToGrid w:val="0"/>
          <w:color w:val="auto"/>
          <w:kern w:val="0"/>
          <w:sz w:val="32"/>
          <w:szCs w:val="32"/>
        </w:rPr>
        <w:t>万元；</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w:t>
      </w:r>
      <w:r>
        <w:rPr>
          <w:rFonts w:eastAsia="仿宋_GB2312"/>
          <w:snapToGrid w:val="0"/>
          <w:color w:val="auto"/>
          <w:kern w:val="0"/>
          <w:sz w:val="32"/>
          <w:szCs w:val="32"/>
        </w:rPr>
        <w:t>3</w:t>
      </w:r>
      <w:r>
        <w:rPr>
          <w:rFonts w:hint="eastAsia" w:eastAsia="仿宋_GB2312"/>
          <w:snapToGrid w:val="0"/>
          <w:color w:val="auto"/>
          <w:kern w:val="0"/>
          <w:sz w:val="32"/>
          <w:szCs w:val="32"/>
        </w:rPr>
        <w:t>）申请贷款奖励的企业认定为雏鹰企业时，该笔贷款在存续期内，或认定为雏鹰企业后取得的贷款；</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w:t>
      </w:r>
      <w:r>
        <w:rPr>
          <w:rFonts w:eastAsia="仿宋_GB2312"/>
          <w:snapToGrid w:val="0"/>
          <w:color w:val="auto"/>
          <w:kern w:val="0"/>
          <w:sz w:val="32"/>
          <w:szCs w:val="32"/>
        </w:rPr>
        <w:t>4</w:t>
      </w:r>
      <w:r>
        <w:rPr>
          <w:rFonts w:hint="eastAsia" w:eastAsia="仿宋_GB2312"/>
          <w:snapToGrid w:val="0"/>
          <w:color w:val="auto"/>
          <w:kern w:val="0"/>
          <w:sz w:val="32"/>
          <w:szCs w:val="32"/>
        </w:rPr>
        <w:t>）企业从同一金融机构取得的多笔贷款或不同金融机构取得的贷款可合并计算。</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2.</w:t>
      </w:r>
      <w:r>
        <w:rPr>
          <w:rFonts w:hint="eastAsia" w:eastAsia="仿宋_GB2312"/>
          <w:snapToGrid w:val="0"/>
          <w:color w:val="auto"/>
          <w:kern w:val="0"/>
          <w:sz w:val="32"/>
          <w:szCs w:val="32"/>
        </w:rPr>
        <w:t>办理流程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为做好疫情期间受理工作，减少人员接触，本次受理方式为线上受理，具体流程为：企业将申请材料扫描件打包发至各区科技行政管理部门邮箱——各区对企业提交材料进行形式审查——各区将申请材料打包发至指定受理机构邮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3.</w:t>
      </w:r>
      <w:r>
        <w:rPr>
          <w:rFonts w:hint="eastAsia" w:eastAsia="仿宋_GB2312"/>
          <w:snapToGrid w:val="0"/>
          <w:color w:val="auto"/>
          <w:kern w:val="0"/>
          <w:sz w:val="32"/>
          <w:szCs w:val="32"/>
        </w:rPr>
        <w:t>联系方式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联系人：韩赫男</w:t>
      </w:r>
      <w:r>
        <w:rPr>
          <w:rFonts w:eastAsia="仿宋_GB2312"/>
          <w:color w:val="auto"/>
          <w:kern w:val="0"/>
          <w:sz w:val="32"/>
          <w:szCs w:val="32"/>
        </w:rPr>
        <w:t xml:space="preserve">     </w:t>
      </w:r>
      <w:r>
        <w:rPr>
          <w:rFonts w:hint="eastAsia" w:eastAsia="仿宋_GB2312"/>
          <w:color w:val="auto"/>
          <w:kern w:val="0"/>
          <w:sz w:val="32"/>
          <w:szCs w:val="32"/>
        </w:rPr>
        <w:t>联系电话：</w:t>
      </w:r>
      <w:r>
        <w:rPr>
          <w:rFonts w:eastAsia="仿宋_GB2312"/>
          <w:color w:val="auto"/>
          <w:kern w:val="0"/>
          <w:sz w:val="32"/>
          <w:szCs w:val="32"/>
        </w:rPr>
        <w:t>13752291150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1920" w:firstLineChars="600"/>
        <w:rPr>
          <w:rFonts w:eastAsia="仿宋_GB2312"/>
          <w:color w:val="auto"/>
          <w:kern w:val="0"/>
          <w:sz w:val="32"/>
          <w:szCs w:val="32"/>
        </w:rPr>
      </w:pPr>
      <w:r>
        <w:rPr>
          <w:rFonts w:hint="eastAsia" w:eastAsia="仿宋_GB2312"/>
          <w:color w:val="auto"/>
          <w:kern w:val="0"/>
          <w:sz w:val="32"/>
          <w:szCs w:val="32"/>
        </w:rPr>
        <w:t>杨瑞</w:t>
      </w:r>
      <w:r>
        <w:rPr>
          <w:rFonts w:eastAsia="仿宋_GB2312"/>
          <w:color w:val="auto"/>
          <w:kern w:val="0"/>
          <w:sz w:val="32"/>
          <w:szCs w:val="32"/>
        </w:rPr>
        <w:t xml:space="preserve">                </w:t>
      </w:r>
      <w:r>
        <w:rPr>
          <w:rFonts w:hint="eastAsia" w:eastAsia="仿宋_GB2312"/>
          <w:color w:val="auto"/>
          <w:kern w:val="0"/>
          <w:sz w:val="32"/>
          <w:szCs w:val="32"/>
        </w:rPr>
        <w:t xml:space="preserve"> </w:t>
      </w:r>
      <w:r>
        <w:rPr>
          <w:rFonts w:eastAsia="仿宋_GB2312"/>
          <w:color w:val="auto"/>
          <w:kern w:val="0"/>
          <w:sz w:val="32"/>
          <w:szCs w:val="32"/>
        </w:rPr>
        <w:t xml:space="preserve"> 15029902657</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1920" w:firstLineChars="600"/>
        <w:rPr>
          <w:rFonts w:eastAsia="仿宋_GB2312"/>
          <w:color w:val="auto"/>
          <w:kern w:val="0"/>
          <w:sz w:val="32"/>
          <w:szCs w:val="32"/>
        </w:rPr>
      </w:pPr>
      <w:r>
        <w:rPr>
          <w:rFonts w:hint="eastAsia" w:eastAsia="仿宋_GB2312"/>
          <w:color w:val="auto"/>
          <w:kern w:val="0"/>
          <w:sz w:val="32"/>
          <w:szCs w:val="32"/>
        </w:rPr>
        <w:t>贾玉洁</w:t>
      </w:r>
      <w:r>
        <w:rPr>
          <w:rFonts w:eastAsia="仿宋_GB2312"/>
          <w:color w:val="auto"/>
          <w:kern w:val="0"/>
          <w:sz w:val="32"/>
          <w:szCs w:val="32"/>
        </w:rPr>
        <w:t xml:space="preserve">                15222863378</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政策咨询：市科技局科技金融处</w:t>
      </w:r>
      <w:r>
        <w:rPr>
          <w:rFonts w:eastAsia="仿宋_GB2312"/>
          <w:color w:val="auto"/>
          <w:kern w:val="0"/>
          <w:sz w:val="32"/>
          <w:szCs w:val="32"/>
        </w:rPr>
        <w:t xml:space="preserve"> </w:t>
      </w:r>
      <w:r>
        <w:rPr>
          <w:rFonts w:hint="eastAsia" w:eastAsia="仿宋_GB2312"/>
          <w:color w:val="auto"/>
          <w:kern w:val="0"/>
          <w:sz w:val="32"/>
          <w:szCs w:val="32"/>
        </w:rPr>
        <w:t>单迎春</w:t>
      </w:r>
      <w:r>
        <w:rPr>
          <w:rFonts w:eastAsia="仿宋_GB2312"/>
          <w:color w:val="auto"/>
          <w:kern w:val="0"/>
          <w:sz w:val="32"/>
          <w:szCs w:val="32"/>
        </w:rPr>
        <w:t xml:space="preserve"> 58832935</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近期市科技局将发布正式受理通知，公布具体要求、办理流程及各区联系方式等，拟申报企业可于</w:t>
      </w:r>
      <w:r>
        <w:rPr>
          <w:rFonts w:eastAsia="仿宋_GB2312"/>
          <w:color w:val="auto"/>
          <w:kern w:val="0"/>
          <w:sz w:val="32"/>
          <w:szCs w:val="32"/>
        </w:rPr>
        <w:t>2</w:t>
      </w:r>
      <w:r>
        <w:rPr>
          <w:rFonts w:hint="eastAsia" w:eastAsia="仿宋_GB2312"/>
          <w:color w:val="auto"/>
          <w:kern w:val="0"/>
          <w:sz w:val="32"/>
          <w:szCs w:val="32"/>
        </w:rPr>
        <w:t>月</w:t>
      </w:r>
      <w:r>
        <w:rPr>
          <w:rFonts w:eastAsia="仿宋_GB2312"/>
          <w:color w:val="auto"/>
          <w:kern w:val="0"/>
          <w:sz w:val="32"/>
          <w:szCs w:val="32"/>
        </w:rPr>
        <w:t>13</w:t>
      </w:r>
      <w:r>
        <w:rPr>
          <w:rFonts w:hint="eastAsia" w:eastAsia="仿宋_GB2312"/>
          <w:color w:val="auto"/>
          <w:kern w:val="0"/>
          <w:sz w:val="32"/>
          <w:szCs w:val="32"/>
        </w:rPr>
        <w:t>日后在市科技局官网通知公示栏查看。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楷体_GB2312"/>
          <w:snapToGrid w:val="0"/>
          <w:color w:val="auto"/>
          <w:kern w:val="0"/>
          <w:sz w:val="32"/>
          <w:szCs w:val="32"/>
        </w:rPr>
      </w:pPr>
      <w:r>
        <w:rPr>
          <w:rFonts w:hint="eastAsia" w:eastAsia="楷体_GB2312"/>
          <w:snapToGrid w:val="0"/>
          <w:color w:val="auto"/>
          <w:kern w:val="0"/>
          <w:sz w:val="32"/>
          <w:szCs w:val="32"/>
        </w:rPr>
        <w:t>（二）瞪羚企业、科技领军企业和领军培育企业股改奖励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1.</w:t>
      </w:r>
      <w:r>
        <w:rPr>
          <w:rFonts w:hint="eastAsia" w:eastAsia="仿宋_GB2312"/>
          <w:snapToGrid w:val="0"/>
          <w:color w:val="auto"/>
          <w:kern w:val="0"/>
          <w:sz w:val="32"/>
          <w:szCs w:val="32"/>
        </w:rPr>
        <w:t>申报标准</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以上市为目的并完成股改的瞪羚企业、科技领军企业和领军培育企业（</w:t>
      </w:r>
      <w:r>
        <w:rPr>
          <w:rFonts w:hint="eastAsia" w:eastAsia="仿宋_GB2312"/>
          <w:color w:val="auto"/>
          <w:sz w:val="32"/>
          <w:szCs w:val="32"/>
        </w:rPr>
        <w:t>注册地在滨海新区以外</w:t>
      </w:r>
      <w:r>
        <w:rPr>
          <w:rFonts w:eastAsia="仿宋_GB2312"/>
          <w:color w:val="auto"/>
          <w:sz w:val="32"/>
          <w:szCs w:val="32"/>
        </w:rPr>
        <w:t>)</w:t>
      </w:r>
      <w:r>
        <w:rPr>
          <w:rFonts w:hint="eastAsia" w:eastAsia="仿宋_GB2312"/>
          <w:snapToGrid w:val="0"/>
          <w:color w:val="auto"/>
          <w:kern w:val="0"/>
          <w:sz w:val="32"/>
          <w:szCs w:val="32"/>
        </w:rPr>
        <w:t>。</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2.</w:t>
      </w:r>
      <w:r>
        <w:rPr>
          <w:rFonts w:hint="eastAsia" w:eastAsia="仿宋_GB2312"/>
          <w:snapToGrid w:val="0"/>
          <w:color w:val="auto"/>
          <w:kern w:val="0"/>
          <w:sz w:val="32"/>
          <w:szCs w:val="32"/>
        </w:rPr>
        <w:t>办理流程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hint="eastAsia" w:eastAsia="仿宋_GB2312"/>
          <w:snapToGrid w:val="0"/>
          <w:color w:val="auto"/>
          <w:kern w:val="0"/>
          <w:sz w:val="32"/>
          <w:szCs w:val="32"/>
        </w:rPr>
        <w:t>为做好疫情期间受理工作，减少人员接触，本次受理方式为线上受理，具体流程为：企业将申请材料扫描件打包发至各区科技行政管理部门邮箱——各区对企业提交材料进行形式审查——各区将申请材料打包发至指定受理机构邮箱。</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snapToGrid w:val="0"/>
          <w:color w:val="auto"/>
          <w:kern w:val="0"/>
          <w:sz w:val="32"/>
          <w:szCs w:val="32"/>
        </w:rPr>
      </w:pPr>
      <w:r>
        <w:rPr>
          <w:rFonts w:eastAsia="仿宋_GB2312"/>
          <w:snapToGrid w:val="0"/>
          <w:color w:val="auto"/>
          <w:kern w:val="0"/>
          <w:sz w:val="32"/>
          <w:szCs w:val="32"/>
        </w:rPr>
        <w:t>3.</w:t>
      </w:r>
      <w:r>
        <w:rPr>
          <w:rFonts w:hint="eastAsia" w:eastAsia="仿宋_GB2312"/>
          <w:snapToGrid w:val="0"/>
          <w:color w:val="auto"/>
          <w:kern w:val="0"/>
          <w:sz w:val="32"/>
          <w:szCs w:val="32"/>
        </w:rPr>
        <w:t>联系方式</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联系人：韩赫男</w:t>
      </w:r>
      <w:r>
        <w:rPr>
          <w:rFonts w:eastAsia="仿宋_GB2312"/>
          <w:color w:val="auto"/>
          <w:kern w:val="0"/>
          <w:sz w:val="32"/>
          <w:szCs w:val="32"/>
        </w:rPr>
        <w:t xml:space="preserve">      </w:t>
      </w:r>
      <w:r>
        <w:rPr>
          <w:rFonts w:hint="eastAsia" w:eastAsia="仿宋_GB2312"/>
          <w:color w:val="auto"/>
          <w:kern w:val="0"/>
          <w:sz w:val="32"/>
          <w:szCs w:val="32"/>
        </w:rPr>
        <w:t>联系电话：</w:t>
      </w:r>
      <w:r>
        <w:rPr>
          <w:rFonts w:eastAsia="仿宋_GB2312"/>
          <w:color w:val="auto"/>
          <w:kern w:val="0"/>
          <w:sz w:val="32"/>
          <w:szCs w:val="32"/>
        </w:rPr>
        <w:t>13752291150</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政策咨询：市科技局科技金融处</w:t>
      </w:r>
      <w:r>
        <w:rPr>
          <w:rFonts w:eastAsia="仿宋_GB2312"/>
          <w:color w:val="auto"/>
          <w:kern w:val="0"/>
          <w:sz w:val="32"/>
          <w:szCs w:val="32"/>
        </w:rPr>
        <w:t xml:space="preserve"> </w:t>
      </w:r>
      <w:r>
        <w:rPr>
          <w:rFonts w:hint="eastAsia" w:eastAsia="仿宋_GB2312"/>
          <w:color w:val="auto"/>
          <w:kern w:val="0"/>
          <w:sz w:val="32"/>
          <w:szCs w:val="32"/>
        </w:rPr>
        <w:t>单迎春</w:t>
      </w:r>
      <w:r>
        <w:rPr>
          <w:rFonts w:eastAsia="仿宋_GB2312"/>
          <w:color w:val="auto"/>
          <w:kern w:val="0"/>
          <w:sz w:val="32"/>
          <w:szCs w:val="32"/>
        </w:rPr>
        <w:t xml:space="preserve"> 58832935</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近期市科技局将发布正式受理通知，公布具体要求、办理流程及各区联系方式等，拟申报企业可于</w:t>
      </w:r>
      <w:r>
        <w:rPr>
          <w:rFonts w:eastAsia="仿宋_GB2312"/>
          <w:color w:val="auto"/>
          <w:kern w:val="0"/>
          <w:sz w:val="32"/>
          <w:szCs w:val="32"/>
        </w:rPr>
        <w:t>2</w:t>
      </w:r>
      <w:r>
        <w:rPr>
          <w:rFonts w:hint="eastAsia" w:eastAsia="仿宋_GB2312"/>
          <w:color w:val="auto"/>
          <w:kern w:val="0"/>
          <w:sz w:val="32"/>
          <w:szCs w:val="32"/>
        </w:rPr>
        <w:t>月</w:t>
      </w:r>
      <w:r>
        <w:rPr>
          <w:rFonts w:eastAsia="仿宋_GB2312"/>
          <w:color w:val="auto"/>
          <w:kern w:val="0"/>
          <w:sz w:val="32"/>
          <w:szCs w:val="32"/>
        </w:rPr>
        <w:t>13</w:t>
      </w:r>
      <w:r>
        <w:rPr>
          <w:rFonts w:hint="eastAsia" w:eastAsia="仿宋_GB2312"/>
          <w:color w:val="auto"/>
          <w:kern w:val="0"/>
          <w:sz w:val="32"/>
          <w:szCs w:val="32"/>
        </w:rPr>
        <w:t>日后在市科技局官网通知公示栏查看。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楷体_GB2312"/>
          <w:snapToGrid w:val="0"/>
          <w:color w:val="auto"/>
          <w:kern w:val="0"/>
          <w:sz w:val="32"/>
          <w:szCs w:val="32"/>
        </w:rPr>
      </w:pPr>
      <w:r>
        <w:rPr>
          <w:rFonts w:hint="eastAsia" w:eastAsia="楷体_GB2312"/>
          <w:snapToGrid w:val="0"/>
          <w:color w:val="auto"/>
          <w:kern w:val="0"/>
          <w:sz w:val="32"/>
          <w:szCs w:val="32"/>
        </w:rPr>
        <w:t>（三）线上融资路演对接服务</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鼓励天津市科技金融对接服务平台创造条件开展科技型企业线上融资路演对接服务，有融资需求的科技型企业可就近与科技金融对接服务平台建立联系，也可通过市、区科技部门联系相关科技金融对接服务平台建立渠道。</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政策咨询：市科技局科技金融处</w:t>
      </w:r>
      <w:r>
        <w:rPr>
          <w:rFonts w:eastAsia="仿宋_GB2312"/>
          <w:color w:val="auto"/>
          <w:kern w:val="0"/>
          <w:sz w:val="32"/>
          <w:szCs w:val="32"/>
        </w:rPr>
        <w:t xml:space="preserve">  </w:t>
      </w:r>
      <w:r>
        <w:rPr>
          <w:rFonts w:hint="eastAsia" w:eastAsia="仿宋_GB2312"/>
          <w:color w:val="auto"/>
          <w:kern w:val="0"/>
          <w:sz w:val="32"/>
          <w:szCs w:val="32"/>
        </w:rPr>
        <w:t>曹建胜</w:t>
      </w:r>
      <w:r>
        <w:rPr>
          <w:rFonts w:eastAsia="仿宋_GB2312"/>
          <w:color w:val="auto"/>
          <w:kern w:val="0"/>
          <w:sz w:val="32"/>
          <w:szCs w:val="32"/>
        </w:rPr>
        <w:t xml:space="preserve">  58832957</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r>
        <w:rPr>
          <w:rFonts w:hint="eastAsia" w:eastAsia="仿宋_GB2312"/>
          <w:color w:val="auto"/>
          <w:kern w:val="0"/>
          <w:sz w:val="32"/>
          <w:szCs w:val="32"/>
        </w:rPr>
        <w:t>部分平台联系方式如下：</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560" w:lineRule="exact"/>
        <w:ind w:firstLine="640" w:firstLineChars="200"/>
        <w:rPr>
          <w:rFonts w:eastAsia="仿宋_GB2312"/>
          <w:color w:val="auto"/>
          <w:kern w:val="0"/>
          <w:sz w:val="32"/>
          <w:szCs w:val="32"/>
        </w:rPr>
      </w:pPr>
    </w:p>
    <w:tbl>
      <w:tblPr>
        <w:tblStyle w:val="4"/>
        <w:tblpPr w:leftFromText="180" w:rightFromText="180" w:vertAnchor="page" w:horzAnchor="margin" w:tblpXSpec="center" w:tblpY="2474"/>
        <w:tblW w:w="10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9"/>
        <w:gridCol w:w="1353"/>
        <w:gridCol w:w="1622"/>
        <w:gridCol w:w="3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cs="宋体"/>
                <w:color w:val="auto"/>
                <w:kern w:val="0"/>
                <w:sz w:val="24"/>
              </w:rPr>
            </w:pPr>
            <w:r>
              <w:rPr>
                <w:rFonts w:hint="eastAsia" w:eastAsia="黑体" w:cs="宋体"/>
                <w:color w:val="auto"/>
                <w:kern w:val="0"/>
                <w:sz w:val="24"/>
              </w:rPr>
              <w:t>对接服务主体</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cs="宋体"/>
                <w:color w:val="auto"/>
                <w:kern w:val="0"/>
                <w:sz w:val="24"/>
              </w:rPr>
            </w:pPr>
            <w:r>
              <w:rPr>
                <w:rFonts w:hint="eastAsia" w:eastAsia="黑体" w:cs="宋体"/>
                <w:color w:val="auto"/>
                <w:kern w:val="0"/>
                <w:sz w:val="24"/>
              </w:rPr>
              <w:t>联系人</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cs="宋体"/>
                <w:color w:val="auto"/>
                <w:kern w:val="0"/>
                <w:sz w:val="24"/>
              </w:rPr>
            </w:pPr>
            <w:r>
              <w:rPr>
                <w:rFonts w:hint="eastAsia" w:eastAsia="黑体" w:cs="宋体"/>
                <w:color w:val="auto"/>
                <w:kern w:val="0"/>
                <w:sz w:val="24"/>
              </w:rPr>
              <w:t>联系电话</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黑体" w:cs="宋体"/>
                <w:color w:val="auto"/>
                <w:kern w:val="0"/>
                <w:sz w:val="24"/>
              </w:rPr>
            </w:pPr>
            <w:r>
              <w:rPr>
                <w:rFonts w:hint="eastAsia" w:eastAsia="黑体" w:cs="宋体"/>
                <w:color w:val="auto"/>
                <w:kern w:val="0"/>
                <w:sz w:val="24"/>
              </w:rPr>
              <w:t>联系邮箱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天津科技金融中心</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于涛</w:t>
            </w:r>
          </w:p>
        </w:tc>
        <w:tc>
          <w:tcPr>
            <w:tcW w:w="162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sz w:val="22"/>
              </w:rPr>
            </w:pPr>
            <w:r>
              <w:rPr>
                <w:rFonts w:eastAsia="仿宋_GB2312"/>
                <w:color w:val="auto"/>
                <w:sz w:val="22"/>
              </w:rPr>
              <w:t>18222906538</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yutao@tjkjjrzx.net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天津市科技金融服务中心</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刘畅</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13102185339</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liuc46@spdb.com.cn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天津市科技金融综合服务平台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李红玉</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13821661369</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lihongyu@tj.gov.cn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天津市科技企业跨境金融服务中心（中国银行天津市分行）</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高娜</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18602261768</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271714797@qq.com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2"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科融集团投贷对接科技金融服务平台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韩赫男</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13752291150</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hhn@tjstgroup.com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东丽区专利综合服务平台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王宏洋</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13820076503</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wanghongyang@holdip.cn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保税区科技金融服务平台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姚璐</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18722160734</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985295883@qq.com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津南区科技金融服务平台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康荟</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13702190112</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kanghui@hspark.com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东丽区科技金融对接服务平台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李飞</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13920438166</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13920438166@163.com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天津经济技术开发区科技金融对接服务平台（泰达科技发展集团)</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周虹</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18622301671</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zhouh@innovateda.org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招商银行天津分行“千鹰展翼”科创企业综合服务平台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韩成思</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18622001109</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tjhcs@cmbchina.com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天津市科技企业融资担保服务平台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贾玉洁</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15222863378</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jyj@tjstgroup.com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北京银行科技金融服务平台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邸月生</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13652066567</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1043122191@qq.com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中新天津生态城科技金融对接服务平台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熊彦锋</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15202283941</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15202283941@163.com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中信银行科技金融服务平台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于天宁</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13102163604</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yutianning_tj@citicbank.com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蓟州区科技金融对接服务平台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马晓明</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18622904116</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1580504018@qq.com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红桥区青创科技金融对接平台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张逢</w:t>
            </w:r>
            <w:r>
              <w:rPr>
                <w:rFonts w:hint="eastAsia" w:cs="宋体"/>
                <w:color w:val="auto"/>
                <w:kern w:val="0"/>
                <w:sz w:val="24"/>
              </w:rPr>
              <w:t>玥</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13820004301</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lvyouyueyue@163.com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天津滨海新区科技金融服务中心</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刘萍</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65831737   18812639977</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734649046@qq.com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天津新四板科技金融对接服务平台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芮</w:t>
            </w:r>
            <w:r>
              <w:rPr>
                <w:rFonts w:hint="eastAsia" w:cs="宋体"/>
                <w:color w:val="auto"/>
                <w:kern w:val="0"/>
                <w:sz w:val="24"/>
              </w:rPr>
              <w:t>祎</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13752757198</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rPr>
            </w:pPr>
            <w:r>
              <w:rPr>
                <w:rFonts w:eastAsia="仿宋_GB2312"/>
                <w:color w:val="auto"/>
                <w:kern w:val="0"/>
                <w:sz w:val="24"/>
              </w:rPr>
              <w:t>ruiyi @tjotc.com.cn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Z-LINK+科技金融超市</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陈学广</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18622801983</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tonychen910@163.com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科技企业天使投资服务平台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李明翰</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13116147720</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lmh@tjacco.com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天津市海河科技金融服务平台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李伟</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13662173025</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xyyh406@126.com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39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天津市宝坻区科技金融服务平台</w:t>
            </w:r>
          </w:p>
        </w:tc>
        <w:tc>
          <w:tcPr>
            <w:tcW w:w="13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s="宋体"/>
                <w:color w:val="auto"/>
                <w:kern w:val="0"/>
                <w:sz w:val="24"/>
              </w:rPr>
            </w:pPr>
            <w:r>
              <w:rPr>
                <w:rFonts w:hint="eastAsia" w:eastAsia="仿宋_GB2312" w:cs="宋体"/>
                <w:color w:val="auto"/>
                <w:kern w:val="0"/>
                <w:sz w:val="24"/>
              </w:rPr>
              <w:t>李国建</w:t>
            </w:r>
          </w:p>
        </w:tc>
        <w:tc>
          <w:tcPr>
            <w:tcW w:w="162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eastAsia="仿宋_GB2312"/>
                <w:color w:val="auto"/>
                <w:sz w:val="22"/>
              </w:rPr>
            </w:pPr>
            <w:r>
              <w:rPr>
                <w:rFonts w:eastAsia="仿宋_GB2312"/>
                <w:color w:val="auto"/>
                <w:sz w:val="22"/>
              </w:rPr>
              <w:t>13821974097</w:t>
            </w:r>
          </w:p>
        </w:tc>
        <w:tc>
          <w:tcPr>
            <w:tcW w:w="345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eastAsia="仿宋_GB2312"/>
                <w:color w:val="auto"/>
                <w:kern w:val="0"/>
                <w:sz w:val="24"/>
                <w:u w:val="single"/>
              </w:rPr>
            </w:pPr>
            <w:r>
              <w:rPr>
                <w:rFonts w:eastAsia="仿宋_GB2312"/>
                <w:color w:val="auto"/>
                <w:kern w:val="0"/>
                <w:sz w:val="24"/>
              </w:rPr>
              <w:t>bdkw6816@163.com</w:t>
            </w:r>
          </w:p>
        </w:tc>
      </w:tr>
    </w:tbl>
    <w:p>
      <w:pPr>
        <w:spacing w:line="560" w:lineRule="exact"/>
        <w:rPr>
          <w:rFonts w:eastAsia="黑体"/>
          <w:color w:val="auto"/>
          <w:sz w:val="32"/>
          <w:szCs w:val="32"/>
        </w:rPr>
      </w:pPr>
      <w:r>
        <w:rPr>
          <w:rFonts w:hint="eastAsia" w:eastAsia="黑体"/>
          <w:color w:val="auto"/>
          <w:sz w:val="32"/>
          <w:szCs w:val="32"/>
        </w:rPr>
        <w:t xml:space="preserve">    三、</w:t>
      </w:r>
      <w:r>
        <w:rPr>
          <w:rFonts w:eastAsia="黑体"/>
          <w:color w:val="auto"/>
          <w:sz w:val="32"/>
          <w:szCs w:val="32"/>
        </w:rPr>
        <w:t>津政办发〔2020〕1号文件第14条“缩短政策兑现周期”</w:t>
      </w:r>
      <w:r>
        <w:rPr>
          <w:rFonts w:hint="eastAsia" w:eastAsia="黑体"/>
          <w:color w:val="auto"/>
          <w:sz w:val="32"/>
          <w:szCs w:val="32"/>
        </w:rPr>
        <w:t>高新技术企业奖励内容的操作细则</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（一）核定2019年度首次认定高企名单</w:t>
      </w:r>
    </w:p>
    <w:p>
      <w:pPr>
        <w:adjustRightInd w:val="0"/>
        <w:snapToGrid w:val="0"/>
        <w:spacing w:line="560" w:lineRule="exact"/>
        <w:ind w:firstLine="660"/>
        <w:rPr>
          <w:rFonts w:eastAsia="仿宋_GB2312"/>
          <w:color w:val="auto"/>
          <w:sz w:val="32"/>
          <w:szCs w:val="32"/>
        </w:rPr>
      </w:pPr>
      <w:r>
        <w:rPr>
          <w:rFonts w:hint="eastAsia" w:eastAsia="仿宋_GB2312" w:cs="宋体"/>
          <w:color w:val="auto"/>
          <w:sz w:val="32"/>
          <w:szCs w:val="32"/>
        </w:rPr>
        <w:t>首次认定高企：自</w:t>
      </w:r>
      <w:r>
        <w:rPr>
          <w:rFonts w:hint="eastAsia" w:eastAsia="仿宋_GB2312"/>
          <w:color w:val="auto"/>
          <w:sz w:val="32"/>
          <w:szCs w:val="32"/>
        </w:rPr>
        <w:t>2008</w:t>
      </w:r>
      <w:r>
        <w:rPr>
          <w:rFonts w:hint="eastAsia" w:eastAsia="仿宋_GB2312" w:cs="宋体"/>
          <w:color w:val="auto"/>
          <w:sz w:val="32"/>
          <w:szCs w:val="32"/>
        </w:rPr>
        <w:t>年（含）以来，第一次由全国高企认定办批复并核发证书编号的高新技术企业。首次认定高企名单由市、区两级科技部门核定。</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（二）奖励依据</w:t>
      </w:r>
    </w:p>
    <w:p>
      <w:pPr>
        <w:adjustRightInd w:val="0"/>
        <w:snapToGrid w:val="0"/>
        <w:spacing w:line="560" w:lineRule="exact"/>
        <w:ind w:firstLine="660"/>
        <w:rPr>
          <w:rFonts w:eastAsia="仿宋_GB2312"/>
          <w:color w:val="auto"/>
          <w:sz w:val="32"/>
          <w:szCs w:val="32"/>
        </w:rPr>
      </w:pPr>
      <w:r>
        <w:rPr>
          <w:rFonts w:hint="eastAsia" w:eastAsia="仿宋_GB2312" w:cs="宋体"/>
          <w:color w:val="auto"/>
          <w:sz w:val="32"/>
          <w:szCs w:val="32"/>
        </w:rPr>
        <w:t>按照《天津市打造科技小巨人升级版</w:t>
      </w:r>
      <w:r>
        <w:rPr>
          <w:rFonts w:hint="eastAsia" w:eastAsia="仿宋_GB2312"/>
          <w:color w:val="auto"/>
          <w:sz w:val="32"/>
          <w:szCs w:val="32"/>
        </w:rPr>
        <w:t>“</w:t>
      </w:r>
      <w:r>
        <w:rPr>
          <w:rFonts w:hint="eastAsia" w:eastAsia="仿宋_GB2312" w:cs="宋体"/>
          <w:color w:val="auto"/>
          <w:sz w:val="32"/>
          <w:szCs w:val="32"/>
        </w:rPr>
        <w:t>小升高</w:t>
      </w:r>
      <w:r>
        <w:rPr>
          <w:rFonts w:hint="eastAsia" w:eastAsia="仿宋_GB2312"/>
          <w:color w:val="auto"/>
          <w:sz w:val="32"/>
          <w:szCs w:val="32"/>
        </w:rPr>
        <w:t>”</w:t>
      </w:r>
      <w:r>
        <w:rPr>
          <w:rFonts w:hint="eastAsia" w:eastAsia="仿宋_GB2312" w:cs="宋体"/>
          <w:color w:val="auto"/>
          <w:sz w:val="32"/>
          <w:szCs w:val="32"/>
        </w:rPr>
        <w:t>实施方案（</w:t>
      </w:r>
      <w:r>
        <w:rPr>
          <w:rFonts w:hint="eastAsia" w:eastAsia="仿宋_GB2312"/>
          <w:color w:val="auto"/>
          <w:sz w:val="32"/>
          <w:szCs w:val="32"/>
        </w:rPr>
        <w:t>2016—2020</w:t>
      </w:r>
      <w:r>
        <w:rPr>
          <w:rFonts w:hint="eastAsia" w:eastAsia="仿宋_GB2312" w:cs="宋体"/>
          <w:color w:val="auto"/>
          <w:sz w:val="32"/>
          <w:szCs w:val="32"/>
        </w:rPr>
        <w:t>年）》（津政办发〔</w:t>
      </w:r>
      <w:r>
        <w:rPr>
          <w:rFonts w:hint="eastAsia" w:eastAsia="仿宋_GB2312"/>
          <w:color w:val="auto"/>
          <w:sz w:val="32"/>
          <w:szCs w:val="32"/>
        </w:rPr>
        <w:t>2015</w:t>
      </w:r>
      <w:r>
        <w:rPr>
          <w:rFonts w:hint="eastAsia" w:eastAsia="仿宋_GB2312" w:cs="宋体"/>
          <w:color w:val="auto"/>
          <w:sz w:val="32"/>
          <w:szCs w:val="32"/>
        </w:rPr>
        <w:t>〕</w:t>
      </w:r>
      <w:r>
        <w:rPr>
          <w:rFonts w:hint="eastAsia" w:eastAsia="仿宋_GB2312"/>
          <w:color w:val="auto"/>
          <w:sz w:val="32"/>
          <w:szCs w:val="32"/>
        </w:rPr>
        <w:t>94</w:t>
      </w:r>
      <w:r>
        <w:rPr>
          <w:rFonts w:hint="eastAsia" w:eastAsia="仿宋_GB2312" w:cs="宋体"/>
          <w:color w:val="auto"/>
          <w:sz w:val="32"/>
          <w:szCs w:val="32"/>
        </w:rPr>
        <w:t>号）规定：对首次获批的国家高新技术企业按照规模大小分别给予</w:t>
      </w:r>
      <w:r>
        <w:rPr>
          <w:rFonts w:hint="eastAsia" w:eastAsia="仿宋_GB2312"/>
          <w:color w:val="auto"/>
          <w:sz w:val="32"/>
          <w:szCs w:val="32"/>
        </w:rPr>
        <w:t>30—50</w:t>
      </w:r>
      <w:r>
        <w:rPr>
          <w:rFonts w:hint="eastAsia" w:eastAsia="仿宋_GB2312" w:cs="宋体"/>
          <w:color w:val="auto"/>
          <w:sz w:val="32"/>
          <w:szCs w:val="32"/>
        </w:rPr>
        <w:t>万元奖励，其中市、区各承担</w:t>
      </w:r>
      <w:r>
        <w:rPr>
          <w:rFonts w:hint="eastAsia" w:eastAsia="仿宋_GB2312"/>
          <w:color w:val="auto"/>
          <w:sz w:val="32"/>
          <w:szCs w:val="32"/>
        </w:rPr>
        <w:t>50%</w:t>
      </w:r>
      <w:r>
        <w:rPr>
          <w:rFonts w:hint="eastAsia" w:eastAsia="仿宋_GB2312" w:cs="宋体"/>
          <w:color w:val="auto"/>
          <w:sz w:val="32"/>
          <w:szCs w:val="32"/>
        </w:rPr>
        <w:t>。</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（三）奖励标准</w:t>
      </w:r>
    </w:p>
    <w:p>
      <w:pPr>
        <w:adjustRightInd w:val="0"/>
        <w:snapToGrid w:val="0"/>
        <w:spacing w:line="560" w:lineRule="exact"/>
        <w:ind w:firstLine="660"/>
        <w:rPr>
          <w:rFonts w:eastAsia="仿宋_GB2312"/>
          <w:color w:val="auto"/>
          <w:sz w:val="32"/>
          <w:szCs w:val="32"/>
        </w:rPr>
      </w:pPr>
      <w:r>
        <w:rPr>
          <w:rFonts w:hint="eastAsia" w:eastAsia="仿宋_GB2312" w:cs="宋体"/>
          <w:color w:val="auto"/>
          <w:sz w:val="32"/>
          <w:szCs w:val="32"/>
        </w:rPr>
        <w:t>企业规模是依据科技部、财政部、国家税务总局《高新技术企业认定管理办法》（国科发火〔</w:t>
      </w:r>
      <w:r>
        <w:rPr>
          <w:rFonts w:hint="eastAsia" w:eastAsia="仿宋_GB2312"/>
          <w:color w:val="auto"/>
          <w:sz w:val="32"/>
          <w:szCs w:val="32"/>
        </w:rPr>
        <w:t>2016</w:t>
      </w:r>
      <w:r>
        <w:rPr>
          <w:rFonts w:hint="eastAsia" w:eastAsia="仿宋_GB2312" w:cs="宋体"/>
          <w:color w:val="auto"/>
          <w:sz w:val="32"/>
          <w:szCs w:val="32"/>
        </w:rPr>
        <w:t>〕</w:t>
      </w:r>
      <w:r>
        <w:rPr>
          <w:rFonts w:hint="eastAsia" w:eastAsia="仿宋_GB2312"/>
          <w:color w:val="auto"/>
          <w:sz w:val="32"/>
          <w:szCs w:val="32"/>
        </w:rPr>
        <w:t>32</w:t>
      </w:r>
      <w:r>
        <w:rPr>
          <w:rFonts w:hint="eastAsia" w:eastAsia="仿宋_GB2312" w:cs="宋体"/>
          <w:color w:val="auto"/>
          <w:sz w:val="32"/>
          <w:szCs w:val="32"/>
        </w:rPr>
        <w:t>号）第十一条</w:t>
      </w:r>
      <w:r>
        <w:rPr>
          <w:rFonts w:hint="eastAsia" w:eastAsia="仿宋_GB2312"/>
          <w:color w:val="auto"/>
          <w:sz w:val="32"/>
          <w:szCs w:val="32"/>
        </w:rPr>
        <w:t>“</w:t>
      </w:r>
      <w:r>
        <w:rPr>
          <w:rFonts w:hint="eastAsia" w:eastAsia="仿宋_GB2312" w:cs="宋体"/>
          <w:color w:val="auto"/>
          <w:sz w:val="32"/>
          <w:szCs w:val="32"/>
        </w:rPr>
        <w:t>高新技术企业认定条件</w:t>
      </w:r>
      <w:r>
        <w:rPr>
          <w:rFonts w:hint="eastAsia" w:eastAsia="仿宋_GB2312"/>
          <w:color w:val="auto"/>
          <w:sz w:val="32"/>
          <w:szCs w:val="32"/>
        </w:rPr>
        <w:t>”</w:t>
      </w:r>
      <w:r>
        <w:rPr>
          <w:rFonts w:hint="eastAsia" w:eastAsia="仿宋_GB2312" w:cs="宋体"/>
          <w:color w:val="auto"/>
          <w:sz w:val="32"/>
          <w:szCs w:val="32"/>
        </w:rPr>
        <w:t>中的标准划分，即</w:t>
      </w:r>
      <w:r>
        <w:rPr>
          <w:rFonts w:hint="eastAsia" w:eastAsia="仿宋_GB2312"/>
          <w:color w:val="auto"/>
          <w:sz w:val="32"/>
          <w:szCs w:val="32"/>
        </w:rPr>
        <w:t>“</w:t>
      </w:r>
      <w:r>
        <w:rPr>
          <w:rFonts w:hint="eastAsia" w:eastAsia="仿宋_GB2312" w:cs="宋体"/>
          <w:color w:val="auto"/>
          <w:sz w:val="32"/>
          <w:szCs w:val="32"/>
        </w:rPr>
        <w:t>认定前最近一年销售收入小于</w:t>
      </w:r>
      <w:r>
        <w:rPr>
          <w:rFonts w:hint="eastAsia" w:eastAsia="仿宋_GB2312"/>
          <w:color w:val="auto"/>
          <w:sz w:val="32"/>
          <w:szCs w:val="32"/>
        </w:rPr>
        <w:t>5000</w:t>
      </w:r>
      <w:r>
        <w:rPr>
          <w:rFonts w:hint="eastAsia" w:eastAsia="仿宋_GB2312" w:cs="宋体"/>
          <w:color w:val="auto"/>
          <w:sz w:val="32"/>
          <w:szCs w:val="32"/>
        </w:rPr>
        <w:t>万元（含）、</w:t>
      </w:r>
      <w:r>
        <w:rPr>
          <w:rFonts w:hint="eastAsia" w:eastAsia="仿宋_GB2312"/>
          <w:color w:val="auto"/>
          <w:sz w:val="32"/>
          <w:szCs w:val="32"/>
        </w:rPr>
        <w:t>5000</w:t>
      </w:r>
      <w:r>
        <w:rPr>
          <w:rFonts w:hint="eastAsia" w:eastAsia="仿宋_GB2312" w:cs="宋体"/>
          <w:color w:val="auto"/>
          <w:sz w:val="32"/>
          <w:szCs w:val="32"/>
        </w:rPr>
        <w:t>万元至</w:t>
      </w:r>
      <w:r>
        <w:rPr>
          <w:rFonts w:hint="eastAsia" w:eastAsia="仿宋_GB2312"/>
          <w:color w:val="auto"/>
          <w:sz w:val="32"/>
          <w:szCs w:val="32"/>
        </w:rPr>
        <w:t>2</w:t>
      </w:r>
      <w:r>
        <w:rPr>
          <w:rFonts w:hint="eastAsia" w:eastAsia="仿宋_GB2312" w:cs="宋体"/>
          <w:color w:val="auto"/>
          <w:sz w:val="32"/>
          <w:szCs w:val="32"/>
        </w:rPr>
        <w:t>亿元（含）、</w:t>
      </w:r>
      <w:r>
        <w:rPr>
          <w:rFonts w:hint="eastAsia" w:eastAsia="仿宋_GB2312"/>
          <w:color w:val="auto"/>
          <w:sz w:val="32"/>
          <w:szCs w:val="32"/>
        </w:rPr>
        <w:t>2</w:t>
      </w:r>
      <w:r>
        <w:rPr>
          <w:rFonts w:hint="eastAsia" w:eastAsia="仿宋_GB2312" w:cs="宋体"/>
          <w:color w:val="auto"/>
          <w:sz w:val="32"/>
          <w:szCs w:val="32"/>
        </w:rPr>
        <w:t>亿元以上</w:t>
      </w:r>
      <w:r>
        <w:rPr>
          <w:rFonts w:hint="eastAsia" w:eastAsia="仿宋_GB2312"/>
          <w:color w:val="auto"/>
          <w:sz w:val="32"/>
          <w:szCs w:val="32"/>
        </w:rPr>
        <w:t>”</w:t>
      </w:r>
      <w:r>
        <w:rPr>
          <w:rFonts w:hint="eastAsia" w:eastAsia="仿宋_GB2312" w:cs="宋体"/>
          <w:color w:val="auto"/>
          <w:sz w:val="32"/>
          <w:szCs w:val="32"/>
        </w:rPr>
        <w:t>三个档次。据此，我市对首次获批国家高新技术企业按照上述三个规模大小分别给予</w:t>
      </w:r>
      <w:r>
        <w:rPr>
          <w:rFonts w:hint="eastAsia" w:eastAsia="仿宋_GB2312"/>
          <w:color w:val="auto"/>
          <w:sz w:val="32"/>
          <w:szCs w:val="32"/>
        </w:rPr>
        <w:t>30</w:t>
      </w:r>
      <w:r>
        <w:rPr>
          <w:rFonts w:hint="eastAsia" w:eastAsia="仿宋_GB2312" w:cs="宋体"/>
          <w:color w:val="auto"/>
          <w:sz w:val="32"/>
          <w:szCs w:val="32"/>
        </w:rPr>
        <w:t>万元、</w:t>
      </w:r>
      <w:r>
        <w:rPr>
          <w:rFonts w:hint="eastAsia" w:eastAsia="仿宋_GB2312"/>
          <w:color w:val="auto"/>
          <w:sz w:val="32"/>
          <w:szCs w:val="32"/>
        </w:rPr>
        <w:t>40</w:t>
      </w:r>
      <w:r>
        <w:rPr>
          <w:rFonts w:hint="eastAsia" w:eastAsia="仿宋_GB2312" w:cs="宋体"/>
          <w:color w:val="auto"/>
          <w:sz w:val="32"/>
          <w:szCs w:val="32"/>
        </w:rPr>
        <w:t>万元、</w:t>
      </w:r>
      <w:r>
        <w:rPr>
          <w:rFonts w:hint="eastAsia" w:eastAsia="仿宋_GB2312"/>
          <w:color w:val="auto"/>
          <w:sz w:val="32"/>
          <w:szCs w:val="32"/>
        </w:rPr>
        <w:t>50</w:t>
      </w:r>
      <w:r>
        <w:rPr>
          <w:rFonts w:hint="eastAsia" w:eastAsia="仿宋_GB2312" w:cs="宋体"/>
          <w:color w:val="auto"/>
          <w:sz w:val="32"/>
          <w:szCs w:val="32"/>
        </w:rPr>
        <w:t>万元奖励。</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（四）拨付流程</w:t>
      </w:r>
    </w:p>
    <w:p>
      <w:pPr>
        <w:adjustRightInd w:val="0"/>
        <w:snapToGrid w:val="0"/>
        <w:spacing w:line="560" w:lineRule="exact"/>
        <w:ind w:firstLine="640" w:firstLineChars="200"/>
        <w:rPr>
          <w:rFonts w:eastAsia="仿宋_GB2312" w:cs="宋体"/>
          <w:color w:val="auto"/>
          <w:sz w:val="32"/>
          <w:szCs w:val="32"/>
        </w:rPr>
      </w:pPr>
      <w:r>
        <w:rPr>
          <w:rFonts w:hint="eastAsia" w:eastAsia="仿宋_GB2312" w:cs="宋体"/>
          <w:color w:val="auto"/>
          <w:sz w:val="32"/>
          <w:szCs w:val="32"/>
        </w:rPr>
        <w:t>在做好疫情防控工作的前提下，确保疫情期间奖励资金及时、有效发放，依据抗击疫情进展情况，由各区科技和财政部门联合利用人工智能等技术手段，采用多种方式，强化企业承诺机制，优化服务，对企业是否正常经营、近一年内是否发生重大安全、重大质量事故或严重环境违法行为等进行核查，上报可发放奖励资金企业名单，由市科技局审核汇总后会同市财政局进行发放。市财政局在两日内通过转移支付方式下达市级奖励资金。</w:t>
      </w:r>
    </w:p>
    <w:p>
      <w:pPr>
        <w:adjustRightInd w:val="0"/>
        <w:snapToGrid w:val="0"/>
        <w:spacing w:line="560" w:lineRule="exact"/>
        <w:ind w:firstLine="640" w:firstLineChars="200"/>
        <w:rPr>
          <w:rFonts w:eastAsia="仿宋_GB2312"/>
          <w:color w:val="auto"/>
          <w:sz w:val="32"/>
          <w:szCs w:val="32"/>
        </w:rPr>
      </w:pPr>
      <w:r>
        <w:rPr>
          <w:rFonts w:hint="eastAsia" w:eastAsia="仿宋_GB2312" w:cs="宋体"/>
          <w:color w:val="auto"/>
          <w:sz w:val="32"/>
          <w:szCs w:val="32"/>
        </w:rPr>
        <w:t>各区科技和财政部门要加强对特殊时期拨付奖励资金企业的服务和联系，待条件允许时对需要补充核实的被奖励企业进行必要的复核。对发现提供信息不实的企业，将严格依法依规惩处。</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（五）在有效期内被取消资格的高企已获首次认定奖励资金的处置办法</w:t>
      </w:r>
    </w:p>
    <w:p>
      <w:pPr>
        <w:adjustRightInd w:val="0"/>
        <w:snapToGrid w:val="0"/>
        <w:spacing w:line="560" w:lineRule="exact"/>
        <w:ind w:firstLine="645"/>
        <w:rPr>
          <w:rFonts w:eastAsia="仿宋_GB2312" w:cs="宋体"/>
          <w:color w:val="auto"/>
          <w:sz w:val="32"/>
          <w:szCs w:val="32"/>
        </w:rPr>
      </w:pPr>
      <w:r>
        <w:rPr>
          <w:rFonts w:hint="eastAsia" w:eastAsia="仿宋_GB2312" w:cs="宋体"/>
          <w:color w:val="auto"/>
          <w:sz w:val="32"/>
          <w:szCs w:val="32"/>
        </w:rPr>
        <w:t>已获得首次认定高企奖励资金的高企，如在三年有效期内被取消高企资格，市科技局、市财政局将相应收回已下达的市级奖励资金，区科技局应会同区财政局及时向企业追回区级奖励资金。</w:t>
      </w:r>
    </w:p>
    <w:p>
      <w:pPr>
        <w:adjustRightInd w:val="0"/>
        <w:snapToGrid w:val="0"/>
        <w:spacing w:line="560" w:lineRule="exact"/>
        <w:ind w:firstLine="645"/>
        <w:rPr>
          <w:rFonts w:eastAsia="楷体_GB2312"/>
          <w:color w:val="auto"/>
          <w:sz w:val="32"/>
          <w:szCs w:val="32"/>
        </w:rPr>
      </w:pPr>
      <w:r>
        <w:rPr>
          <w:rFonts w:hint="eastAsia" w:eastAsia="楷体_GB2312"/>
          <w:color w:val="auto"/>
          <w:sz w:val="32"/>
          <w:szCs w:val="32"/>
        </w:rPr>
        <w:t>（六）联系方式</w:t>
      </w:r>
    </w:p>
    <w:p>
      <w:pPr>
        <w:adjustRightInd w:val="0"/>
        <w:snapToGrid w:val="0"/>
        <w:spacing w:line="560" w:lineRule="exact"/>
        <w:ind w:firstLine="645"/>
        <w:rPr>
          <w:rFonts w:hint="eastAsia" w:eastAsia="仿宋_GB2312"/>
          <w:color w:val="auto"/>
          <w:sz w:val="32"/>
          <w:szCs w:val="32"/>
        </w:rPr>
      </w:pPr>
      <w:r>
        <w:rPr>
          <w:rFonts w:hint="eastAsia" w:eastAsia="仿宋_GB2312"/>
          <w:color w:val="auto"/>
          <w:sz w:val="32"/>
          <w:szCs w:val="32"/>
        </w:rPr>
        <w:t>市科技局高新技术处 王祯祥，58832817。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3B3A"/>
    <w:rsid w:val="24F5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2020-03-18T08:23:00Z</dcterms:created>
  <dc:creator>hp</dc:creator>
  <cp:lastModifiedBy>hp</cp:lastModifiedBy>
  <dcterms:modified xsi:type="dcterms:W3CDTF">2020-03-18T08:24:09Z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