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jc w:val="center"/>
        <w:rPr>
          <w:b/>
          <w:sz w:val="48"/>
          <w:szCs w:val="48"/>
        </w:rPr>
      </w:pPr>
      <w:r>
        <w:rPr>
          <w:rFonts w:hint="eastAsia"/>
          <w:b/>
          <w:sz w:val="48"/>
          <w:szCs w:val="48"/>
        </w:rPr>
        <w:t>职责目录</w:t>
      </w:r>
    </w:p>
    <w:p>
      <w:pPr>
        <w:spacing w:afterLines="150" w:line="480" w:lineRule="auto"/>
        <w:jc w:val="center"/>
        <w:rPr>
          <w:rFonts w:ascii="方正小标宋简体" w:hAnsi="宋体" w:eastAsia="方正小标宋简体" w:cs="宋体"/>
          <w:kern w:val="0"/>
          <w:sz w:val="36"/>
          <w:szCs w:val="36"/>
          <w:u w:val="single"/>
        </w:rPr>
      </w:pPr>
      <w:r>
        <w:rPr>
          <w:rFonts w:hint="eastAsia" w:ascii="方正小标宋简体" w:hAnsi="宋体" w:eastAsia="方正小标宋简体" w:cs="宋体"/>
          <w:kern w:val="0"/>
          <w:sz w:val="36"/>
          <w:szCs w:val="36"/>
          <w:u w:val="single"/>
        </w:rPr>
        <w:t>（杨家泊镇</w:t>
      </w:r>
      <w:r>
        <w:rPr>
          <w:rFonts w:hint="eastAsia" w:ascii="方正小标宋简体" w:hAnsi="宋体" w:eastAsia="方正小标宋简体" w:cs="宋体"/>
          <w:kern w:val="0"/>
          <w:sz w:val="36"/>
          <w:szCs w:val="36"/>
          <w:u w:val="single"/>
          <w:lang w:eastAsia="zh-CN"/>
        </w:rPr>
        <w:t>退役军人服务站</w:t>
      </w:r>
      <w:r>
        <w:rPr>
          <w:rFonts w:hint="eastAsia" w:ascii="方正小标宋简体" w:hAnsi="宋体" w:eastAsia="方正小标宋简体" w:cs="宋体"/>
          <w:kern w:val="0"/>
          <w:sz w:val="36"/>
          <w:szCs w:val="36"/>
          <w:u w:val="single"/>
        </w:rPr>
        <w:t>）职责目录</w:t>
      </w:r>
    </w:p>
    <w:tbl>
      <w:tblPr>
        <w:tblStyle w:val="6"/>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53"/>
        <w:gridCol w:w="1482"/>
        <w:gridCol w:w="1134"/>
        <w:gridCol w:w="4252"/>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53" w:type="dxa"/>
            <w:vMerge w:val="restart"/>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序号</w:t>
            </w:r>
          </w:p>
        </w:tc>
        <w:tc>
          <w:tcPr>
            <w:tcW w:w="1482" w:type="dxa"/>
            <w:vMerge w:val="restart"/>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主要</w:t>
            </w:r>
          </w:p>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职责</w:t>
            </w:r>
          </w:p>
        </w:tc>
        <w:tc>
          <w:tcPr>
            <w:tcW w:w="6662" w:type="dxa"/>
            <w:gridSpan w:val="3"/>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职责事项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53" w:type="dxa"/>
            <w:vMerge w:val="continue"/>
            <w:vAlign w:val="center"/>
          </w:tcPr>
          <w:p>
            <w:pPr>
              <w:widowControl/>
              <w:jc w:val="center"/>
              <w:rPr>
                <w:rFonts w:ascii="方正黑体简体" w:hAnsi="宋体" w:eastAsia="方正黑体简体" w:cs="宋体"/>
                <w:kern w:val="0"/>
                <w:sz w:val="30"/>
                <w:szCs w:val="30"/>
              </w:rPr>
            </w:pPr>
          </w:p>
        </w:tc>
        <w:tc>
          <w:tcPr>
            <w:tcW w:w="1482" w:type="dxa"/>
            <w:vMerge w:val="continue"/>
            <w:vAlign w:val="center"/>
          </w:tcPr>
          <w:p>
            <w:pPr>
              <w:widowControl/>
              <w:jc w:val="center"/>
              <w:rPr>
                <w:rFonts w:ascii="方正黑体简体" w:hAnsi="宋体" w:eastAsia="方正黑体简体" w:cs="宋体"/>
                <w:kern w:val="0"/>
                <w:sz w:val="30"/>
                <w:szCs w:val="30"/>
              </w:rPr>
            </w:pPr>
          </w:p>
        </w:tc>
        <w:tc>
          <w:tcPr>
            <w:tcW w:w="1134" w:type="dxa"/>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序号</w:t>
            </w:r>
          </w:p>
        </w:tc>
        <w:tc>
          <w:tcPr>
            <w:tcW w:w="4252" w:type="dxa"/>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名  称</w:t>
            </w:r>
          </w:p>
        </w:tc>
        <w:tc>
          <w:tcPr>
            <w:tcW w:w="1276" w:type="dxa"/>
            <w:vAlign w:val="center"/>
          </w:tcPr>
          <w:p>
            <w:pPr>
              <w:widowControl/>
              <w:jc w:val="center"/>
              <w:rPr>
                <w:rFonts w:ascii="方正黑体简体" w:hAnsi="宋体" w:eastAsia="方正黑体简体" w:cs="宋体"/>
                <w:kern w:val="0"/>
                <w:sz w:val="30"/>
                <w:szCs w:val="30"/>
              </w:rPr>
            </w:pPr>
            <w:r>
              <w:rPr>
                <w:rFonts w:hint="eastAsia" w:ascii="方正黑体简体" w:hAnsi="宋体" w:eastAsia="方正黑体简体" w:cs="宋体"/>
                <w:kern w:val="0"/>
                <w:sz w:val="30"/>
                <w:szCs w:val="30"/>
              </w:rPr>
              <w:t>页码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71" w:hRule="exact"/>
        </w:trPr>
        <w:tc>
          <w:tcPr>
            <w:tcW w:w="753" w:type="dxa"/>
            <w:vMerge w:val="restart"/>
            <w:vAlign w:val="center"/>
          </w:tcPr>
          <w:p>
            <w:pPr>
              <w:widowControl/>
              <w:spacing w:line="40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w:t>
            </w:r>
          </w:p>
        </w:tc>
        <w:tc>
          <w:tcPr>
            <w:tcW w:w="1482" w:type="dxa"/>
            <w:vMerge w:val="restart"/>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退役军人事务</w:t>
            </w:r>
          </w:p>
        </w:tc>
        <w:tc>
          <w:tcPr>
            <w:tcW w:w="1134" w:type="dxa"/>
            <w:vAlign w:val="center"/>
          </w:tcPr>
          <w:p>
            <w:pPr>
              <w:widowControl/>
              <w:spacing w:line="400" w:lineRule="exac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1-1</w:t>
            </w:r>
          </w:p>
        </w:tc>
        <w:tc>
          <w:tcPr>
            <w:tcW w:w="4252" w:type="dxa"/>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维护退役军人合法权益，依法履行拥军优属的职责，参与双拥模范创建活动</w:t>
            </w:r>
          </w:p>
        </w:tc>
        <w:tc>
          <w:tcPr>
            <w:tcW w:w="1276" w:type="dxa"/>
            <w:vAlign w:val="center"/>
          </w:tcPr>
          <w:p>
            <w:pPr>
              <w:widowControl/>
              <w:spacing w:line="400" w:lineRule="exact"/>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2</w:t>
            </w:r>
          </w:p>
        </w:tc>
      </w:tr>
      <w:bookmarkEnd w:id="0"/>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753" w:type="dxa"/>
            <w:vMerge w:val="continue"/>
            <w:vAlign w:val="center"/>
          </w:tcPr>
          <w:p>
            <w:pPr>
              <w:widowControl/>
              <w:spacing w:line="400" w:lineRule="exact"/>
              <w:rPr>
                <w:rFonts w:hint="eastAsia" w:ascii="仿宋_GB2312" w:hAnsi="仿宋_GB2312" w:eastAsia="仿宋_GB2312" w:cs="仿宋_GB2312"/>
                <w:kern w:val="0"/>
                <w:sz w:val="28"/>
                <w:szCs w:val="28"/>
              </w:rPr>
            </w:pPr>
          </w:p>
        </w:tc>
        <w:tc>
          <w:tcPr>
            <w:tcW w:w="1482" w:type="dxa"/>
            <w:vMerge w:val="continue"/>
            <w:vAlign w:val="center"/>
          </w:tcPr>
          <w:p>
            <w:pPr>
              <w:widowControl/>
              <w:spacing w:line="400" w:lineRule="exact"/>
              <w:rPr>
                <w:rFonts w:hint="eastAsia" w:ascii="仿宋_GB2312" w:hAnsi="仿宋_GB2312" w:eastAsia="仿宋_GB2312" w:cs="仿宋_GB2312"/>
                <w:kern w:val="0"/>
                <w:sz w:val="28"/>
                <w:szCs w:val="28"/>
              </w:rPr>
            </w:pPr>
          </w:p>
        </w:tc>
        <w:tc>
          <w:tcPr>
            <w:tcW w:w="1134" w:type="dxa"/>
            <w:vAlign w:val="center"/>
          </w:tcPr>
          <w:p>
            <w:pPr>
              <w:widowControl/>
              <w:spacing w:line="400" w:lineRule="exac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1-2</w:t>
            </w:r>
          </w:p>
        </w:tc>
        <w:tc>
          <w:tcPr>
            <w:tcW w:w="4252" w:type="dxa"/>
            <w:vAlign w:val="center"/>
          </w:tcPr>
          <w:p>
            <w:pPr>
              <w:widowControl/>
              <w:spacing w:line="400" w:lineRule="exac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优抚工作</w:t>
            </w:r>
          </w:p>
        </w:tc>
        <w:tc>
          <w:tcPr>
            <w:tcW w:w="1276" w:type="dxa"/>
            <w:vAlign w:val="center"/>
          </w:tcPr>
          <w:p>
            <w:pPr>
              <w:widowControl/>
              <w:spacing w:line="400" w:lineRule="exact"/>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753" w:type="dxa"/>
            <w:vMerge w:val="continue"/>
            <w:vAlign w:val="center"/>
          </w:tcPr>
          <w:p>
            <w:pPr>
              <w:widowControl/>
              <w:spacing w:line="400" w:lineRule="exact"/>
              <w:rPr>
                <w:rFonts w:hint="eastAsia" w:ascii="仿宋_GB2312" w:hAnsi="仿宋_GB2312" w:eastAsia="仿宋_GB2312" w:cs="仿宋_GB2312"/>
                <w:kern w:val="0"/>
                <w:sz w:val="28"/>
                <w:szCs w:val="28"/>
              </w:rPr>
            </w:pPr>
          </w:p>
        </w:tc>
        <w:tc>
          <w:tcPr>
            <w:tcW w:w="1482" w:type="dxa"/>
            <w:vMerge w:val="continue"/>
            <w:vAlign w:val="center"/>
          </w:tcPr>
          <w:p>
            <w:pPr>
              <w:widowControl/>
              <w:spacing w:line="400" w:lineRule="exact"/>
              <w:rPr>
                <w:rFonts w:hint="eastAsia" w:ascii="仿宋_GB2312" w:hAnsi="仿宋_GB2312" w:eastAsia="仿宋_GB2312" w:cs="仿宋_GB2312"/>
                <w:kern w:val="0"/>
                <w:sz w:val="28"/>
                <w:szCs w:val="28"/>
              </w:rPr>
            </w:pPr>
          </w:p>
        </w:tc>
        <w:tc>
          <w:tcPr>
            <w:tcW w:w="1134" w:type="dxa"/>
            <w:vAlign w:val="center"/>
          </w:tcPr>
          <w:p>
            <w:pPr>
              <w:widowControl/>
              <w:spacing w:line="400" w:lineRule="exac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1-3</w:t>
            </w:r>
          </w:p>
        </w:tc>
        <w:tc>
          <w:tcPr>
            <w:tcW w:w="4252" w:type="dxa"/>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退役军人做好信息收集及报送工作</w:t>
            </w:r>
          </w:p>
        </w:tc>
        <w:tc>
          <w:tcPr>
            <w:tcW w:w="1276" w:type="dxa"/>
            <w:vAlign w:val="center"/>
          </w:tcPr>
          <w:p>
            <w:pPr>
              <w:widowControl/>
              <w:spacing w:line="400" w:lineRule="exact"/>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753" w:type="dxa"/>
            <w:vMerge w:val="continue"/>
            <w:vAlign w:val="center"/>
          </w:tcPr>
          <w:p>
            <w:pPr>
              <w:widowControl/>
              <w:spacing w:line="400" w:lineRule="exact"/>
              <w:rPr>
                <w:rFonts w:hint="eastAsia" w:ascii="仿宋_GB2312" w:hAnsi="仿宋_GB2312" w:eastAsia="仿宋_GB2312" w:cs="仿宋_GB2312"/>
                <w:kern w:val="0"/>
                <w:sz w:val="28"/>
                <w:szCs w:val="28"/>
              </w:rPr>
            </w:pPr>
          </w:p>
        </w:tc>
        <w:tc>
          <w:tcPr>
            <w:tcW w:w="1482" w:type="dxa"/>
            <w:vMerge w:val="continue"/>
            <w:vAlign w:val="center"/>
          </w:tcPr>
          <w:p>
            <w:pPr>
              <w:widowControl/>
              <w:spacing w:line="400" w:lineRule="exact"/>
              <w:rPr>
                <w:rFonts w:hint="eastAsia" w:ascii="仿宋_GB2312" w:hAnsi="仿宋_GB2312" w:eastAsia="仿宋_GB2312" w:cs="仿宋_GB2312"/>
                <w:kern w:val="0"/>
                <w:sz w:val="28"/>
                <w:szCs w:val="28"/>
              </w:rPr>
            </w:pPr>
          </w:p>
        </w:tc>
        <w:tc>
          <w:tcPr>
            <w:tcW w:w="1134" w:type="dxa"/>
            <w:vAlign w:val="center"/>
          </w:tcPr>
          <w:p>
            <w:pPr>
              <w:widowControl/>
              <w:spacing w:line="400" w:lineRule="exac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1-4</w:t>
            </w:r>
          </w:p>
        </w:tc>
        <w:tc>
          <w:tcPr>
            <w:tcW w:w="4252" w:type="dxa"/>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退役军人走访慰问</w:t>
            </w:r>
          </w:p>
        </w:tc>
        <w:tc>
          <w:tcPr>
            <w:tcW w:w="1276" w:type="dxa"/>
            <w:vAlign w:val="center"/>
          </w:tcPr>
          <w:p>
            <w:pPr>
              <w:widowControl/>
              <w:spacing w:line="400" w:lineRule="exact"/>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753" w:type="dxa"/>
            <w:vMerge w:val="continue"/>
            <w:vAlign w:val="center"/>
          </w:tcPr>
          <w:p>
            <w:pPr>
              <w:widowControl/>
              <w:spacing w:line="400" w:lineRule="exact"/>
              <w:rPr>
                <w:rFonts w:hint="eastAsia" w:ascii="仿宋_GB2312" w:hAnsi="仿宋_GB2312" w:eastAsia="仿宋_GB2312" w:cs="仿宋_GB2312"/>
                <w:kern w:val="0"/>
                <w:sz w:val="28"/>
                <w:szCs w:val="28"/>
              </w:rPr>
            </w:pPr>
          </w:p>
        </w:tc>
        <w:tc>
          <w:tcPr>
            <w:tcW w:w="1482" w:type="dxa"/>
            <w:vMerge w:val="continue"/>
            <w:vAlign w:val="center"/>
          </w:tcPr>
          <w:p>
            <w:pPr>
              <w:widowControl/>
              <w:spacing w:line="400" w:lineRule="exact"/>
              <w:rPr>
                <w:rFonts w:hint="eastAsia" w:ascii="仿宋_GB2312" w:hAnsi="仿宋_GB2312" w:eastAsia="仿宋_GB2312" w:cs="仿宋_GB2312"/>
                <w:kern w:val="0"/>
                <w:sz w:val="28"/>
                <w:szCs w:val="28"/>
              </w:rPr>
            </w:pPr>
          </w:p>
        </w:tc>
        <w:tc>
          <w:tcPr>
            <w:tcW w:w="1134" w:type="dxa"/>
            <w:vAlign w:val="center"/>
          </w:tcPr>
          <w:p>
            <w:pPr>
              <w:widowControl/>
              <w:spacing w:line="400" w:lineRule="exac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1-5</w:t>
            </w:r>
          </w:p>
        </w:tc>
        <w:tc>
          <w:tcPr>
            <w:tcW w:w="4252" w:type="dxa"/>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退役军人思想政治教育</w:t>
            </w:r>
          </w:p>
        </w:tc>
        <w:tc>
          <w:tcPr>
            <w:tcW w:w="1276" w:type="dxa"/>
            <w:vAlign w:val="center"/>
          </w:tcPr>
          <w:p>
            <w:pPr>
              <w:widowControl/>
              <w:spacing w:line="400" w:lineRule="exact"/>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41" w:hRule="exact"/>
        </w:trPr>
        <w:tc>
          <w:tcPr>
            <w:tcW w:w="753" w:type="dxa"/>
            <w:vAlign w:val="center"/>
          </w:tcPr>
          <w:p>
            <w:pPr>
              <w:widowControl/>
              <w:spacing w:line="40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2</w:t>
            </w:r>
          </w:p>
        </w:tc>
        <w:tc>
          <w:tcPr>
            <w:tcW w:w="1482" w:type="dxa"/>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村退役军人三级联络员管理</w:t>
            </w:r>
          </w:p>
        </w:tc>
        <w:tc>
          <w:tcPr>
            <w:tcW w:w="1134" w:type="dxa"/>
            <w:vAlign w:val="center"/>
          </w:tcPr>
          <w:p>
            <w:pPr>
              <w:widowControl/>
              <w:spacing w:line="400" w:lineRule="exac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2-1</w:t>
            </w:r>
          </w:p>
        </w:tc>
        <w:tc>
          <w:tcPr>
            <w:tcW w:w="4252" w:type="dxa"/>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负责村退役军人三级联络员等人员日常管理、考核培训</w:t>
            </w:r>
          </w:p>
        </w:tc>
        <w:tc>
          <w:tcPr>
            <w:tcW w:w="1276" w:type="dxa"/>
            <w:vAlign w:val="center"/>
          </w:tcPr>
          <w:p>
            <w:pPr>
              <w:widowControl/>
              <w:spacing w:line="400" w:lineRule="exact"/>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11" w:hRule="exact"/>
        </w:trPr>
        <w:tc>
          <w:tcPr>
            <w:tcW w:w="753" w:type="dxa"/>
            <w:vAlign w:val="center"/>
          </w:tcPr>
          <w:p>
            <w:pPr>
              <w:widowControl/>
              <w:spacing w:line="40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3</w:t>
            </w:r>
          </w:p>
        </w:tc>
        <w:tc>
          <w:tcPr>
            <w:tcW w:w="1482" w:type="dxa"/>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退役军人协会日常工作</w:t>
            </w:r>
          </w:p>
        </w:tc>
        <w:tc>
          <w:tcPr>
            <w:tcW w:w="1134" w:type="dxa"/>
            <w:vAlign w:val="center"/>
          </w:tcPr>
          <w:p>
            <w:pPr>
              <w:widowControl/>
              <w:spacing w:line="400" w:lineRule="exac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3-1</w:t>
            </w:r>
          </w:p>
        </w:tc>
        <w:tc>
          <w:tcPr>
            <w:tcW w:w="4252" w:type="dxa"/>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负责退役军人协会日常工作</w:t>
            </w:r>
          </w:p>
        </w:tc>
        <w:tc>
          <w:tcPr>
            <w:tcW w:w="1276" w:type="dxa"/>
            <w:vAlign w:val="center"/>
          </w:tcPr>
          <w:p>
            <w:pPr>
              <w:widowControl/>
              <w:spacing w:line="400" w:lineRule="exact"/>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81" w:hRule="exact"/>
        </w:trPr>
        <w:tc>
          <w:tcPr>
            <w:tcW w:w="753" w:type="dxa"/>
            <w:vAlign w:val="center"/>
          </w:tcPr>
          <w:p>
            <w:pPr>
              <w:widowControl/>
              <w:spacing w:line="40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4</w:t>
            </w:r>
          </w:p>
        </w:tc>
        <w:tc>
          <w:tcPr>
            <w:tcW w:w="1482" w:type="dxa"/>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双拥优抚安置政策学习</w:t>
            </w:r>
          </w:p>
        </w:tc>
        <w:tc>
          <w:tcPr>
            <w:tcW w:w="1134" w:type="dxa"/>
            <w:vAlign w:val="center"/>
          </w:tcPr>
          <w:p>
            <w:pPr>
              <w:widowControl/>
              <w:spacing w:line="400" w:lineRule="exac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4-1</w:t>
            </w:r>
          </w:p>
        </w:tc>
        <w:tc>
          <w:tcPr>
            <w:tcW w:w="4252" w:type="dxa"/>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组织所属村退役军人服务站工作人员学习双拥优抚安置政策</w:t>
            </w:r>
          </w:p>
        </w:tc>
        <w:tc>
          <w:tcPr>
            <w:tcW w:w="1276" w:type="dxa"/>
            <w:vAlign w:val="center"/>
          </w:tcPr>
          <w:p>
            <w:pPr>
              <w:widowControl/>
              <w:spacing w:line="400" w:lineRule="exact"/>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753" w:type="dxa"/>
            <w:vAlign w:val="center"/>
          </w:tcPr>
          <w:p>
            <w:pPr>
              <w:widowControl/>
              <w:spacing w:line="40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5</w:t>
            </w:r>
          </w:p>
        </w:tc>
        <w:tc>
          <w:tcPr>
            <w:tcW w:w="1482" w:type="dxa"/>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站证照、公章管理</w:t>
            </w:r>
          </w:p>
        </w:tc>
        <w:tc>
          <w:tcPr>
            <w:tcW w:w="1134" w:type="dxa"/>
            <w:vAlign w:val="center"/>
          </w:tcPr>
          <w:p>
            <w:pPr>
              <w:widowControl/>
              <w:spacing w:line="400" w:lineRule="exac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5-1</w:t>
            </w:r>
          </w:p>
        </w:tc>
        <w:tc>
          <w:tcPr>
            <w:tcW w:w="4252" w:type="dxa"/>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负责本站相关证照、公章办理使用，账户设立、注销等工作</w:t>
            </w:r>
          </w:p>
        </w:tc>
        <w:tc>
          <w:tcPr>
            <w:tcW w:w="1276" w:type="dxa"/>
            <w:vAlign w:val="center"/>
          </w:tcPr>
          <w:p>
            <w:pPr>
              <w:widowControl/>
              <w:spacing w:line="400" w:lineRule="exact"/>
              <w:jc w:val="center"/>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exact"/>
        </w:trPr>
        <w:tc>
          <w:tcPr>
            <w:tcW w:w="753" w:type="dxa"/>
            <w:vAlign w:val="center"/>
          </w:tcPr>
          <w:p>
            <w:pPr>
              <w:widowControl/>
              <w:spacing w:line="400" w:lineRule="exact"/>
              <w:rPr>
                <w:rFonts w:hint="eastAsia" w:ascii="仿宋_GB2312" w:hAnsi="仿宋_GB2312" w:eastAsia="仿宋_GB2312" w:cs="仿宋_GB2312"/>
                <w:kern w:val="0"/>
                <w:sz w:val="28"/>
                <w:szCs w:val="28"/>
                <w:lang w:val="en-US" w:eastAsia="zh-CN"/>
              </w:rPr>
            </w:pPr>
            <w:bookmarkStart w:id="1" w:name="_GoBack" w:colFirst="4" w:colLast="4"/>
            <w:r>
              <w:rPr>
                <w:rFonts w:hint="eastAsia" w:ascii="仿宋_GB2312" w:hAnsi="仿宋_GB2312" w:eastAsia="仿宋_GB2312" w:cs="仿宋_GB2312"/>
                <w:kern w:val="0"/>
                <w:sz w:val="28"/>
                <w:szCs w:val="28"/>
                <w:lang w:val="en-US" w:eastAsia="zh-CN"/>
              </w:rPr>
              <w:t>6</w:t>
            </w:r>
          </w:p>
        </w:tc>
        <w:tc>
          <w:tcPr>
            <w:tcW w:w="1482" w:type="dxa"/>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其他工作</w:t>
            </w:r>
          </w:p>
        </w:tc>
        <w:tc>
          <w:tcPr>
            <w:tcW w:w="1134" w:type="dxa"/>
            <w:vAlign w:val="center"/>
          </w:tcPr>
          <w:p>
            <w:pPr>
              <w:widowControl/>
              <w:spacing w:line="400" w:lineRule="exac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6-1</w:t>
            </w:r>
          </w:p>
        </w:tc>
        <w:tc>
          <w:tcPr>
            <w:tcW w:w="4252" w:type="dxa"/>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完成镇党委、镇政府交办的其它工作</w:t>
            </w:r>
          </w:p>
        </w:tc>
        <w:tc>
          <w:tcPr>
            <w:tcW w:w="1276" w:type="dxa"/>
            <w:vAlign w:val="center"/>
          </w:tcPr>
          <w:p>
            <w:pPr>
              <w:widowControl/>
              <w:spacing w:line="400" w:lineRule="exact"/>
              <w:jc w:val="center"/>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11</w:t>
            </w:r>
          </w:p>
        </w:tc>
      </w:tr>
    </w:tbl>
    <w:p>
      <w:pPr>
        <w:rPr>
          <w:sz w:val="32"/>
          <w:szCs w:val="32"/>
        </w:rPr>
      </w:pPr>
    </w:p>
    <w:p>
      <w:pPr>
        <w:jc w:val="center"/>
        <w:rPr>
          <w:sz w:val="36"/>
          <w:szCs w:val="36"/>
        </w:rPr>
      </w:pPr>
      <w:r>
        <w:rPr>
          <w:rFonts w:hint="eastAsia" w:ascii="方正小标宋简体" w:hAnsi="宋体" w:eastAsia="方正小标宋简体" w:cs="宋体"/>
          <w:kern w:val="0"/>
          <w:sz w:val="36"/>
          <w:szCs w:val="36"/>
          <w:u w:val="single"/>
        </w:rPr>
        <w:t>（</w:t>
      </w:r>
      <w:r>
        <w:rPr>
          <w:rFonts w:hint="eastAsia" w:ascii="方正小标宋简体" w:hAnsi="宋体" w:eastAsia="方正小标宋简体" w:cs="宋体"/>
          <w:kern w:val="0"/>
          <w:sz w:val="36"/>
          <w:szCs w:val="36"/>
          <w:u w:val="single"/>
          <w:lang w:val="en-US" w:eastAsia="zh-CN"/>
        </w:rPr>
        <w:t xml:space="preserve">   维权  </w:t>
      </w:r>
      <w:r>
        <w:rPr>
          <w:rFonts w:hint="eastAsia" w:ascii="方正小标宋简体" w:hAnsi="宋体" w:eastAsia="方正小标宋简体" w:cs="宋体"/>
          <w:kern w:val="0"/>
          <w:sz w:val="36"/>
          <w:szCs w:val="36"/>
          <w:u w:val="single"/>
        </w:rPr>
        <w:t>）</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维护退役军人合法权益，依法履行拥军优属的职责，参与双拥模范创建活动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《中华人民共和国退役军人保障法》第一章第三条、国拥【2015】5号、津滨拥字【2019】1号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1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杨家泊镇退役军人服务站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杨家泊镇退役军人服务站和各村退役军人服务站共同承担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57"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根据相关规定，严格落实退役军人各项政策；按照创建全国双拥模范区考评任务分解表，领取任务，全面开展双拥活动，提供相应活动材料。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退伍证、低保证</w:t>
            </w:r>
          </w:p>
          <w:p>
            <w:pPr>
              <w:widowControl/>
              <w:jc w:val="left"/>
              <w:rPr>
                <w:rFonts w:hint="eastAsia" w:ascii="仿宋_GB2312" w:hAnsi="仿宋_GB2312" w:eastAsia="仿宋_GB2312" w:cs="仿宋_GB2312"/>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68"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由村服务站提供相应信息，镇服务站组织实施。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杨家泊镇纪检办公室：67259291　</w:t>
            </w:r>
          </w:p>
        </w:tc>
      </w:tr>
    </w:tbl>
    <w:p/>
    <w:p>
      <w:pPr>
        <w:jc w:val="center"/>
        <w:rPr>
          <w:rFonts w:hint="eastAsia" w:ascii="方正小标宋简体" w:hAnsi="宋体" w:eastAsia="方正小标宋简体" w:cs="宋体"/>
          <w:kern w:val="0"/>
          <w:sz w:val="36"/>
          <w:szCs w:val="36"/>
          <w:u w:val="single"/>
        </w:rPr>
      </w:pPr>
    </w:p>
    <w:p>
      <w:pPr>
        <w:jc w:val="center"/>
        <w:rPr>
          <w:sz w:val="36"/>
          <w:szCs w:val="36"/>
        </w:rPr>
      </w:pPr>
      <w:r>
        <w:rPr>
          <w:rFonts w:hint="eastAsia" w:ascii="方正小标宋简体" w:hAnsi="宋体" w:eastAsia="方正小标宋简体" w:cs="宋体"/>
          <w:kern w:val="0"/>
          <w:sz w:val="36"/>
          <w:szCs w:val="36"/>
          <w:u w:val="single"/>
        </w:rPr>
        <w:t>（</w:t>
      </w:r>
      <w:r>
        <w:rPr>
          <w:rFonts w:hint="eastAsia" w:ascii="方正小标宋简体" w:hAnsi="宋体" w:eastAsia="方正小标宋简体" w:cs="宋体"/>
          <w:kern w:val="0"/>
          <w:sz w:val="36"/>
          <w:szCs w:val="36"/>
          <w:u w:val="single"/>
          <w:lang w:val="en-US" w:eastAsia="zh-CN"/>
        </w:rPr>
        <w:t xml:space="preserve">    优抚    </w:t>
      </w:r>
      <w:r>
        <w:rPr>
          <w:rFonts w:hint="eastAsia" w:ascii="方正小标宋简体" w:hAnsi="宋体" w:eastAsia="方正小标宋简体" w:cs="宋体"/>
          <w:kern w:val="0"/>
          <w:sz w:val="36"/>
          <w:szCs w:val="36"/>
          <w:u w:val="single"/>
        </w:rPr>
        <w:t>）</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优抚工作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民发【2011】110号、津民发【2018】49号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杨家泊镇退役军人服务站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杨家泊镇退役军人服务站和各村退役军人服务站共同承担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31"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由各村居服务初审上报，镇退役军人</w:t>
            </w:r>
            <w:r>
              <w:rPr>
                <w:rFonts w:hint="eastAsia" w:ascii="仿宋_GB2312" w:hAnsi="仿宋_GB2312" w:eastAsia="仿宋_GB2312" w:cs="仿宋_GB2312"/>
                <w:kern w:val="0"/>
                <w:sz w:val="28"/>
                <w:szCs w:val="28"/>
                <w:lang w:eastAsia="zh-CN"/>
              </w:rPr>
              <w:t>2</w:t>
            </w:r>
            <w:r>
              <w:rPr>
                <w:rFonts w:hint="eastAsia" w:ascii="仿宋_GB2312" w:hAnsi="仿宋_GB2312" w:eastAsia="仿宋_GB2312" w:cs="仿宋_GB2312"/>
                <w:kern w:val="0"/>
                <w:sz w:val="28"/>
                <w:szCs w:val="28"/>
              </w:rPr>
              <w:t>服务站复审后上报区退役军人事务局。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身份证、户口本、退伍证、社会保险缴费证明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4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各村服务站确保信息真实，镇服务站确保上报及时。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ascii="方正仿宋简体" w:hAnsi="宋体" w:eastAsia="方正仿宋简体" w:cs="宋体"/>
                <w:kern w:val="0"/>
                <w:sz w:val="28"/>
                <w:szCs w:val="28"/>
              </w:rPr>
            </w:pPr>
            <w:r>
              <w:rPr>
                <w:rFonts w:hint="eastAsia" w:ascii="仿宋_GB2312" w:hAnsi="仿宋_GB2312" w:eastAsia="仿宋_GB2312" w:cs="仿宋_GB2312"/>
                <w:kern w:val="0"/>
                <w:sz w:val="28"/>
                <w:szCs w:val="28"/>
              </w:rPr>
              <w:t>杨家泊镇纪检办公室：67259291　</w:t>
            </w:r>
          </w:p>
        </w:tc>
      </w:tr>
    </w:tbl>
    <w:p/>
    <w:p/>
    <w:tbl>
      <w:tblPr>
        <w:tblStyle w:val="5"/>
        <w:tblpPr w:leftFromText="180" w:rightFromText="180" w:horzAnchor="margin" w:tblpY="-705"/>
        <w:tblW w:w="9620" w:type="dxa"/>
        <w:tblInd w:w="0" w:type="dxa"/>
        <w:tblLayout w:type="fixed"/>
        <w:tblCellMar>
          <w:top w:w="0" w:type="dxa"/>
          <w:left w:w="108" w:type="dxa"/>
          <w:bottom w:w="0" w:type="dxa"/>
          <w:right w:w="108" w:type="dxa"/>
        </w:tblCellMar>
      </w:tblPr>
      <w:tblGrid>
        <w:gridCol w:w="9620"/>
      </w:tblGrid>
      <w:tr>
        <w:tblPrEx>
          <w:tblCellMar>
            <w:top w:w="0" w:type="dxa"/>
            <w:left w:w="108" w:type="dxa"/>
            <w:bottom w:w="0" w:type="dxa"/>
            <w:right w:w="108" w:type="dxa"/>
          </w:tblCellMar>
        </w:tblPrEx>
        <w:trPr>
          <w:trHeight w:val="839" w:hRule="atLeast"/>
        </w:trPr>
        <w:tc>
          <w:tcPr>
            <w:tcW w:w="9620" w:type="dxa"/>
            <w:tcBorders>
              <w:top w:val="nil"/>
              <w:left w:val="nil"/>
              <w:bottom w:val="nil"/>
              <w:right w:val="nil"/>
            </w:tcBorders>
            <w:vAlign w:val="center"/>
          </w:tcPr>
          <w:p>
            <w:pPr>
              <w:widowControl/>
              <w:jc w:val="center"/>
              <w:rPr>
                <w:rFonts w:ascii="方正小标宋简体" w:hAnsi="宋体" w:eastAsia="方正小标宋简体" w:cs="宋体"/>
                <w:kern w:val="0"/>
                <w:sz w:val="30"/>
                <w:szCs w:val="30"/>
                <w:u w:val="single"/>
              </w:rPr>
            </w:pPr>
          </w:p>
        </w:tc>
      </w:tr>
    </w:tbl>
    <w:p>
      <w:pPr>
        <w:rPr>
          <w:sz w:val="32"/>
          <w:szCs w:val="32"/>
        </w:rPr>
      </w:pPr>
    </w:p>
    <w:p>
      <w:pPr>
        <w:jc w:val="center"/>
        <w:rPr>
          <w:sz w:val="36"/>
          <w:szCs w:val="36"/>
        </w:rPr>
      </w:pPr>
      <w:r>
        <w:rPr>
          <w:rFonts w:hint="eastAsia" w:ascii="方正小标宋简体" w:hAnsi="宋体" w:eastAsia="方正小标宋简体" w:cs="宋体"/>
          <w:kern w:val="0"/>
          <w:sz w:val="36"/>
          <w:szCs w:val="36"/>
          <w:u w:val="single"/>
        </w:rPr>
        <w:t>（</w:t>
      </w:r>
      <w:r>
        <w:rPr>
          <w:rFonts w:hint="eastAsia" w:ascii="方正小标宋简体" w:hAnsi="宋体" w:eastAsia="方正小标宋简体" w:cs="宋体"/>
          <w:kern w:val="0"/>
          <w:sz w:val="36"/>
          <w:szCs w:val="36"/>
          <w:u w:val="single"/>
          <w:lang w:val="en-US" w:eastAsia="zh-CN"/>
        </w:rPr>
        <w:t xml:space="preserve">   信息报送   </w:t>
      </w:r>
      <w:r>
        <w:rPr>
          <w:rFonts w:hint="eastAsia" w:ascii="方正小标宋简体" w:hAnsi="宋体" w:eastAsia="方正小标宋简体" w:cs="宋体"/>
          <w:kern w:val="0"/>
          <w:sz w:val="36"/>
          <w:szCs w:val="36"/>
          <w:u w:val="single"/>
        </w:rPr>
        <w:t>）</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退役军人做好信息收集及报送工作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《中华人民共和国退役军人保障法》第一章第八条、退役军人部发【2018】37号、津滨政办发【2018】77号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仿宋_GB2312" w:hAnsi="仿宋_GB2312" w:eastAsia="仿宋_GB2312" w:cs="仿宋_GB2312"/>
                <w:kern w:val="0"/>
                <w:sz w:val="28"/>
                <w:szCs w:val="28"/>
              </w:rPr>
              <w:t>杨家泊镇退役军人服务站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村退役军人服务站负责录入退役军人基础信息，上传到系统，由镇退役军人服务站初审，新区退役军人事务局复审提交，市退役军人事务局审核。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21"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退役军人出具证件、提供材料到所在村服务站录入信息，镇服务站审核并提交。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退役军人身份证、户口本、退伍证</w:t>
            </w:r>
          </w:p>
          <w:p>
            <w:pPr>
              <w:widowControl/>
              <w:jc w:val="left"/>
              <w:rPr>
                <w:rFonts w:hint="eastAsia" w:ascii="仿宋_GB2312" w:hAnsi="仿宋_GB2312" w:eastAsia="仿宋_GB2312" w:cs="仿宋_GB2312"/>
                <w:kern w:val="0"/>
                <w:sz w:val="28"/>
                <w:szCs w:val="2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村退役军人服务站认真核实，确保录入信息真实性；镇服务站审核，及时提交。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ascii="方正仿宋简体" w:hAnsi="宋体" w:eastAsia="方正仿宋简体" w:cs="宋体"/>
                <w:kern w:val="0"/>
                <w:sz w:val="28"/>
                <w:szCs w:val="28"/>
              </w:rPr>
            </w:pPr>
            <w:r>
              <w:rPr>
                <w:rFonts w:hint="eastAsia" w:ascii="仿宋_GB2312" w:hAnsi="仿宋_GB2312" w:eastAsia="仿宋_GB2312" w:cs="仿宋_GB2312"/>
                <w:kern w:val="0"/>
                <w:sz w:val="28"/>
                <w:szCs w:val="28"/>
              </w:rPr>
              <w:t>杨家泊镇纪检办公室：67259291　</w:t>
            </w:r>
          </w:p>
        </w:tc>
      </w:tr>
    </w:tbl>
    <w:p/>
    <w:p>
      <w:pPr>
        <w:rPr>
          <w:sz w:val="32"/>
          <w:szCs w:val="32"/>
        </w:rPr>
      </w:pPr>
    </w:p>
    <w:p>
      <w:pPr>
        <w:jc w:val="center"/>
        <w:rPr>
          <w:sz w:val="36"/>
          <w:szCs w:val="36"/>
        </w:rPr>
      </w:pPr>
      <w:r>
        <w:rPr>
          <w:rFonts w:hint="eastAsia" w:ascii="方正小标宋简体" w:hAnsi="宋体" w:eastAsia="方正小标宋简体" w:cs="宋体"/>
          <w:kern w:val="0"/>
          <w:sz w:val="36"/>
          <w:szCs w:val="36"/>
          <w:u w:val="single"/>
        </w:rPr>
        <w:t>（</w:t>
      </w:r>
      <w:r>
        <w:rPr>
          <w:rFonts w:hint="eastAsia" w:ascii="方正小标宋简体" w:hAnsi="宋体" w:eastAsia="方正小标宋简体" w:cs="宋体"/>
          <w:kern w:val="0"/>
          <w:sz w:val="36"/>
          <w:szCs w:val="36"/>
          <w:u w:val="single"/>
          <w:lang w:val="en-US" w:eastAsia="zh-CN"/>
        </w:rPr>
        <w:t xml:space="preserve">  走访慰问  </w:t>
      </w:r>
      <w:r>
        <w:rPr>
          <w:rFonts w:hint="eastAsia" w:ascii="方正小标宋简体" w:hAnsi="宋体" w:eastAsia="方正小标宋简体" w:cs="宋体"/>
          <w:kern w:val="0"/>
          <w:sz w:val="36"/>
          <w:szCs w:val="36"/>
          <w:u w:val="single"/>
        </w:rPr>
        <w:t>）</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退役军人走访慰问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《中华人民共和国退役军人保障法》第八章第六十六条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仿宋_GB2312" w:hAnsi="仿宋_GB2312" w:eastAsia="仿宋_GB2312" w:cs="仿宋_GB2312"/>
                <w:kern w:val="0"/>
                <w:sz w:val="28"/>
                <w:szCs w:val="28"/>
              </w:rPr>
              <w:t>杨家泊镇退役军人服务站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杨家泊镇退役军人服务站牵头，各村退役军人服务站配合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03"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对驻区部队、优抚对象、困难退役军人等开展走访慰问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23"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按滨海新区拥军优属、拥政爱民工作领导小组印发的通知要求和区退役军人局相关要求开展慰问。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03"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杨家泊镇退役军人服务站根据要求，把握慰问范围，确保退役军人及优抚对象权益。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7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ascii="方正仿宋简体" w:hAnsi="宋体" w:eastAsia="方正仿宋简体" w:cs="宋体"/>
                <w:kern w:val="0"/>
                <w:sz w:val="28"/>
                <w:szCs w:val="28"/>
              </w:rPr>
            </w:pPr>
            <w:r>
              <w:rPr>
                <w:rFonts w:hint="eastAsia" w:ascii="仿宋_GB2312" w:hAnsi="仿宋_GB2312" w:eastAsia="仿宋_GB2312" w:cs="仿宋_GB2312"/>
                <w:kern w:val="0"/>
                <w:sz w:val="28"/>
                <w:szCs w:val="28"/>
              </w:rPr>
              <w:t>杨家泊镇纪检办公室：67259291　</w:t>
            </w:r>
          </w:p>
        </w:tc>
      </w:tr>
    </w:tbl>
    <w:p/>
    <w:p>
      <w:pPr>
        <w:rPr>
          <w:sz w:val="32"/>
          <w:szCs w:val="32"/>
        </w:rPr>
      </w:pPr>
    </w:p>
    <w:p>
      <w:pPr>
        <w:jc w:val="center"/>
        <w:rPr>
          <w:sz w:val="36"/>
          <w:szCs w:val="36"/>
        </w:rPr>
      </w:pPr>
      <w:r>
        <w:rPr>
          <w:rFonts w:hint="eastAsia" w:ascii="方正小标宋简体" w:hAnsi="宋体" w:eastAsia="方正小标宋简体" w:cs="宋体"/>
          <w:kern w:val="0"/>
          <w:sz w:val="36"/>
          <w:szCs w:val="36"/>
          <w:u w:val="single"/>
        </w:rPr>
        <w:t>（</w:t>
      </w:r>
      <w:r>
        <w:rPr>
          <w:rFonts w:hint="eastAsia" w:ascii="方正小标宋简体" w:hAnsi="宋体" w:eastAsia="方正小标宋简体" w:cs="宋体"/>
          <w:kern w:val="0"/>
          <w:sz w:val="36"/>
          <w:szCs w:val="36"/>
          <w:u w:val="single"/>
          <w:lang w:val="en-US" w:eastAsia="zh-CN"/>
        </w:rPr>
        <w:t xml:space="preserve">    思想教育    </w:t>
      </w:r>
      <w:r>
        <w:rPr>
          <w:rFonts w:hint="eastAsia" w:ascii="方正小标宋简体" w:hAnsi="宋体" w:eastAsia="方正小标宋简体" w:cs="宋体"/>
          <w:kern w:val="0"/>
          <w:sz w:val="36"/>
          <w:szCs w:val="36"/>
          <w:u w:val="single"/>
        </w:rPr>
        <w:t>）</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退役军人思想政治教育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《中华人民共和国退役军人保障法》第八章第六十七条、《中华人民共和国退役军人保障法》第七章第五十七条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仿宋_GB2312" w:hAnsi="仿宋_GB2312" w:eastAsia="仿宋_GB2312" w:cs="仿宋_GB2312"/>
                <w:kern w:val="0"/>
                <w:sz w:val="28"/>
                <w:szCs w:val="28"/>
              </w:rPr>
              <w:t>杨家泊镇退役军人服务站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杨家泊镇退役军人服务站和各村退役军人服务站共同承担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80"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及时掌握村退役军人思想状况和工作生活状况，做好服务保障工作。</w:t>
            </w:r>
          </w:p>
          <w:p>
            <w:pPr>
              <w:widowControl/>
              <w:jc w:val="left"/>
              <w:rPr>
                <w:rFonts w:hint="eastAsia" w:ascii="仿宋_GB2312" w:hAnsi="仿宋_GB2312" w:eastAsia="仿宋_GB2312" w:cs="仿宋_GB2312"/>
                <w:kern w:val="0"/>
                <w:sz w:val="28"/>
                <w:szCs w:val="2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47"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谈心谈话材料</w:t>
            </w:r>
          </w:p>
          <w:p>
            <w:pPr>
              <w:widowControl/>
              <w:jc w:val="left"/>
              <w:rPr>
                <w:rFonts w:hint="eastAsia" w:ascii="仿宋_GB2312" w:hAnsi="仿宋_GB2312" w:eastAsia="仿宋_GB2312" w:cs="仿宋_GB2312"/>
                <w:kern w:val="0"/>
                <w:sz w:val="28"/>
                <w:szCs w:val="2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发现问题及时疏导化解，不能解决的问题，及时提交上级部门。</w:t>
            </w:r>
          </w:p>
          <w:p>
            <w:pPr>
              <w:widowControl/>
              <w:jc w:val="left"/>
              <w:rPr>
                <w:rFonts w:hint="eastAsia" w:ascii="仿宋_GB2312" w:hAnsi="仿宋_GB2312" w:eastAsia="仿宋_GB2312" w:cs="仿宋_GB2312"/>
                <w:kern w:val="0"/>
                <w:sz w:val="28"/>
                <w:szCs w:val="2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杨家泊镇纪检办公室：67259291</w:t>
            </w:r>
          </w:p>
        </w:tc>
      </w:tr>
    </w:tbl>
    <w:p/>
    <w:p>
      <w:pPr>
        <w:jc w:val="center"/>
        <w:rPr>
          <w:sz w:val="36"/>
          <w:szCs w:val="36"/>
        </w:rPr>
      </w:pPr>
      <w:r>
        <w:rPr>
          <w:rFonts w:hint="eastAsia" w:ascii="方正小标宋简体" w:hAnsi="宋体" w:eastAsia="方正小标宋简体" w:cs="宋体"/>
          <w:kern w:val="0"/>
          <w:sz w:val="36"/>
          <w:szCs w:val="36"/>
          <w:u w:val="single"/>
        </w:rPr>
        <w:t>（</w:t>
      </w:r>
      <w:r>
        <w:rPr>
          <w:rFonts w:hint="eastAsia" w:ascii="方正小标宋简体" w:hAnsi="宋体" w:eastAsia="方正小标宋简体" w:cs="宋体"/>
          <w:kern w:val="0"/>
          <w:sz w:val="36"/>
          <w:szCs w:val="36"/>
          <w:u w:val="single"/>
          <w:lang w:val="en-US" w:eastAsia="zh-CN"/>
        </w:rPr>
        <w:t xml:space="preserve">  退役军人三级管理  </w:t>
      </w:r>
      <w:r>
        <w:rPr>
          <w:rFonts w:hint="eastAsia" w:ascii="方正小标宋简体" w:hAnsi="宋体" w:eastAsia="方正小标宋简体" w:cs="宋体"/>
          <w:kern w:val="0"/>
          <w:sz w:val="36"/>
          <w:szCs w:val="36"/>
          <w:u w:val="single"/>
        </w:rPr>
        <w:t>）</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负责村退役军人三级联络员等人员日常管理、考核培训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区退役军人事务局《关于落实退役军人权益保障联席会会议精神的工作通知》2020年11月16日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仿宋_GB2312" w:hAnsi="仿宋_GB2312" w:eastAsia="仿宋_GB2312" w:cs="仿宋_GB2312"/>
                <w:kern w:val="0"/>
                <w:sz w:val="28"/>
                <w:szCs w:val="28"/>
              </w:rPr>
              <w:t>杨家泊镇退役军人服务站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杨家泊镇退役军人服务站牵头，杨家泊镇党建办配合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80"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由镇退役军人服务站牵头，杨家泊镇党建办配合，参照事业人员年终考核办法，制定了《退役军人公益岗人员年度考核工作实施方案》，对退役军人三级联络员进行考核。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47"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工作总结、考核测评表</w:t>
            </w:r>
          </w:p>
          <w:p>
            <w:pPr>
              <w:widowControl/>
              <w:jc w:val="left"/>
              <w:rPr>
                <w:rFonts w:hint="eastAsia" w:ascii="仿宋_GB2312" w:hAnsi="仿宋_GB2312" w:eastAsia="仿宋_GB2312" w:cs="仿宋_GB2312"/>
                <w:kern w:val="0"/>
                <w:sz w:val="28"/>
                <w:szCs w:val="2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由镇退役军人服务站组织考核和被考核人员，杨家泊镇党建办主持完成考核工作。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杨家泊镇纪检办公室：67259291</w:t>
            </w:r>
          </w:p>
        </w:tc>
      </w:tr>
    </w:tbl>
    <w:p/>
    <w:p/>
    <w:p>
      <w:pPr>
        <w:jc w:val="center"/>
        <w:rPr>
          <w:sz w:val="36"/>
          <w:szCs w:val="36"/>
        </w:rPr>
      </w:pPr>
      <w:r>
        <w:rPr>
          <w:rFonts w:hint="eastAsia" w:ascii="方正小标宋简体" w:hAnsi="宋体" w:eastAsia="方正小标宋简体" w:cs="宋体"/>
          <w:kern w:val="0"/>
          <w:sz w:val="36"/>
          <w:szCs w:val="36"/>
          <w:u w:val="single"/>
        </w:rPr>
        <w:t>（</w:t>
      </w:r>
      <w:r>
        <w:rPr>
          <w:rFonts w:hint="eastAsia" w:ascii="方正小标宋简体" w:hAnsi="宋体" w:eastAsia="方正小标宋简体" w:cs="宋体"/>
          <w:kern w:val="0"/>
          <w:sz w:val="36"/>
          <w:szCs w:val="36"/>
          <w:u w:val="single"/>
          <w:lang w:val="en-US" w:eastAsia="zh-CN"/>
        </w:rPr>
        <w:t xml:space="preserve">  退役军人协会日常工作 </w:t>
      </w:r>
      <w:r>
        <w:rPr>
          <w:rFonts w:hint="eastAsia" w:ascii="方正小标宋简体" w:hAnsi="宋体" w:eastAsia="方正小标宋简体" w:cs="宋体"/>
          <w:kern w:val="0"/>
          <w:sz w:val="36"/>
          <w:szCs w:val="36"/>
          <w:u w:val="single"/>
        </w:rPr>
        <w:t>）</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3-1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退役军人协会日常工作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天津市滨海新区杨家泊镇关爱退役军人协会第一次会员大会暨成立大会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仿宋_GB2312" w:hAnsi="仿宋_GB2312" w:eastAsia="仿宋_GB2312" w:cs="仿宋_GB2312"/>
                <w:kern w:val="0"/>
                <w:sz w:val="28"/>
                <w:szCs w:val="28"/>
              </w:rPr>
              <w:t>杨家泊镇退役军人服务站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杨家泊镇退役军人服务站和杨家泊镇关爱退役军人协会共同承担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80"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根据区关爱退役军人协会下发的工作要点及工作要求开展工作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47"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下发工作指导性文件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由杨家泊镇关爱退役军人协会按照区协会工作要求，由杨家泊镇退役军人服务站配合开展工作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杨家泊镇纪检办公室：67259291</w:t>
            </w:r>
          </w:p>
        </w:tc>
      </w:tr>
    </w:tbl>
    <w:p/>
    <w:p/>
    <w:p/>
    <w:p/>
    <w:p/>
    <w:p/>
    <w:p/>
    <w:p>
      <w:pPr>
        <w:jc w:val="center"/>
        <w:rPr>
          <w:sz w:val="36"/>
          <w:szCs w:val="36"/>
        </w:rPr>
      </w:pPr>
      <w:r>
        <w:rPr>
          <w:rFonts w:hint="eastAsia" w:ascii="方正小标宋简体" w:hAnsi="宋体" w:eastAsia="方正小标宋简体" w:cs="宋体"/>
          <w:kern w:val="0"/>
          <w:sz w:val="36"/>
          <w:szCs w:val="36"/>
          <w:u w:val="single"/>
        </w:rPr>
        <w:t>（</w:t>
      </w:r>
      <w:r>
        <w:rPr>
          <w:rFonts w:hint="eastAsia" w:ascii="方正小标宋简体" w:hAnsi="宋体" w:eastAsia="方正小标宋简体" w:cs="宋体"/>
          <w:kern w:val="0"/>
          <w:sz w:val="36"/>
          <w:szCs w:val="36"/>
          <w:u w:val="single"/>
          <w:lang w:val="en-US" w:eastAsia="zh-CN"/>
        </w:rPr>
        <w:t xml:space="preserve">  工作人员学习双拥优抚安置政策 </w:t>
      </w:r>
      <w:r>
        <w:rPr>
          <w:rFonts w:hint="eastAsia" w:ascii="方正小标宋简体" w:hAnsi="宋体" w:eastAsia="方正小标宋简体" w:cs="宋体"/>
          <w:kern w:val="0"/>
          <w:sz w:val="36"/>
          <w:szCs w:val="36"/>
          <w:u w:val="single"/>
        </w:rPr>
        <w:t>）</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4-1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组织所属村退役军人服务站工作人员学习双拥优抚安置政策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2011年11月1日施行的《退役士兵安置条例》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仿宋_GB2312" w:hAnsi="仿宋_GB2312" w:eastAsia="仿宋_GB2312" w:cs="仿宋_GB2312"/>
                <w:kern w:val="0"/>
                <w:sz w:val="28"/>
                <w:szCs w:val="28"/>
              </w:rPr>
              <w:t>杨家泊镇退役军人服务站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镇退役军人服务站负责牵头，各村服务站配合完成。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97"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由镇退役军人服务站牵头，组织村退役军人服务站工作人员共同学习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47"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《退役士兵安置条例》、其他学习材料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03"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由镇退役军人服务站布置工作至各村服务站，各村服务站组织人员参加，共同学习。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杨家泊镇纪检办公室：67259291</w:t>
            </w:r>
          </w:p>
        </w:tc>
      </w:tr>
    </w:tbl>
    <w:p/>
    <w:p/>
    <w:p/>
    <w:p/>
    <w:p/>
    <w:p>
      <w:pPr>
        <w:jc w:val="center"/>
        <w:rPr>
          <w:sz w:val="36"/>
          <w:szCs w:val="36"/>
        </w:rPr>
      </w:pPr>
      <w:r>
        <w:rPr>
          <w:rFonts w:hint="eastAsia" w:ascii="方正小标宋简体" w:hAnsi="宋体" w:eastAsia="方正小标宋简体" w:cs="宋体"/>
          <w:kern w:val="0"/>
          <w:sz w:val="36"/>
          <w:szCs w:val="36"/>
          <w:u w:val="single"/>
        </w:rPr>
        <w:t>（</w:t>
      </w:r>
      <w:r>
        <w:rPr>
          <w:rFonts w:hint="eastAsia" w:ascii="方正小标宋简体" w:hAnsi="宋体" w:eastAsia="方正小标宋简体" w:cs="宋体"/>
          <w:kern w:val="0"/>
          <w:sz w:val="36"/>
          <w:szCs w:val="36"/>
          <w:u w:val="single"/>
          <w:lang w:val="en-US" w:eastAsia="zh-CN"/>
        </w:rPr>
        <w:t xml:space="preserve">  证照、公章办理使用 </w:t>
      </w:r>
      <w:r>
        <w:rPr>
          <w:rFonts w:hint="eastAsia" w:ascii="方正小标宋简体" w:hAnsi="宋体" w:eastAsia="方正小标宋简体" w:cs="宋体"/>
          <w:kern w:val="0"/>
          <w:sz w:val="36"/>
          <w:szCs w:val="36"/>
          <w:u w:val="single"/>
        </w:rPr>
        <w:t>）</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5-1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负责本站相关证照、公章办理使用，账户设立、注销等工作。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津滨杨党【2019】76号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仿宋_GB2312" w:hAnsi="仿宋_GB2312" w:eastAsia="仿宋_GB2312" w:cs="仿宋_GB2312"/>
                <w:kern w:val="0"/>
                <w:sz w:val="28"/>
                <w:szCs w:val="28"/>
              </w:rPr>
              <w:t>杨家泊镇退役军人服务站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乡镇级别</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80"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 xml:space="preserve">  服务站根据区行政审批局的完成镇党委、镇政府交办的要求，提供所需材料办理。综合办统一办理单位公章，根据科室制定的《印章管理制度》，严格把控公章使用。账户设立、注销等工作按银行要求提供相应材料办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47"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事业单位机构设置的通知、用印审批表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03"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党建办布置相关、镇退役军人服务站完成具体工作。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杨家泊镇纪检办公室：67259291</w:t>
            </w:r>
          </w:p>
        </w:tc>
      </w:tr>
    </w:tbl>
    <w:p/>
    <w:p/>
    <w:p/>
    <w:p>
      <w:pPr>
        <w:jc w:val="center"/>
        <w:rPr>
          <w:sz w:val="36"/>
          <w:szCs w:val="36"/>
        </w:rPr>
      </w:pPr>
      <w:r>
        <w:rPr>
          <w:rFonts w:hint="eastAsia" w:ascii="方正小标宋简体" w:hAnsi="宋体" w:eastAsia="方正小标宋简体" w:cs="宋体"/>
          <w:kern w:val="0"/>
          <w:sz w:val="36"/>
          <w:szCs w:val="36"/>
          <w:u w:val="single"/>
        </w:rPr>
        <w:t>（</w:t>
      </w:r>
      <w:r>
        <w:rPr>
          <w:rFonts w:hint="eastAsia" w:ascii="方正小标宋简体" w:hAnsi="宋体" w:eastAsia="方正小标宋简体" w:cs="宋体"/>
          <w:kern w:val="0"/>
          <w:sz w:val="36"/>
          <w:szCs w:val="36"/>
          <w:u w:val="single"/>
          <w:lang w:val="en-US" w:eastAsia="zh-CN"/>
        </w:rPr>
        <w:t xml:space="preserve"> 其它工作</w:t>
      </w:r>
      <w:r>
        <w:rPr>
          <w:rFonts w:hint="eastAsia" w:ascii="方正小标宋简体" w:hAnsi="宋体" w:eastAsia="方正小标宋简体" w:cs="宋体"/>
          <w:kern w:val="0"/>
          <w:sz w:val="36"/>
          <w:szCs w:val="36"/>
          <w:u w:val="single"/>
        </w:rPr>
        <w:t>）</w:t>
      </w:r>
      <w:r>
        <w:rPr>
          <w:rFonts w:hint="eastAsia" w:ascii="方正小标宋简体" w:hAnsi="宋体" w:eastAsia="方正小标宋简体" w:cs="宋体"/>
          <w:kern w:val="0"/>
          <w:sz w:val="36"/>
          <w:szCs w:val="36"/>
        </w:rPr>
        <w:t>信息表</w:t>
      </w:r>
    </w:p>
    <w:p/>
    <w:tbl>
      <w:tblPr>
        <w:tblStyle w:val="6"/>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64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序  号</w:t>
            </w:r>
          </w:p>
        </w:tc>
        <w:tc>
          <w:tcPr>
            <w:tcW w:w="6429" w:type="dxa"/>
            <w:vAlign w:val="center"/>
          </w:tcPr>
          <w:p>
            <w:pPr>
              <w:widowControl/>
              <w:jc w:val="lef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7-1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名  称</w:t>
            </w:r>
          </w:p>
        </w:tc>
        <w:tc>
          <w:tcPr>
            <w:tcW w:w="6429" w:type="dxa"/>
            <w:vAlign w:val="center"/>
          </w:tcPr>
          <w:p>
            <w:pPr>
              <w:widowControl/>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完成镇党委、镇政府交办的其它工作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9"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法定依据</w:t>
            </w:r>
          </w:p>
        </w:tc>
        <w:tc>
          <w:tcPr>
            <w:tcW w:w="6429" w:type="dxa"/>
            <w:vAlign w:val="center"/>
          </w:tcPr>
          <w:p>
            <w:pPr>
              <w:widowControl/>
              <w:jc w:val="lef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eastAsia="zh-CN"/>
              </w:rPr>
              <w:t>三定方案、津滨杨党【</w:t>
            </w:r>
            <w:r>
              <w:rPr>
                <w:rFonts w:hint="eastAsia" w:ascii="仿宋_GB2312" w:hAnsi="仿宋_GB2312" w:eastAsia="仿宋_GB2312" w:cs="仿宋_GB2312"/>
                <w:kern w:val="0"/>
                <w:sz w:val="28"/>
                <w:szCs w:val="28"/>
                <w:lang w:val="en-US" w:eastAsia="zh-CN"/>
              </w:rPr>
              <w:t>2020</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lang w:val="en-US" w:eastAsia="zh-CN"/>
              </w:rPr>
              <w:t>55号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实施机构</w:t>
            </w:r>
          </w:p>
        </w:tc>
        <w:tc>
          <w:tcPr>
            <w:tcW w:w="6429" w:type="dxa"/>
            <w:vAlign w:val="center"/>
          </w:tcPr>
          <w:p>
            <w:pPr>
              <w:widowControl/>
              <w:jc w:val="left"/>
              <w:rPr>
                <w:rFonts w:ascii="方正仿宋简体" w:hAnsi="宋体" w:eastAsia="方正仿宋简体" w:cs="宋体"/>
                <w:kern w:val="0"/>
                <w:sz w:val="28"/>
                <w:szCs w:val="28"/>
              </w:rPr>
            </w:pPr>
            <w:r>
              <w:rPr>
                <w:rFonts w:hint="eastAsia" w:ascii="仿宋_GB2312" w:hAnsi="仿宋_GB2312" w:eastAsia="仿宋_GB2312" w:cs="仿宋_GB2312"/>
                <w:kern w:val="0"/>
                <w:sz w:val="28"/>
                <w:szCs w:val="28"/>
              </w:rPr>
              <w:t>杨家泊镇退役军人服务站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职责边界</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乡镇级别</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80"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运行流程</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镇主要领导布置工作，退役军人服务站领取工作任务，执行完成。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47"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运行要件</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镇下发文件或会议布置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03"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责任事项</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杨家泊镇退役军人服务站按党委、政府要求开展工作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4" w:hRule="atLeast"/>
          <w:jc w:val="center"/>
        </w:trPr>
        <w:tc>
          <w:tcPr>
            <w:tcW w:w="2093" w:type="dxa"/>
            <w:vAlign w:val="center"/>
          </w:tcPr>
          <w:p>
            <w:pPr>
              <w:widowControl/>
              <w:jc w:val="center"/>
              <w:rPr>
                <w:rFonts w:ascii="方正黑体简体" w:hAnsi="宋体" w:eastAsia="方正黑体简体" w:cs="宋体"/>
                <w:kern w:val="0"/>
                <w:sz w:val="32"/>
                <w:szCs w:val="32"/>
              </w:rPr>
            </w:pPr>
            <w:r>
              <w:rPr>
                <w:rFonts w:hint="eastAsia" w:ascii="方正黑体简体" w:hAnsi="宋体" w:eastAsia="方正黑体简体" w:cs="宋体"/>
                <w:kern w:val="0"/>
                <w:sz w:val="32"/>
                <w:szCs w:val="32"/>
              </w:rPr>
              <w:t>监督方式</w:t>
            </w:r>
          </w:p>
        </w:tc>
        <w:tc>
          <w:tcPr>
            <w:tcW w:w="6429" w:type="dxa"/>
            <w:vAlign w:val="center"/>
          </w:tcPr>
          <w:p>
            <w:pPr>
              <w:widowControl/>
              <w:jc w:val="lef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杨家泊镇纪检办公室：67259291</w:t>
            </w:r>
          </w:p>
        </w:tc>
      </w:tr>
    </w:tbl>
    <w:p/>
    <w:p/>
    <w:sectPr>
      <w:footerReference r:id="rId3" w:type="default"/>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2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方正黑体简体">
    <w:altName w:val="黑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9979743"/>
      <w:docPartObj>
        <w:docPartGallery w:val="autotext"/>
      </w:docPartObj>
    </w:sdtPr>
    <w:sdtEndPr>
      <w:rPr>
        <w:rFonts w:ascii="Times New Roman" w:hAnsi="Times New Roman" w:cs="Times New Roman"/>
        <w:sz w:val="24"/>
        <w:szCs w:val="24"/>
      </w:rPr>
    </w:sdtEndPr>
    <w:sdtContent>
      <w:p>
        <w:pPr>
          <w:pStyle w:val="2"/>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4</w:t>
        </w:r>
        <w:r>
          <w:rPr>
            <w:rFonts w:ascii="Times New Roman" w:hAnsi="Times New Roman" w:cs="Times New Roman"/>
            <w:sz w:val="24"/>
            <w:szCs w:val="24"/>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21D"/>
    <w:rsid w:val="00053688"/>
    <w:rsid w:val="00076568"/>
    <w:rsid w:val="000D23CC"/>
    <w:rsid w:val="000E4A03"/>
    <w:rsid w:val="001130C6"/>
    <w:rsid w:val="0012639F"/>
    <w:rsid w:val="0014421D"/>
    <w:rsid w:val="002068C3"/>
    <w:rsid w:val="002D5BE0"/>
    <w:rsid w:val="003146BF"/>
    <w:rsid w:val="0036144B"/>
    <w:rsid w:val="003629BF"/>
    <w:rsid w:val="003A184A"/>
    <w:rsid w:val="003B6B77"/>
    <w:rsid w:val="003E2F24"/>
    <w:rsid w:val="004A7371"/>
    <w:rsid w:val="00503D3B"/>
    <w:rsid w:val="00546FD2"/>
    <w:rsid w:val="00571CDC"/>
    <w:rsid w:val="00610FE1"/>
    <w:rsid w:val="00621E6D"/>
    <w:rsid w:val="006301E3"/>
    <w:rsid w:val="00630B9F"/>
    <w:rsid w:val="0065521E"/>
    <w:rsid w:val="006C274F"/>
    <w:rsid w:val="00745A61"/>
    <w:rsid w:val="00774F35"/>
    <w:rsid w:val="00787178"/>
    <w:rsid w:val="007A1C73"/>
    <w:rsid w:val="00803320"/>
    <w:rsid w:val="008207A3"/>
    <w:rsid w:val="00842DDB"/>
    <w:rsid w:val="008617A2"/>
    <w:rsid w:val="008E0114"/>
    <w:rsid w:val="008F774E"/>
    <w:rsid w:val="00915404"/>
    <w:rsid w:val="00983C5D"/>
    <w:rsid w:val="00A56979"/>
    <w:rsid w:val="00A64B12"/>
    <w:rsid w:val="00AA042E"/>
    <w:rsid w:val="00AA45B8"/>
    <w:rsid w:val="00C066E6"/>
    <w:rsid w:val="00C86C9E"/>
    <w:rsid w:val="00CC0D06"/>
    <w:rsid w:val="00E13B89"/>
    <w:rsid w:val="1AFC5013"/>
    <w:rsid w:val="1D1A5D6E"/>
    <w:rsid w:val="3D915856"/>
    <w:rsid w:val="7E7220A4"/>
    <w:rsid w:val="E73E71D2"/>
    <w:rsid w:val="EFF5DCBB"/>
    <w:rsid w:val="F5BECB92"/>
    <w:rsid w:val="FEFAC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ind w:firstLine="480"/>
      <w:jc w:val="left"/>
    </w:pPr>
    <w:rPr>
      <w:rFonts w:ascii="宋体" w:hAnsi="宋体" w:eastAsia="宋体" w:cs="宋体"/>
      <w:kern w:val="0"/>
      <w:sz w:val="24"/>
      <w:szCs w:val="24"/>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3"/>
    <w:semiHidden/>
    <w:qFormat/>
    <w:uiPriority w:val="99"/>
    <w:rPr>
      <w:kern w:val="2"/>
      <w:sz w:val="18"/>
      <w:szCs w:val="18"/>
    </w:rPr>
  </w:style>
  <w:style w:type="character" w:customStyle="1" w:styleId="9">
    <w:name w:val="页脚 Char"/>
    <w:basedOn w:val="7"/>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1082</Words>
  <Characters>6173</Characters>
  <Lines>51</Lines>
  <Paragraphs>14</Paragraphs>
  <TotalTime>2</TotalTime>
  <ScaleCrop>false</ScaleCrop>
  <LinksUpToDate>false</LinksUpToDate>
  <CharactersWithSpaces>7241</CharactersWithSpaces>
  <Application>WPS Office_11.1.0.11045_F1E327BC-269C-435d-A152-05C5408002CA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2018-05-29T02:48:00Z</dcterms:created>
  <dc:creator>DELL</dc:creator>
  <cp:lastModifiedBy>小风筝_薇</cp:lastModifiedBy>
  <cp:lastPrinted>2017-12-28T08:09:00Z</cp:lastPrinted>
  <dcterms:modified xsi:type="dcterms:W3CDTF">2021-11-24T06:24:12Z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452FCBDC7F1E4105B9190BE0193E5866</vt:lpwstr>
  </property>
</Properties>
</file>