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61" w:rsidRDefault="003D784B" w:rsidP="003D784B">
      <w:pPr>
        <w:jc w:val="center"/>
        <w:rPr>
          <w:rFonts w:ascii="方正小标宋简体" w:eastAsia="方正小标宋简体"/>
          <w:sz w:val="44"/>
          <w:szCs w:val="44"/>
        </w:rPr>
      </w:pPr>
      <w:r w:rsidRPr="003D784B">
        <w:rPr>
          <w:rFonts w:ascii="方正小标宋简体" w:eastAsia="方正小标宋简体" w:hint="eastAsia"/>
          <w:sz w:val="44"/>
          <w:szCs w:val="44"/>
        </w:rPr>
        <w:t>滨海</w:t>
      </w:r>
      <w:proofErr w:type="gramStart"/>
      <w:r w:rsidRPr="003D784B">
        <w:rPr>
          <w:rFonts w:ascii="方正小标宋简体" w:eastAsia="方正小标宋简体" w:hint="eastAsia"/>
          <w:sz w:val="44"/>
          <w:szCs w:val="44"/>
        </w:rPr>
        <w:t>新区住</w:t>
      </w:r>
      <w:proofErr w:type="gramEnd"/>
      <w:r w:rsidRPr="003D784B">
        <w:rPr>
          <w:rFonts w:ascii="方正小标宋简体" w:eastAsia="方正小标宋简体" w:hint="eastAsia"/>
          <w:sz w:val="44"/>
          <w:szCs w:val="44"/>
        </w:rPr>
        <w:t>建委委托事项清单公示</w:t>
      </w:r>
    </w:p>
    <w:p w:rsidR="002B0EA6" w:rsidRDefault="002B0EA6" w:rsidP="002B0EA6">
      <w:pPr>
        <w:ind w:firstLineChars="200" w:firstLine="680"/>
        <w:rPr>
          <w:rFonts w:ascii="仿宋_GB2312" w:eastAsia="仿宋_GB2312"/>
          <w:sz w:val="34"/>
          <w:szCs w:val="34"/>
        </w:rPr>
      </w:pPr>
    </w:p>
    <w:p w:rsidR="003D784B" w:rsidRDefault="003D784B" w:rsidP="002B0EA6">
      <w:pPr>
        <w:ind w:firstLineChars="200" w:firstLine="680"/>
        <w:rPr>
          <w:rFonts w:ascii="仿宋_GB2312" w:eastAsia="仿宋_GB2312"/>
          <w:sz w:val="34"/>
          <w:szCs w:val="34"/>
        </w:rPr>
      </w:pPr>
      <w:r>
        <w:rPr>
          <w:rFonts w:ascii="仿宋_GB2312" w:eastAsia="仿宋_GB2312" w:hint="eastAsia"/>
          <w:sz w:val="34"/>
          <w:szCs w:val="34"/>
        </w:rPr>
        <w:t>为贯彻落实《市场监管总局 国家发改委 工业和信息化部 民政部 国资委 银保监会关于进一步加强违规涉企收费治理工作的通知》（国</w:t>
      </w:r>
      <w:proofErr w:type="gramStart"/>
      <w:r>
        <w:rPr>
          <w:rFonts w:ascii="仿宋_GB2312" w:eastAsia="仿宋_GB2312" w:hint="eastAsia"/>
          <w:sz w:val="34"/>
          <w:szCs w:val="34"/>
        </w:rPr>
        <w:t>市监竞争</w:t>
      </w:r>
      <w:proofErr w:type="gramEnd"/>
      <w:r>
        <w:rPr>
          <w:rFonts w:ascii="仿宋_GB2312" w:eastAsia="仿宋_GB2312" w:hint="eastAsia"/>
          <w:sz w:val="34"/>
          <w:szCs w:val="34"/>
        </w:rPr>
        <w:t>〔2019〕</w:t>
      </w:r>
      <w:r w:rsidR="002B0EA6">
        <w:rPr>
          <w:rFonts w:ascii="仿宋_GB2312" w:eastAsia="仿宋_GB2312" w:hint="eastAsia"/>
          <w:sz w:val="34"/>
          <w:szCs w:val="34"/>
        </w:rPr>
        <w:t>150号</w:t>
      </w:r>
      <w:r>
        <w:rPr>
          <w:rFonts w:ascii="仿宋_GB2312" w:eastAsia="仿宋_GB2312" w:hint="eastAsia"/>
          <w:sz w:val="34"/>
          <w:szCs w:val="34"/>
        </w:rPr>
        <w:t>）</w:t>
      </w:r>
      <w:r w:rsidR="002B0EA6">
        <w:rPr>
          <w:rFonts w:ascii="仿宋_GB2312" w:eastAsia="仿宋_GB2312" w:hint="eastAsia"/>
          <w:sz w:val="34"/>
          <w:szCs w:val="34"/>
        </w:rPr>
        <w:t>，现将我委以行政委托方式交由事业单位承办的行政管理事项公布如下：</w:t>
      </w:r>
    </w:p>
    <w:p w:rsidR="002B0EA6" w:rsidRDefault="002B0EA6" w:rsidP="002B0EA6">
      <w:pPr>
        <w:ind w:firstLineChars="200" w:firstLine="680"/>
        <w:rPr>
          <w:rFonts w:ascii="仿宋_GB2312" w:eastAsia="仿宋_GB2312"/>
          <w:sz w:val="34"/>
          <w:szCs w:val="34"/>
        </w:rPr>
      </w:pPr>
      <w:r w:rsidRPr="002B0EA6">
        <w:rPr>
          <w:rFonts w:ascii="仿宋_GB2312" w:eastAsia="仿宋_GB2312" w:hint="eastAsia"/>
          <w:sz w:val="34"/>
          <w:szCs w:val="34"/>
        </w:rPr>
        <w:t>塘沽、汉沽、大港人防(民防)指挥信息保障中心受委托事项</w:t>
      </w:r>
      <w:r w:rsidR="00A1503C">
        <w:rPr>
          <w:rFonts w:ascii="仿宋_GB2312" w:eastAsia="仿宋_GB2312" w:hint="eastAsia"/>
          <w:sz w:val="34"/>
          <w:szCs w:val="34"/>
        </w:rPr>
        <w:t>：</w:t>
      </w:r>
    </w:p>
    <w:p w:rsidR="002B0EA6" w:rsidRPr="002B0EA6" w:rsidRDefault="002B0EA6" w:rsidP="002B0EA6">
      <w:pPr>
        <w:ind w:firstLineChars="200" w:firstLine="680"/>
        <w:rPr>
          <w:rFonts w:ascii="仿宋_GB2312" w:eastAsia="仿宋_GB2312"/>
          <w:sz w:val="34"/>
          <w:szCs w:val="34"/>
        </w:rPr>
      </w:pPr>
      <w:r w:rsidRPr="002B0EA6">
        <w:rPr>
          <w:rFonts w:ascii="仿宋_GB2312" w:eastAsia="仿宋_GB2312" w:hint="eastAsia"/>
          <w:sz w:val="34"/>
          <w:szCs w:val="34"/>
        </w:rPr>
        <w:t>1.原塘沽、汉沽、大港人防所辖区域的国有资产的管理和使用。</w:t>
      </w:r>
    </w:p>
    <w:p w:rsidR="002B0EA6" w:rsidRPr="002B0EA6" w:rsidRDefault="002B0EA6" w:rsidP="002B0EA6">
      <w:pPr>
        <w:ind w:firstLineChars="200" w:firstLine="680"/>
        <w:rPr>
          <w:rFonts w:ascii="仿宋_GB2312" w:eastAsia="仿宋_GB2312"/>
          <w:sz w:val="34"/>
          <w:szCs w:val="34"/>
        </w:rPr>
      </w:pPr>
      <w:r w:rsidRPr="002B0EA6">
        <w:rPr>
          <w:rFonts w:ascii="仿宋_GB2312" w:eastAsia="仿宋_GB2312" w:hint="eastAsia"/>
          <w:sz w:val="34"/>
          <w:szCs w:val="34"/>
        </w:rPr>
        <w:t>2.原塘沽、汉沽、大港人防所辖区域的平战结合项目管理，包括出租项目的安全管理、租赁合同的签订、租金和水电费的收缴。</w:t>
      </w:r>
    </w:p>
    <w:p w:rsidR="002B0EA6" w:rsidRPr="002B0EA6" w:rsidRDefault="002B0EA6" w:rsidP="002B0EA6">
      <w:pPr>
        <w:ind w:firstLineChars="200" w:firstLine="680"/>
        <w:rPr>
          <w:rFonts w:ascii="仿宋_GB2312" w:eastAsia="仿宋_GB2312"/>
          <w:sz w:val="34"/>
          <w:szCs w:val="34"/>
        </w:rPr>
      </w:pPr>
      <w:r w:rsidRPr="002B0EA6">
        <w:rPr>
          <w:rFonts w:ascii="仿宋_GB2312" w:eastAsia="仿宋_GB2312" w:hint="eastAsia"/>
          <w:sz w:val="34"/>
          <w:szCs w:val="34"/>
        </w:rPr>
        <w:t>3.原塘沽、汉沽、大港人防所辖区域的已建竣工人防工程日常安全管理使用检查巡查。根据《天津市人民防空工程平时使用备案管理规定》相关要求，规范已建竣工人防工程日常安全管理使用，及时发现问题，监督使用单位按期整改，确保已建竣工人防工程战时正常使用、平时无安全隐患。</w:t>
      </w:r>
    </w:p>
    <w:p w:rsidR="002B0EA6" w:rsidRPr="002B0EA6" w:rsidRDefault="002B0EA6" w:rsidP="002B0EA6">
      <w:pPr>
        <w:ind w:firstLineChars="200" w:firstLine="680"/>
        <w:rPr>
          <w:rFonts w:ascii="仿宋_GB2312" w:eastAsia="仿宋_GB2312"/>
          <w:sz w:val="34"/>
          <w:szCs w:val="34"/>
        </w:rPr>
      </w:pPr>
    </w:p>
    <w:p w:rsidR="002B0EA6" w:rsidRPr="002B0EA6" w:rsidRDefault="002B0EA6" w:rsidP="002B0EA6">
      <w:pPr>
        <w:ind w:firstLineChars="200" w:firstLine="680"/>
        <w:rPr>
          <w:rFonts w:ascii="仿宋_GB2312" w:eastAsia="仿宋_GB2312"/>
          <w:sz w:val="34"/>
          <w:szCs w:val="34"/>
        </w:rPr>
      </w:pPr>
    </w:p>
    <w:sectPr w:rsidR="002B0EA6" w:rsidRPr="002B0EA6" w:rsidSect="00DA6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03C" w:rsidRDefault="00A1503C" w:rsidP="00A1503C">
      <w:r>
        <w:separator/>
      </w:r>
    </w:p>
  </w:endnote>
  <w:endnote w:type="continuationSeparator" w:id="1">
    <w:p w:rsidR="00A1503C" w:rsidRDefault="00A1503C" w:rsidP="00A1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03C" w:rsidRDefault="00A1503C" w:rsidP="00A1503C">
      <w:r>
        <w:separator/>
      </w:r>
    </w:p>
  </w:footnote>
  <w:footnote w:type="continuationSeparator" w:id="1">
    <w:p w:rsidR="00A1503C" w:rsidRDefault="00A1503C" w:rsidP="00A15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784"/>
    <w:multiLevelType w:val="hybridMultilevel"/>
    <w:tmpl w:val="4B1E548E"/>
    <w:lvl w:ilvl="0" w:tplc="FC82C500">
      <w:start w:val="1"/>
      <w:numFmt w:val="japaneseCounting"/>
      <w:lvlText w:val="%1、"/>
      <w:lvlJc w:val="left"/>
      <w:pPr>
        <w:ind w:left="1760" w:hanging="720"/>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1">
    <w:nsid w:val="3C752242"/>
    <w:multiLevelType w:val="hybridMultilevel"/>
    <w:tmpl w:val="820A3DFE"/>
    <w:lvl w:ilvl="0" w:tplc="444EF758">
      <w:start w:val="1"/>
      <w:numFmt w:val="decimal"/>
      <w:lvlText w:val="%1."/>
      <w:lvlJc w:val="left"/>
      <w:pPr>
        <w:ind w:left="1040" w:hanging="36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
    <w:nsid w:val="5CF73821"/>
    <w:multiLevelType w:val="hybridMultilevel"/>
    <w:tmpl w:val="6E680B78"/>
    <w:lvl w:ilvl="0" w:tplc="87F64B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8845A9"/>
    <w:multiLevelType w:val="singleLevel"/>
    <w:tmpl w:val="5D8845A9"/>
    <w:lvl w:ilvl="0">
      <w:start w:val="1"/>
      <w:numFmt w:val="chineseCounting"/>
      <w:suff w:val="nothing"/>
      <w:lvlText w:val="%1、"/>
      <w:lvlJc w:val="left"/>
      <w:pPr>
        <w:ind w:left="0" w:firstLine="0"/>
      </w:pPr>
    </w:lvl>
  </w:abstractNum>
  <w:abstractNum w:abstractNumId="4">
    <w:nsid w:val="5D884696"/>
    <w:multiLevelType w:val="singleLevel"/>
    <w:tmpl w:val="D7928EFA"/>
    <w:lvl w:ilvl="0">
      <w:start w:val="3"/>
      <w:numFmt w:val="chineseCounting"/>
      <w:suff w:val="nothing"/>
      <w:lvlText w:val="%1、"/>
      <w:lvlJc w:val="left"/>
      <w:pPr>
        <w:ind w:left="0" w:firstLine="0"/>
      </w:pPr>
      <w:rPr>
        <w:lang w:val="en-US"/>
      </w:rPr>
    </w:lvl>
  </w:abstractNum>
  <w:num w:numId="1">
    <w:abstractNumId w:val="1"/>
  </w:num>
  <w:num w:numId="2">
    <w:abstractNumId w:val="0"/>
  </w:num>
  <w:num w:numId="3">
    <w:abstractNumId w:val="2"/>
  </w:num>
  <w:num w:numId="4">
    <w:abstractNumId w:val="3"/>
    <w:lvlOverride w:ilvl="0">
      <w:startOverride w:val="1"/>
    </w:lvlOverride>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84B"/>
    <w:rsid w:val="002B0EA6"/>
    <w:rsid w:val="003D784B"/>
    <w:rsid w:val="00912B54"/>
    <w:rsid w:val="00A1503C"/>
    <w:rsid w:val="00DA6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6"/>
    <w:pPr>
      <w:ind w:firstLineChars="200" w:firstLine="420"/>
    </w:pPr>
  </w:style>
  <w:style w:type="paragraph" w:styleId="a4">
    <w:name w:val="header"/>
    <w:basedOn w:val="a"/>
    <w:link w:val="Char"/>
    <w:uiPriority w:val="99"/>
    <w:semiHidden/>
    <w:unhideWhenUsed/>
    <w:rsid w:val="00A15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1503C"/>
    <w:rPr>
      <w:sz w:val="18"/>
      <w:szCs w:val="18"/>
    </w:rPr>
  </w:style>
  <w:style w:type="paragraph" w:styleId="a5">
    <w:name w:val="footer"/>
    <w:basedOn w:val="a"/>
    <w:link w:val="Char0"/>
    <w:uiPriority w:val="99"/>
    <w:semiHidden/>
    <w:unhideWhenUsed/>
    <w:rsid w:val="00A1503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1503C"/>
    <w:rPr>
      <w:sz w:val="18"/>
      <w:szCs w:val="18"/>
    </w:rPr>
  </w:style>
</w:styles>
</file>

<file path=word/webSettings.xml><?xml version="1.0" encoding="utf-8"?>
<w:webSettings xmlns:r="http://schemas.openxmlformats.org/officeDocument/2006/relationships" xmlns:w="http://schemas.openxmlformats.org/wordprocessingml/2006/main">
  <w:divs>
    <w:div w:id="281770720">
      <w:bodyDiv w:val="1"/>
      <w:marLeft w:val="0"/>
      <w:marRight w:val="0"/>
      <w:marTop w:val="0"/>
      <w:marBottom w:val="0"/>
      <w:divBdr>
        <w:top w:val="none" w:sz="0" w:space="0" w:color="auto"/>
        <w:left w:val="none" w:sz="0" w:space="0" w:color="auto"/>
        <w:bottom w:val="none" w:sz="0" w:space="0" w:color="auto"/>
        <w:right w:val="none" w:sz="0" w:space="0" w:color="auto"/>
      </w:divBdr>
    </w:div>
    <w:div w:id="10122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wzt</dc:creator>
  <cp:lastModifiedBy>lenovo</cp:lastModifiedBy>
  <cp:revision>2</cp:revision>
  <dcterms:created xsi:type="dcterms:W3CDTF">2019-09-24T10:27:00Z</dcterms:created>
  <dcterms:modified xsi:type="dcterms:W3CDTF">2019-09-26T07:30:00Z</dcterms:modified>
</cp:coreProperties>
</file>