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5F" w:rsidRPr="006D2E5F" w:rsidRDefault="006D2E5F" w:rsidP="00106D63">
      <w:pPr>
        <w:widowControl/>
        <w:spacing w:after="100" w:afterAutospacing="1" w:line="530" w:lineRule="atLeast"/>
        <w:jc w:val="center"/>
        <w:outlineLvl w:val="0"/>
        <w:rPr>
          <w:rFonts w:ascii="黑体" w:eastAsia="黑体" w:hAnsi="黑体" w:cs="宋体"/>
          <w:b/>
          <w:bCs/>
          <w:kern w:val="36"/>
          <w:sz w:val="44"/>
          <w:szCs w:val="44"/>
        </w:rPr>
      </w:pPr>
      <w:r w:rsidRPr="006D2E5F">
        <w:rPr>
          <w:rFonts w:ascii="黑体" w:eastAsia="黑体" w:hAnsi="黑体" w:cs="宋体" w:hint="eastAsia"/>
          <w:color w:val="000000"/>
          <w:kern w:val="36"/>
          <w:sz w:val="44"/>
          <w:szCs w:val="44"/>
        </w:rPr>
        <w:t>关于印发《北塘街道2021年打击整治非法加油加气工作方案》的通知</w:t>
      </w:r>
    </w:p>
    <w:p w:rsidR="006D2E5F" w:rsidRPr="006D2E5F" w:rsidRDefault="006D2E5F" w:rsidP="00106D63">
      <w:pPr>
        <w:widowControl/>
        <w:spacing w:after="68"/>
        <w:jc w:val="left"/>
        <w:rPr>
          <w:rFonts w:ascii="仿宋" w:eastAsia="仿宋" w:hAnsi="仿宋" w:cs="宋体"/>
          <w:kern w:val="0"/>
          <w:sz w:val="32"/>
          <w:szCs w:val="32"/>
        </w:rPr>
      </w:pPr>
      <w:r w:rsidRPr="006D2E5F">
        <w:rPr>
          <w:rFonts w:ascii="仿宋" w:eastAsia="仿宋" w:hAnsi="宋体" w:cs="宋体" w:hint="eastAsia"/>
          <w:color w:val="000000"/>
          <w:kern w:val="0"/>
          <w:sz w:val="32"/>
          <w:szCs w:val="32"/>
        </w:rPr>
        <w:t> </w:t>
      </w:r>
    </w:p>
    <w:p w:rsidR="006D2E5F" w:rsidRPr="00106D63" w:rsidRDefault="006D2E5F" w:rsidP="00106D63">
      <w:pPr>
        <w:widowControl/>
        <w:spacing w:line="560" w:lineRule="exact"/>
        <w:jc w:val="left"/>
        <w:rPr>
          <w:rFonts w:ascii="仿宋" w:eastAsia="仿宋" w:hAnsi="宋体" w:cs="宋体"/>
          <w:color w:val="000000"/>
          <w:kern w:val="0"/>
          <w:sz w:val="32"/>
          <w:szCs w:val="32"/>
        </w:rPr>
      </w:pPr>
      <w:r w:rsidRPr="00106D63">
        <w:rPr>
          <w:rFonts w:ascii="仿宋" w:eastAsia="仿宋" w:hAnsi="宋体" w:cs="宋体" w:hint="eastAsia"/>
          <w:color w:val="000000"/>
          <w:kern w:val="0"/>
          <w:sz w:val="32"/>
          <w:szCs w:val="32"/>
        </w:rPr>
        <w:t>各有关科室、各村居：</w:t>
      </w:r>
    </w:p>
    <w:p w:rsidR="006D2E5F" w:rsidRPr="00106D63" w:rsidRDefault="00106D63" w:rsidP="00106D63">
      <w:pPr>
        <w:widowControl/>
        <w:spacing w:line="560" w:lineRule="exact"/>
        <w:ind w:firstLine="584"/>
        <w:jc w:val="left"/>
        <w:rPr>
          <w:rFonts w:ascii="仿宋" w:eastAsia="仿宋" w:hAnsi="宋体" w:cs="宋体"/>
          <w:color w:val="000000"/>
          <w:kern w:val="0"/>
          <w:sz w:val="32"/>
          <w:szCs w:val="32"/>
        </w:rPr>
      </w:pPr>
      <w:r>
        <w:rPr>
          <w:rFonts w:ascii="仿宋" w:eastAsia="仿宋" w:hAnsi="宋体" w:cs="宋体" w:hint="eastAsia"/>
          <w:color w:val="000000"/>
          <w:kern w:val="0"/>
          <w:sz w:val="32"/>
          <w:szCs w:val="32"/>
        </w:rPr>
        <w:t>为进一步规范我街成品油市场秩序，严厉打击</w:t>
      </w:r>
      <w:r w:rsidRPr="00106D63">
        <w:rPr>
          <w:rFonts w:ascii="仿宋" w:eastAsia="仿宋" w:hAnsi="宋体" w:cs="宋体" w:hint="eastAsia"/>
          <w:color w:val="000000"/>
          <w:kern w:val="0"/>
          <w:sz w:val="32"/>
          <w:szCs w:val="32"/>
        </w:rPr>
        <w:t>非法加油加气行为，减少不合格油品造成的大气污</w:t>
      </w:r>
      <w:r w:rsidR="006D2E5F" w:rsidRPr="00106D63">
        <w:rPr>
          <w:rFonts w:ascii="仿宋" w:eastAsia="仿宋" w:hAnsi="宋体" w:cs="宋体" w:hint="eastAsia"/>
          <w:color w:val="000000"/>
          <w:kern w:val="0"/>
          <w:sz w:val="32"/>
          <w:szCs w:val="32"/>
        </w:rPr>
        <w:t>保障社会安全稳定，根据新区商促局《滨海新区2021年打击整治非法加油加气工作方案》，结合北塘街道实际情况，制定《北塘街道</w:t>
      </w:r>
      <w:r w:rsidR="006D2E5F" w:rsidRPr="00106D63">
        <w:rPr>
          <w:rFonts w:ascii="仿宋" w:eastAsia="仿宋" w:hAnsi="宋体" w:cs="宋体" w:hint="eastAsia"/>
          <w:color w:val="000000"/>
          <w:kern w:val="0"/>
          <w:sz w:val="32"/>
          <w:szCs w:val="32"/>
        </w:rPr>
        <w:t> </w:t>
      </w:r>
      <w:r w:rsidR="006D2E5F" w:rsidRPr="00106D63">
        <w:rPr>
          <w:rFonts w:ascii="仿宋" w:eastAsia="仿宋" w:hAnsi="宋体" w:cs="宋体" w:hint="eastAsia"/>
          <w:color w:val="000000"/>
          <w:kern w:val="0"/>
          <w:sz w:val="32"/>
          <w:szCs w:val="32"/>
        </w:rPr>
        <w:t>2021年打击整治非法加油加气工作方案》，现印发给你们，请认真贯彻执行。</w:t>
      </w:r>
    </w:p>
    <w:p w:rsidR="006D2E5F" w:rsidRPr="00106D63" w:rsidRDefault="006D2E5F" w:rsidP="00106D63">
      <w:pPr>
        <w:widowControl/>
        <w:spacing w:line="560" w:lineRule="exact"/>
        <w:jc w:val="right"/>
        <w:rPr>
          <w:rFonts w:ascii="仿宋" w:eastAsia="仿宋" w:hAnsi="宋体" w:cs="宋体"/>
          <w:color w:val="000000"/>
          <w:kern w:val="0"/>
          <w:sz w:val="32"/>
          <w:szCs w:val="32"/>
        </w:rPr>
      </w:pPr>
      <w:r w:rsidRPr="006D2E5F">
        <w:rPr>
          <w:rFonts w:ascii="仿宋" w:eastAsia="仿宋" w:hAnsi="宋体" w:cs="宋体" w:hint="eastAsia"/>
          <w:color w:val="000000"/>
          <w:kern w:val="0"/>
          <w:sz w:val="32"/>
          <w:szCs w:val="32"/>
        </w:rPr>
        <w:t> </w:t>
      </w:r>
    </w:p>
    <w:p w:rsidR="006D2E5F" w:rsidRPr="00106D63" w:rsidRDefault="006D2E5F" w:rsidP="00106D63">
      <w:pPr>
        <w:spacing w:line="560" w:lineRule="exact"/>
        <w:ind w:firstLineChars="196" w:firstLine="627"/>
        <w:rPr>
          <w:rFonts w:ascii="仿宋" w:eastAsia="仿宋" w:hAnsi="仿宋" w:cs="宋体"/>
          <w:kern w:val="0"/>
          <w:sz w:val="32"/>
          <w:szCs w:val="32"/>
        </w:rPr>
      </w:pPr>
      <w:r w:rsidRPr="006D2E5F">
        <w:rPr>
          <w:rFonts w:ascii="仿宋" w:eastAsia="仿宋" w:hAnsi="宋体" w:cs="宋体" w:hint="eastAsia"/>
          <w:color w:val="000000"/>
          <w:kern w:val="0"/>
          <w:sz w:val="32"/>
          <w:szCs w:val="32"/>
        </w:rPr>
        <w:t> </w:t>
      </w:r>
    </w:p>
    <w:p w:rsidR="006D2E5F" w:rsidRPr="006D2E5F" w:rsidRDefault="006D2E5F" w:rsidP="00106D63">
      <w:pPr>
        <w:widowControl/>
        <w:spacing w:line="560" w:lineRule="exact"/>
        <w:jc w:val="left"/>
        <w:rPr>
          <w:rFonts w:ascii="仿宋" w:eastAsia="仿宋" w:hAnsi="仿宋" w:cs="宋体"/>
          <w:kern w:val="0"/>
          <w:sz w:val="32"/>
          <w:szCs w:val="32"/>
        </w:rPr>
      </w:pPr>
      <w:r w:rsidRPr="006D2E5F">
        <w:rPr>
          <w:rFonts w:ascii="仿宋" w:eastAsia="仿宋" w:hAnsi="宋体" w:cs="宋体" w:hint="eastAsia"/>
          <w:color w:val="000000"/>
          <w:kern w:val="0"/>
          <w:sz w:val="32"/>
          <w:szCs w:val="32"/>
        </w:rPr>
        <w:t>                                </w:t>
      </w:r>
      <w:r>
        <w:rPr>
          <w:rFonts w:ascii="仿宋" w:eastAsia="仿宋" w:hAnsi="宋体" w:cs="宋体" w:hint="eastAsia"/>
          <w:color w:val="000000"/>
          <w:kern w:val="0"/>
          <w:sz w:val="32"/>
          <w:szCs w:val="32"/>
        </w:rPr>
        <w:t xml:space="preserve">                 </w:t>
      </w:r>
      <w:r w:rsidRPr="006D2E5F">
        <w:rPr>
          <w:rFonts w:ascii="仿宋" w:eastAsia="仿宋" w:hAnsi="仿宋" w:cs="宋体" w:hint="eastAsia"/>
          <w:color w:val="000000"/>
          <w:kern w:val="0"/>
          <w:sz w:val="32"/>
          <w:szCs w:val="32"/>
        </w:rPr>
        <w:t>北塘街道办事处</w:t>
      </w:r>
    </w:p>
    <w:p w:rsidR="006D2E5F" w:rsidRPr="006D2E5F" w:rsidRDefault="006D2E5F" w:rsidP="00106D63">
      <w:pPr>
        <w:widowControl/>
        <w:spacing w:line="560" w:lineRule="exact"/>
        <w:jc w:val="left"/>
        <w:rPr>
          <w:rFonts w:ascii="仿宋" w:eastAsia="仿宋" w:hAnsi="宋体" w:cs="宋体"/>
          <w:color w:val="000000"/>
          <w:kern w:val="0"/>
          <w:sz w:val="32"/>
          <w:szCs w:val="32"/>
        </w:rPr>
      </w:pPr>
      <w:r w:rsidRPr="006D2E5F">
        <w:rPr>
          <w:rFonts w:ascii="仿宋" w:eastAsia="仿宋" w:hAnsi="宋体" w:cs="宋体" w:hint="eastAsia"/>
          <w:color w:val="000000"/>
          <w:kern w:val="0"/>
          <w:sz w:val="32"/>
          <w:szCs w:val="32"/>
        </w:rPr>
        <w:t>      </w:t>
      </w:r>
      <w:r>
        <w:rPr>
          <w:rFonts w:ascii="仿宋" w:eastAsia="仿宋" w:hAnsi="宋体" w:cs="宋体" w:hint="eastAsia"/>
          <w:color w:val="000000"/>
          <w:kern w:val="0"/>
          <w:sz w:val="32"/>
          <w:szCs w:val="32"/>
        </w:rPr>
        <w:t xml:space="preserve">                   </w:t>
      </w:r>
      <w:r w:rsidRPr="006D2E5F">
        <w:rPr>
          <w:rFonts w:ascii="仿宋" w:eastAsia="仿宋" w:hAnsi="仿宋" w:cs="宋体" w:hint="eastAsia"/>
          <w:color w:val="000000"/>
          <w:kern w:val="0"/>
          <w:sz w:val="32"/>
          <w:szCs w:val="32"/>
        </w:rPr>
        <w:t>2021年7月12日</w:t>
      </w:r>
    </w:p>
    <w:p w:rsidR="006D2E5F" w:rsidRPr="006D2E5F" w:rsidRDefault="006D2E5F" w:rsidP="00106D63">
      <w:pPr>
        <w:widowControl/>
        <w:spacing w:line="560" w:lineRule="exact"/>
        <w:jc w:val="left"/>
        <w:rPr>
          <w:rFonts w:ascii="仿宋" w:eastAsia="仿宋" w:hAnsi="仿宋" w:cs="宋体"/>
          <w:kern w:val="0"/>
          <w:sz w:val="32"/>
          <w:szCs w:val="32"/>
        </w:rPr>
      </w:pPr>
      <w:r w:rsidRPr="006D2E5F">
        <w:rPr>
          <w:rFonts w:ascii="仿宋" w:eastAsia="仿宋" w:hAnsi="宋体" w:cs="宋体" w:hint="eastAsia"/>
          <w:color w:val="000000"/>
          <w:kern w:val="0"/>
          <w:sz w:val="32"/>
          <w:szCs w:val="32"/>
        </w:rPr>
        <w:t> </w:t>
      </w:r>
    </w:p>
    <w:p w:rsidR="006D2E5F" w:rsidRPr="006D2E5F" w:rsidRDefault="006D2E5F" w:rsidP="00106D63">
      <w:pPr>
        <w:widowControl/>
        <w:spacing w:line="560" w:lineRule="exact"/>
        <w:ind w:firstLine="584"/>
        <w:jc w:val="left"/>
        <w:rPr>
          <w:rFonts w:ascii="仿宋" w:eastAsia="仿宋" w:hAnsi="仿宋" w:cs="宋体"/>
          <w:kern w:val="0"/>
          <w:sz w:val="32"/>
          <w:szCs w:val="32"/>
        </w:rPr>
      </w:pPr>
      <w:r w:rsidRPr="006D2E5F">
        <w:rPr>
          <w:rFonts w:ascii="仿宋" w:eastAsia="仿宋" w:hAnsi="仿宋" w:cs="宋体" w:hint="eastAsia"/>
          <w:color w:val="000000"/>
          <w:spacing w:val="-14"/>
          <w:kern w:val="0"/>
          <w:sz w:val="32"/>
          <w:szCs w:val="32"/>
        </w:rPr>
        <w:t>（联系人：谢刚；联系电话：25349898）</w:t>
      </w:r>
    </w:p>
    <w:p w:rsidR="006D2E5F" w:rsidRPr="006D2E5F" w:rsidRDefault="006D2E5F" w:rsidP="00106D63">
      <w:pPr>
        <w:widowControl/>
        <w:spacing w:line="560" w:lineRule="exact"/>
        <w:ind w:firstLine="584"/>
        <w:jc w:val="left"/>
        <w:rPr>
          <w:rFonts w:ascii="仿宋" w:eastAsia="仿宋" w:hAnsi="仿宋" w:cs="宋体"/>
          <w:kern w:val="0"/>
          <w:sz w:val="32"/>
          <w:szCs w:val="32"/>
        </w:rPr>
      </w:pPr>
      <w:r w:rsidRPr="006D2E5F">
        <w:rPr>
          <w:rFonts w:ascii="仿宋" w:eastAsia="仿宋" w:hAnsi="仿宋" w:cs="宋体" w:hint="eastAsia"/>
          <w:color w:val="000000"/>
          <w:spacing w:val="-14"/>
          <w:kern w:val="0"/>
          <w:sz w:val="32"/>
          <w:szCs w:val="32"/>
        </w:rPr>
        <w:t>（此件主动公开）</w:t>
      </w:r>
    </w:p>
    <w:p w:rsidR="006D2E5F" w:rsidRPr="006D2E5F" w:rsidRDefault="006D2E5F" w:rsidP="00106D63">
      <w:pPr>
        <w:widowControl/>
        <w:spacing w:line="560" w:lineRule="exact"/>
        <w:ind w:firstLine="584"/>
        <w:jc w:val="left"/>
        <w:rPr>
          <w:rFonts w:ascii="宋体" w:eastAsia="宋体" w:hAnsi="宋体" w:cs="宋体"/>
          <w:kern w:val="0"/>
          <w:sz w:val="24"/>
          <w:szCs w:val="24"/>
        </w:rPr>
      </w:pPr>
      <w:r w:rsidRPr="006D2E5F">
        <w:rPr>
          <w:rFonts w:ascii="仿宋_GB2312" w:eastAsia="仿宋_GB2312" w:hAnsi="宋体" w:cs="宋体" w:hint="eastAsia"/>
          <w:color w:val="000000"/>
          <w:spacing w:val="-14"/>
          <w:kern w:val="0"/>
          <w:sz w:val="31"/>
          <w:szCs w:val="31"/>
        </w:rPr>
        <w:t> </w:t>
      </w:r>
    </w:p>
    <w:p w:rsidR="006D2E5F" w:rsidRPr="006D2E5F" w:rsidRDefault="006D2E5F" w:rsidP="00106D63">
      <w:pPr>
        <w:widowControl/>
        <w:spacing w:line="543" w:lineRule="atLeast"/>
        <w:ind w:firstLine="584"/>
        <w:jc w:val="left"/>
        <w:rPr>
          <w:rFonts w:ascii="宋体" w:eastAsia="宋体" w:hAnsi="宋体" w:cs="宋体"/>
          <w:kern w:val="0"/>
          <w:sz w:val="24"/>
          <w:szCs w:val="24"/>
        </w:rPr>
      </w:pPr>
      <w:r w:rsidRPr="006D2E5F">
        <w:rPr>
          <w:rFonts w:ascii="仿宋_GB2312" w:eastAsia="仿宋_GB2312" w:hAnsi="宋体" w:cs="宋体" w:hint="eastAsia"/>
          <w:color w:val="000000"/>
          <w:spacing w:val="-14"/>
          <w:kern w:val="0"/>
          <w:sz w:val="31"/>
          <w:szCs w:val="31"/>
        </w:rPr>
        <w:t> </w:t>
      </w:r>
    </w:p>
    <w:p w:rsidR="006D2E5F" w:rsidRPr="006D2E5F" w:rsidRDefault="006D2E5F" w:rsidP="00106D63">
      <w:pPr>
        <w:widowControl/>
        <w:spacing w:line="543" w:lineRule="atLeast"/>
        <w:ind w:firstLine="584"/>
        <w:jc w:val="left"/>
        <w:rPr>
          <w:rFonts w:ascii="宋体" w:eastAsia="宋体" w:hAnsi="宋体" w:cs="宋体"/>
          <w:kern w:val="0"/>
          <w:sz w:val="24"/>
          <w:szCs w:val="24"/>
        </w:rPr>
      </w:pPr>
      <w:r w:rsidRPr="006D2E5F">
        <w:rPr>
          <w:rFonts w:ascii="仿宋_GB2312" w:eastAsia="仿宋_GB2312" w:hAnsi="宋体" w:cs="宋体" w:hint="eastAsia"/>
          <w:color w:val="000000"/>
          <w:spacing w:val="-14"/>
          <w:kern w:val="0"/>
          <w:sz w:val="31"/>
          <w:szCs w:val="31"/>
        </w:rPr>
        <w:t> </w:t>
      </w:r>
    </w:p>
    <w:p w:rsidR="006D2E5F" w:rsidRDefault="006D2E5F" w:rsidP="00106D63">
      <w:pPr>
        <w:widowControl/>
        <w:spacing w:line="543" w:lineRule="atLeast"/>
        <w:ind w:firstLine="584"/>
        <w:jc w:val="left"/>
        <w:rPr>
          <w:rFonts w:ascii="仿宋_GB2312" w:eastAsia="仿宋_GB2312" w:hAnsi="宋体" w:cs="宋体" w:hint="eastAsia"/>
          <w:color w:val="000000"/>
          <w:spacing w:val="-14"/>
          <w:kern w:val="0"/>
          <w:sz w:val="31"/>
          <w:szCs w:val="31"/>
        </w:rPr>
      </w:pPr>
      <w:r w:rsidRPr="006D2E5F">
        <w:rPr>
          <w:rFonts w:ascii="仿宋_GB2312" w:eastAsia="仿宋_GB2312" w:hAnsi="宋体" w:cs="宋体" w:hint="eastAsia"/>
          <w:color w:val="000000"/>
          <w:spacing w:val="-14"/>
          <w:kern w:val="0"/>
          <w:sz w:val="31"/>
          <w:szCs w:val="31"/>
        </w:rPr>
        <w:t> </w:t>
      </w:r>
    </w:p>
    <w:p w:rsidR="00106D63" w:rsidRPr="006D2E5F" w:rsidRDefault="00106D63" w:rsidP="00106D63">
      <w:pPr>
        <w:widowControl/>
        <w:spacing w:line="543" w:lineRule="atLeast"/>
        <w:ind w:firstLine="584"/>
        <w:jc w:val="left"/>
        <w:rPr>
          <w:rFonts w:ascii="宋体" w:eastAsia="宋体" w:hAnsi="宋体" w:cs="宋体"/>
          <w:kern w:val="0"/>
          <w:sz w:val="24"/>
          <w:szCs w:val="24"/>
        </w:rPr>
      </w:pPr>
    </w:p>
    <w:p w:rsidR="006D2E5F" w:rsidRPr="006D2E5F" w:rsidRDefault="006D2E5F" w:rsidP="00106D63">
      <w:pPr>
        <w:widowControl/>
        <w:spacing w:line="543" w:lineRule="atLeast"/>
        <w:jc w:val="left"/>
        <w:rPr>
          <w:rFonts w:ascii="宋体" w:eastAsia="宋体" w:hAnsi="宋体" w:cs="宋体"/>
          <w:kern w:val="0"/>
          <w:sz w:val="24"/>
          <w:szCs w:val="24"/>
        </w:rPr>
      </w:pPr>
      <w:r>
        <w:rPr>
          <w:rFonts w:ascii="仿宋_GB2312" w:eastAsia="仿宋_GB2312" w:hAnsi="宋体" w:cs="宋体" w:hint="eastAsia"/>
          <w:color w:val="000000"/>
          <w:spacing w:val="-14"/>
          <w:kern w:val="0"/>
          <w:sz w:val="31"/>
          <w:szCs w:val="31"/>
        </w:rPr>
        <w:lastRenderedPageBreak/>
        <w:t>附件：</w:t>
      </w:r>
    </w:p>
    <w:p w:rsidR="006D2E5F" w:rsidRPr="00106D63" w:rsidRDefault="006D2E5F" w:rsidP="00106D63">
      <w:pPr>
        <w:widowControl/>
        <w:spacing w:line="580" w:lineRule="exact"/>
        <w:jc w:val="center"/>
        <w:outlineLvl w:val="0"/>
        <w:rPr>
          <w:rFonts w:ascii="黑体" w:eastAsia="黑体" w:hAnsi="黑体" w:cs="宋体"/>
          <w:color w:val="000000"/>
          <w:kern w:val="36"/>
          <w:sz w:val="44"/>
          <w:szCs w:val="44"/>
        </w:rPr>
      </w:pPr>
      <w:r w:rsidRPr="00106D63">
        <w:rPr>
          <w:rFonts w:ascii="黑体" w:eastAsia="黑体" w:hAnsi="黑体" w:cs="宋体" w:hint="eastAsia"/>
          <w:color w:val="000000"/>
          <w:kern w:val="36"/>
          <w:sz w:val="44"/>
          <w:szCs w:val="44"/>
        </w:rPr>
        <w:t>北塘街道2021年打击整治非法</w:t>
      </w:r>
    </w:p>
    <w:p w:rsidR="006D2E5F" w:rsidRPr="00106D63" w:rsidRDefault="006D2E5F" w:rsidP="00106D63">
      <w:pPr>
        <w:widowControl/>
        <w:spacing w:line="580" w:lineRule="exact"/>
        <w:jc w:val="center"/>
        <w:outlineLvl w:val="0"/>
        <w:rPr>
          <w:rFonts w:ascii="黑体" w:eastAsia="黑体" w:hAnsi="黑体" w:cs="宋体"/>
          <w:color w:val="000000"/>
          <w:kern w:val="36"/>
          <w:sz w:val="44"/>
          <w:szCs w:val="44"/>
        </w:rPr>
      </w:pPr>
      <w:r w:rsidRPr="00106D63">
        <w:rPr>
          <w:rFonts w:ascii="黑体" w:eastAsia="黑体" w:hAnsi="黑体" w:cs="宋体" w:hint="eastAsia"/>
          <w:color w:val="000000"/>
          <w:kern w:val="36"/>
          <w:sz w:val="44"/>
          <w:szCs w:val="44"/>
        </w:rPr>
        <w:t>加油加气工作方案</w:t>
      </w:r>
    </w:p>
    <w:p w:rsidR="006D2E5F" w:rsidRPr="006D2E5F" w:rsidRDefault="006D2E5F" w:rsidP="00106D63">
      <w:pPr>
        <w:widowControl/>
        <w:spacing w:after="68" w:line="503" w:lineRule="atLeast"/>
        <w:jc w:val="left"/>
        <w:rPr>
          <w:rFonts w:ascii="宋体" w:eastAsia="宋体" w:hAnsi="宋体" w:cs="宋体"/>
          <w:kern w:val="0"/>
          <w:sz w:val="24"/>
          <w:szCs w:val="24"/>
        </w:rPr>
      </w:pPr>
      <w:r w:rsidRPr="006D2E5F">
        <w:rPr>
          <w:rFonts w:ascii="方正小标宋简体" w:eastAsia="方正小标宋简体" w:hAnsi="宋体" w:cs="宋体" w:hint="eastAsia"/>
          <w:color w:val="000000"/>
          <w:kern w:val="0"/>
          <w:sz w:val="37"/>
          <w:szCs w:val="37"/>
        </w:rPr>
        <w:t> </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为进一步规范我街成品油市场秩序，减少不合格油品造成的大气污染，严厉打击非法加油加气行为，保障社会安全稳定，维护人民群众生命财产安全，特制定本方案。</w:t>
      </w:r>
    </w:p>
    <w:p w:rsidR="006D2E5F" w:rsidRPr="00106D63" w:rsidRDefault="006D2E5F" w:rsidP="00106D63">
      <w:pPr>
        <w:widowControl/>
        <w:ind w:firstLineChars="200" w:firstLine="640"/>
        <w:jc w:val="left"/>
        <w:rPr>
          <w:rFonts w:ascii="黑体" w:eastAsia="黑体" w:hAnsi="黑体" w:cs="宋体"/>
          <w:kern w:val="0"/>
          <w:sz w:val="32"/>
          <w:szCs w:val="32"/>
        </w:rPr>
      </w:pPr>
      <w:r w:rsidRPr="00106D63">
        <w:rPr>
          <w:rFonts w:ascii="黑体" w:eastAsia="黑体" w:hAnsi="黑体" w:cs="宋体" w:hint="eastAsia"/>
          <w:color w:val="000000"/>
          <w:kern w:val="0"/>
          <w:sz w:val="32"/>
          <w:szCs w:val="32"/>
        </w:rPr>
        <w:t>一、工作目标</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坚持“思想不松、劲头不减、行动不懈”的原则，严厉查处各类成品油（城镇燃气）的违法违规行为，强化联合监管工作机制，对成品油（城镇燃气）市场违法犯罪行为形成高压震慑态势，规范市场经营秩序。</w:t>
      </w:r>
    </w:p>
    <w:p w:rsidR="006D2E5F" w:rsidRPr="00106D63" w:rsidRDefault="006D2E5F" w:rsidP="00106D63">
      <w:pPr>
        <w:widowControl/>
        <w:spacing w:line="285" w:lineRule="atLeast"/>
        <w:ind w:firstLine="584"/>
        <w:jc w:val="left"/>
        <w:rPr>
          <w:rFonts w:ascii="黑体" w:eastAsia="黑体" w:hAnsi="黑体" w:cs="宋体"/>
          <w:kern w:val="0"/>
          <w:sz w:val="32"/>
          <w:szCs w:val="32"/>
        </w:rPr>
      </w:pPr>
      <w:r w:rsidRPr="00106D63">
        <w:rPr>
          <w:rFonts w:ascii="黑体" w:eastAsia="黑体" w:hAnsi="黑体" w:cs="宋体" w:hint="eastAsia"/>
          <w:color w:val="000000"/>
          <w:kern w:val="0"/>
          <w:sz w:val="32"/>
          <w:szCs w:val="32"/>
        </w:rPr>
        <w:t>二、重点任务</w:t>
      </w:r>
    </w:p>
    <w:p w:rsidR="006D2E5F" w:rsidRPr="00106D63" w:rsidRDefault="006D2E5F" w:rsidP="00106D63">
      <w:pPr>
        <w:widowControl/>
        <w:spacing w:line="285" w:lineRule="atLeast"/>
        <w:ind w:firstLineChars="196" w:firstLine="630"/>
        <w:jc w:val="left"/>
        <w:rPr>
          <w:rFonts w:ascii="仿宋" w:eastAsia="仿宋" w:hAnsi="仿宋" w:cs="宋体"/>
          <w:kern w:val="0"/>
          <w:sz w:val="32"/>
          <w:szCs w:val="32"/>
        </w:rPr>
      </w:pPr>
      <w:r w:rsidRPr="00106D63">
        <w:rPr>
          <w:rFonts w:ascii="仿宋" w:eastAsia="仿宋" w:hAnsi="仿宋" w:cs="宋体" w:hint="eastAsia"/>
          <w:b/>
          <w:bCs/>
          <w:color w:val="000000"/>
          <w:kern w:val="0"/>
          <w:sz w:val="32"/>
          <w:szCs w:val="32"/>
        </w:rPr>
        <w:t>（一）查出非法经营成品油（城镇燃气）行为</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对未取得营业执照、危险化学品经营许可证、成品油零售经营批准证书，擅自从事成品油经营的行为，以及城镇无证无照经营燃气的行为依法查处。</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b/>
          <w:bCs/>
          <w:color w:val="000000"/>
          <w:kern w:val="0"/>
          <w:sz w:val="32"/>
          <w:szCs w:val="32"/>
        </w:rPr>
        <w:t>（二）查出非法加油（加气）车</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对未获得相关部门许可，未持有危险货物道路运输经营许可证，非法运输和流动销售成品油（城镇燃气）的车辆，</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坚决予以查处。查处非法改装机动车从事成品油（城镇燃气）非法销售行为。查处具有合法运输成品油（城镇燃</w:t>
      </w:r>
      <w:r w:rsidRPr="00106D63">
        <w:rPr>
          <w:rFonts w:ascii="仿宋" w:eastAsia="仿宋" w:hAnsi="仿宋" w:cs="宋体" w:hint="eastAsia"/>
          <w:color w:val="000000"/>
          <w:kern w:val="0"/>
          <w:sz w:val="32"/>
          <w:szCs w:val="32"/>
        </w:rPr>
        <w:lastRenderedPageBreak/>
        <w:t>气）资质的车辆和驾驶员从事成品油（城镇燃气）非法经营行为。</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b/>
          <w:bCs/>
          <w:color w:val="000000"/>
          <w:kern w:val="0"/>
          <w:sz w:val="32"/>
          <w:szCs w:val="32"/>
        </w:rPr>
        <w:t>（三）查出销售不符合国家标准成品油行为</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依法查处销售不符合国家标准成品油的违法行为，严厉打击非法调制、假冒伪劣、掺杂掺假等违法经营行为。</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b/>
          <w:bCs/>
          <w:color w:val="000000"/>
          <w:kern w:val="0"/>
          <w:sz w:val="32"/>
          <w:szCs w:val="32"/>
        </w:rPr>
        <w:t>（四）整治非法加油加气颁发领域</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整治我街行政区域范围内的村、物流园区、施工工地、街道居民区、车辆修理厂、停车场、进津高速路口、城乡结合部及街交界处非法擅自储存、经营成品油（城镇燃气）等违法行为。</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b/>
          <w:bCs/>
          <w:color w:val="000000"/>
          <w:kern w:val="0"/>
          <w:sz w:val="32"/>
          <w:szCs w:val="32"/>
        </w:rPr>
        <w:t>（五）严格油（气）品源头管控</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对高速公路、国省道、港口集疏道路进行严格管控，加强对进入我街运油车辆的检查，严禁市外非法油（气）品流入我市。开展成品油（城镇燃气）经营企业税收核查以及专项税务稽查工作，重点打击变名开票、应开具而不开具发票，以及虚开发票等不按规定开具发票的行为。根据劣质油（气）</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品线索，追踪非法油（气）品来源。</w:t>
      </w:r>
    </w:p>
    <w:p w:rsidR="006D2E5F" w:rsidRPr="00106D63" w:rsidRDefault="006D2E5F" w:rsidP="00106D63">
      <w:pPr>
        <w:widowControl/>
        <w:ind w:firstLineChars="200" w:firstLine="640"/>
        <w:jc w:val="left"/>
        <w:rPr>
          <w:rFonts w:ascii="黑体" w:eastAsia="黑体" w:hAnsi="黑体" w:cs="宋体"/>
          <w:kern w:val="0"/>
          <w:sz w:val="32"/>
          <w:szCs w:val="32"/>
        </w:rPr>
      </w:pPr>
      <w:r w:rsidRPr="00106D63">
        <w:rPr>
          <w:rFonts w:ascii="黑体" w:eastAsia="黑体" w:hAnsi="黑体" w:cs="宋体" w:hint="eastAsia"/>
          <w:color w:val="000000"/>
          <w:kern w:val="0"/>
          <w:sz w:val="32"/>
          <w:szCs w:val="32"/>
        </w:rPr>
        <w:t>三、组织机构</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街打击整治非法加油加气工作领导小组办公室设在街经济发展办公室。街经济发展办牵头全街打击整治非法加油工作，街综合执法大队牵头全街打击整治非法加气工作，街经</w:t>
      </w:r>
      <w:r w:rsidRPr="00106D63">
        <w:rPr>
          <w:rFonts w:ascii="仿宋" w:eastAsia="仿宋" w:hAnsi="仿宋" w:cs="宋体" w:hint="eastAsia"/>
          <w:color w:val="000000"/>
          <w:kern w:val="0"/>
          <w:sz w:val="32"/>
          <w:szCs w:val="32"/>
        </w:rPr>
        <w:lastRenderedPageBreak/>
        <w:t>济发展办、公共安全办、公共管理办和北塘派出所等有关科室和单位按各自工作职责开展打击整治工作。</w:t>
      </w:r>
    </w:p>
    <w:p w:rsidR="006D2E5F" w:rsidRPr="00106D63" w:rsidRDefault="006D2E5F" w:rsidP="00106D63">
      <w:pPr>
        <w:widowControl/>
        <w:spacing w:line="285" w:lineRule="atLeast"/>
        <w:ind w:firstLine="584"/>
        <w:jc w:val="left"/>
        <w:rPr>
          <w:rFonts w:ascii="黑体" w:eastAsia="黑体" w:hAnsi="黑体" w:cs="宋体"/>
          <w:kern w:val="0"/>
          <w:sz w:val="32"/>
          <w:szCs w:val="32"/>
        </w:rPr>
      </w:pPr>
      <w:r w:rsidRPr="00106D63">
        <w:rPr>
          <w:rFonts w:ascii="黑体" w:eastAsia="黑体" w:hAnsi="黑体" w:cs="宋体" w:hint="eastAsia"/>
          <w:color w:val="000000"/>
          <w:kern w:val="0"/>
          <w:sz w:val="32"/>
          <w:szCs w:val="32"/>
        </w:rPr>
        <w:t>四、责任分工</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1.</w:t>
      </w:r>
      <w:r w:rsidRPr="00106D63">
        <w:rPr>
          <w:rFonts w:ascii="Times New Roman" w:eastAsia="仿宋" w:hAnsi="Times New Roman" w:cs="Times New Roman"/>
          <w:color w:val="000000"/>
          <w:kern w:val="0"/>
          <w:sz w:val="32"/>
          <w:szCs w:val="32"/>
        </w:rPr>
        <w:t>   </w:t>
      </w:r>
      <w:r w:rsidRPr="00106D63">
        <w:rPr>
          <w:rFonts w:ascii="仿宋" w:eastAsia="仿宋" w:hAnsi="仿宋" w:cs="宋体" w:hint="eastAsia"/>
          <w:color w:val="000000"/>
          <w:kern w:val="0"/>
          <w:sz w:val="32"/>
          <w:szCs w:val="32"/>
        </w:rPr>
        <w:t>强化组织领导、建立协调机制。成立街打击整治非法加油加气工作领导小组，由张淼副主任担任组长，徐学辉担任副组长，各相关单位、科室分管负责同志为小组成员；负责全街打击整治非法加油加气统筹协调、监督指导、宣传发动、情况统计等工作；负责牵头研究可操作性强的非法加油站（点）、车辆以及罚没油气的处置流程，规范工作程序；负责协调中石化、中石油对罚没油品抽油并做无害化处理；负责牵头组织实施联合执法行动，排查非法加油加气重点区域和频发区域；负责对村、物流园区、施工工地、街道居民区、车辆修理厂、停车场、进滨高速路口、城乡结合部及区交界处非法擅自储存、经营成品油等违法行为进行排查整治；负责协调申请新区专项资金对非法车辆存放、报废拆解以及加油机等油气设施设备处置、油品气品检测以及储油罐清洗、罐内危化废物处理等产生的相关费用加以解决。</w:t>
      </w:r>
    </w:p>
    <w:p w:rsidR="006D2E5F" w:rsidRPr="00106D63" w:rsidRDefault="006D2E5F" w:rsidP="00106D63">
      <w:pPr>
        <w:widowControl/>
        <w:spacing w:line="287" w:lineRule="atLeast"/>
        <w:ind w:firstLine="897"/>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（责任科室：经济发展办）</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2.</w:t>
      </w:r>
      <w:r w:rsidRPr="00106D63">
        <w:rPr>
          <w:rFonts w:ascii="Times New Roman" w:eastAsia="仿宋" w:hAnsi="Times New Roman" w:cs="Times New Roman"/>
          <w:color w:val="000000"/>
          <w:kern w:val="0"/>
          <w:sz w:val="32"/>
          <w:szCs w:val="32"/>
        </w:rPr>
        <w:t>   </w:t>
      </w:r>
      <w:r w:rsidRPr="00106D63">
        <w:rPr>
          <w:rFonts w:ascii="仿宋" w:eastAsia="仿宋" w:hAnsi="仿宋" w:cs="宋体" w:hint="eastAsia"/>
          <w:color w:val="000000"/>
          <w:kern w:val="0"/>
          <w:sz w:val="32"/>
          <w:szCs w:val="32"/>
        </w:rPr>
        <w:t>落实市场管理，深化监管成效。协调市场监督管理部门，查处生产、销售不合格成品油的行为；提供具有相应资质的检测机构信息，协助对非法加油站（点）提取的成品油样品进行汽油密度、柴油闪点等项目检测；查处销售标号</w:t>
      </w:r>
      <w:r w:rsidRPr="00106D63">
        <w:rPr>
          <w:rFonts w:ascii="仿宋" w:eastAsia="仿宋" w:hAnsi="仿宋" w:cs="宋体" w:hint="eastAsia"/>
          <w:color w:val="000000"/>
          <w:kern w:val="0"/>
          <w:sz w:val="32"/>
          <w:szCs w:val="32"/>
        </w:rPr>
        <w:lastRenderedPageBreak/>
        <w:t>和标识不相符的成品油以及销售国家明令淘汰并停止销售成品油的行为；按职责配合清除无证无照经营黑加油站（点）；严厉查处成品油价格违法等行为；负责提供我市具有资质的气瓶检验机构信息，协助联系对非法加气查处过程中的液化石油气等气体钢瓶进行处置；配合开展联合执法检查。</w:t>
      </w:r>
    </w:p>
    <w:p w:rsidR="006D2E5F" w:rsidRPr="00106D63" w:rsidRDefault="006D2E5F" w:rsidP="00106D63">
      <w:pPr>
        <w:widowControl/>
        <w:spacing w:line="287" w:lineRule="atLeast"/>
        <w:ind w:firstLine="897"/>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（责任科室：经济发展办）</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3.</w:t>
      </w:r>
      <w:r w:rsidRPr="00106D63">
        <w:rPr>
          <w:rFonts w:ascii="Times New Roman" w:eastAsia="仿宋" w:hAnsi="Times New Roman" w:cs="Times New Roman"/>
          <w:color w:val="000000"/>
          <w:kern w:val="0"/>
          <w:sz w:val="32"/>
          <w:szCs w:val="32"/>
        </w:rPr>
        <w:t>   </w:t>
      </w:r>
      <w:r w:rsidRPr="00106D63">
        <w:rPr>
          <w:rFonts w:ascii="仿宋" w:eastAsia="仿宋" w:hAnsi="仿宋" w:cs="宋体" w:hint="eastAsia"/>
          <w:color w:val="000000"/>
          <w:kern w:val="0"/>
          <w:sz w:val="32"/>
          <w:szCs w:val="32"/>
        </w:rPr>
        <w:t>加强税收监管，做好风险把控。运用“互联网+</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大数据”等信息技术手段，提升智能管控水平，依法查处成品油经营企业不如实申报缴纳税款行为；通过开展税收专项核查、专项税务稽查、完善纳税人信息补录等工作，加强税收监管；依法查处成品油经营企业或其他企业将应税成品油产品变票为非应税产品销售、成品油经营企业之间进行成品油交易不按规定开具发票、加油站未按规定开具发票、隐瞒销售收入等偷逃税款行为；利用大数据筛查功能为追查劣质油气品来源及上下游提供线索；配合开展联合执法检查。</w:t>
      </w:r>
    </w:p>
    <w:p w:rsidR="006D2E5F" w:rsidRPr="00106D63" w:rsidRDefault="006D2E5F" w:rsidP="00106D63">
      <w:pPr>
        <w:widowControl/>
        <w:spacing w:line="287" w:lineRule="atLeast"/>
        <w:ind w:firstLine="897"/>
        <w:jc w:val="left"/>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（责任科室：经济发展办）</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4.</w:t>
      </w:r>
      <w:r w:rsidRPr="00106D63">
        <w:rPr>
          <w:rFonts w:ascii="Times New Roman" w:eastAsia="仿宋" w:hAnsi="Times New Roman" w:cs="Times New Roman"/>
          <w:color w:val="000000"/>
          <w:kern w:val="0"/>
          <w:sz w:val="32"/>
          <w:szCs w:val="32"/>
        </w:rPr>
        <w:t>   </w:t>
      </w:r>
      <w:r w:rsidRPr="00106D63">
        <w:rPr>
          <w:rFonts w:ascii="仿宋" w:eastAsia="仿宋" w:hAnsi="仿宋" w:cs="宋体" w:hint="eastAsia"/>
          <w:color w:val="000000"/>
          <w:kern w:val="0"/>
          <w:sz w:val="32"/>
          <w:szCs w:val="32"/>
        </w:rPr>
        <w:t>做好隐患排查，加大整治力度。牵头做好打击整治非法加气工作，负责组织协调、情况统计、督促检查非法加气等工作，依法查处无证无照经营城镇燃气的行为；依法查处非法改装机动车从事非法销售城镇燃气行为；对村庄、物流园区、施工工地、街道居民区、车辆修理厂、停车场、进滨高速路口、城乡结合部及区交界处非法擅自储存、经营城</w:t>
      </w:r>
      <w:r w:rsidRPr="00106D63">
        <w:rPr>
          <w:rFonts w:ascii="仿宋" w:eastAsia="仿宋" w:hAnsi="仿宋" w:cs="宋体" w:hint="eastAsia"/>
          <w:color w:val="000000"/>
          <w:kern w:val="0"/>
          <w:sz w:val="32"/>
          <w:szCs w:val="32"/>
        </w:rPr>
        <w:lastRenderedPageBreak/>
        <w:t>镇燃气的违法行为进行排查；负责协调非法加气查处过程中气体、加气设备的现场处置工作；清理占路经营“黑加油”“黑加气”设备设施，做好清拆整治后场地的后续管理；配合开展联合执法检查。</w:t>
      </w:r>
    </w:p>
    <w:p w:rsidR="006D2E5F" w:rsidRPr="00106D63" w:rsidRDefault="006D2E5F" w:rsidP="00106D63">
      <w:pPr>
        <w:widowControl/>
        <w:spacing w:line="285" w:lineRule="atLeast"/>
        <w:jc w:val="left"/>
        <w:rPr>
          <w:rFonts w:ascii="仿宋" w:eastAsia="仿宋" w:hAnsi="仿宋" w:cs="宋体"/>
          <w:kern w:val="0"/>
          <w:sz w:val="32"/>
          <w:szCs w:val="32"/>
        </w:rPr>
      </w:pP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（责任科室：综合执法大队）</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5.</w:t>
      </w:r>
      <w:r w:rsidRPr="00106D63">
        <w:rPr>
          <w:rFonts w:ascii="Times New Roman" w:eastAsia="仿宋" w:hAnsi="Times New Roman" w:cs="Times New Roman"/>
          <w:color w:val="000000"/>
          <w:kern w:val="0"/>
          <w:sz w:val="32"/>
          <w:szCs w:val="32"/>
        </w:rPr>
        <w:t>  </w:t>
      </w:r>
      <w:r w:rsidRPr="00106D63">
        <w:rPr>
          <w:rFonts w:ascii="仿宋" w:eastAsia="仿宋" w:hAnsi="仿宋" w:cs="宋体" w:hint="eastAsia"/>
          <w:color w:val="000000"/>
          <w:kern w:val="0"/>
          <w:sz w:val="32"/>
          <w:szCs w:val="32"/>
        </w:rPr>
        <w:t>依法开展成品油违法犯罪行为打击行动。查处非法生产、存储、销售成品油“黑窝点”；打击违规运输危化品类违法犯罪；依法处理相关部门移交的涉及成品油违法犯罪案件（线索）；配合街领导小组办公室按季度统计上报我街打击整治非法加油加气的工作数据；配合开展联合执法检查。</w:t>
      </w:r>
    </w:p>
    <w:p w:rsidR="006D2E5F" w:rsidRPr="00106D63" w:rsidRDefault="006D2E5F" w:rsidP="00106D63">
      <w:pPr>
        <w:widowControl/>
        <w:spacing w:line="285" w:lineRule="atLeast"/>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（责任部门：北塘派出所）</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6.</w:t>
      </w:r>
      <w:r w:rsidRPr="00106D63">
        <w:rPr>
          <w:rFonts w:ascii="Times New Roman" w:eastAsia="仿宋" w:hAnsi="Times New Roman" w:cs="Times New Roman"/>
          <w:color w:val="000000"/>
          <w:kern w:val="0"/>
          <w:sz w:val="32"/>
          <w:szCs w:val="32"/>
        </w:rPr>
        <w:t>   </w:t>
      </w:r>
      <w:r w:rsidRPr="00106D63">
        <w:rPr>
          <w:rFonts w:ascii="仿宋" w:eastAsia="仿宋" w:hAnsi="仿宋" w:cs="宋体" w:hint="eastAsia"/>
          <w:color w:val="000000"/>
          <w:kern w:val="0"/>
          <w:sz w:val="32"/>
          <w:szCs w:val="32"/>
        </w:rPr>
        <w:t>依法对未取得道路危险货物运输许可，擅自从事道路危险货物运输的行为进行查处。加强对由高速公路进入我区运油车的检查；依法查处机动车维修企业擅自改装从事流动销售成品油机动车的行为，负责查处非法改装从事成品油非法经营车辆；负责指导督促交通建设项目企业对自备用油进行安全检查，消除安全隐患；督促交通建设项目企业用油做到来源合法、不对外销售，配合提供非法经营成品油的相关线索；配合区领导小组办公室协调解决扣押油罐车的存放场地；配合开展联合执法检查。</w:t>
      </w:r>
    </w:p>
    <w:p w:rsidR="006D2E5F" w:rsidRPr="00106D63" w:rsidRDefault="006D2E5F" w:rsidP="00106D63">
      <w:pPr>
        <w:widowControl/>
        <w:spacing w:line="285" w:lineRule="atLeast"/>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（责任科室：公共安全办）</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lastRenderedPageBreak/>
        <w:t>7.</w:t>
      </w:r>
      <w:r w:rsidRPr="00106D63">
        <w:rPr>
          <w:rFonts w:ascii="Times New Roman" w:eastAsia="仿宋" w:hAnsi="Times New Roman" w:cs="Times New Roman"/>
          <w:color w:val="000000"/>
          <w:kern w:val="0"/>
          <w:sz w:val="32"/>
          <w:szCs w:val="32"/>
        </w:rPr>
        <w:t>   </w:t>
      </w:r>
      <w:r w:rsidRPr="00106D63">
        <w:rPr>
          <w:rFonts w:ascii="仿宋" w:eastAsia="仿宋" w:hAnsi="仿宋" w:cs="宋体" w:hint="eastAsia"/>
          <w:color w:val="000000"/>
          <w:kern w:val="0"/>
          <w:sz w:val="32"/>
          <w:szCs w:val="32"/>
        </w:rPr>
        <w:t>强化重大非法加油加气查处中的现场应急处置能力。查处未取得危化品经营许可证非法从事汽油和闪点≤60</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的柴油经营行为；配合其他职能部门依法查处成品油市场违法违规行为；配合开展联合执法检查。</w:t>
      </w:r>
    </w:p>
    <w:p w:rsidR="006D2E5F" w:rsidRPr="00106D63" w:rsidRDefault="006D2E5F" w:rsidP="00106D63">
      <w:pPr>
        <w:widowControl/>
        <w:spacing w:line="285" w:lineRule="atLeast"/>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（责任科室：公共安全办）</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8.</w:t>
      </w:r>
      <w:r w:rsidRPr="00106D63">
        <w:rPr>
          <w:rFonts w:ascii="Times New Roman" w:eastAsia="仿宋" w:hAnsi="Times New Roman" w:cs="Times New Roman"/>
          <w:color w:val="000000"/>
          <w:kern w:val="0"/>
          <w:sz w:val="32"/>
          <w:szCs w:val="32"/>
        </w:rPr>
        <w:t>    </w:t>
      </w:r>
      <w:r w:rsidRPr="00106D63">
        <w:rPr>
          <w:rFonts w:ascii="仿宋" w:eastAsia="仿宋" w:hAnsi="仿宋" w:cs="宋体" w:hint="eastAsia"/>
          <w:color w:val="000000"/>
          <w:kern w:val="0"/>
          <w:sz w:val="32"/>
          <w:szCs w:val="32"/>
        </w:rPr>
        <w:t>做好废弃油品处置环节污染防治的环境监管。对涉及成品油危险废物处置引发的次生突发环境事件进行应急监测；负责对无法回收炼制的不合格油品无害化处置；配合开展联合执法检查。</w:t>
      </w:r>
    </w:p>
    <w:p w:rsidR="006D2E5F" w:rsidRPr="00106D63" w:rsidRDefault="006D2E5F" w:rsidP="00106D63">
      <w:pPr>
        <w:widowControl/>
        <w:spacing w:line="285" w:lineRule="atLeast"/>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（责任科室：公共管理办）</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9.</w:t>
      </w:r>
      <w:r w:rsidRPr="00106D63">
        <w:rPr>
          <w:rFonts w:ascii="Times New Roman" w:eastAsia="仿宋" w:hAnsi="Times New Roman" w:cs="Times New Roman"/>
          <w:color w:val="000000"/>
          <w:kern w:val="0"/>
          <w:sz w:val="32"/>
          <w:szCs w:val="32"/>
        </w:rPr>
        <w:t>   </w:t>
      </w:r>
      <w:r w:rsidRPr="00106D63">
        <w:rPr>
          <w:rFonts w:ascii="仿宋" w:eastAsia="仿宋" w:hAnsi="仿宋" w:cs="宋体" w:hint="eastAsia"/>
          <w:color w:val="000000"/>
          <w:kern w:val="0"/>
          <w:sz w:val="32"/>
          <w:szCs w:val="32"/>
        </w:rPr>
        <w:t>严格落实属地监管的主体责任。严格落实网格化监管机制，任务分解到岗、责任到人，明确责任人负责各自属地范围内的黑加油站、非法流动加油车的排查上报。要指定相关负责同志牵头，成立专项工作队伍，协调配合做好整治工作，确保打击整治工作取得实效。</w:t>
      </w:r>
    </w:p>
    <w:p w:rsidR="006D2E5F" w:rsidRPr="00106D63" w:rsidRDefault="006D2E5F" w:rsidP="00106D63">
      <w:pPr>
        <w:widowControl/>
        <w:spacing w:line="285" w:lineRule="atLeast"/>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（责任单位：各村居）</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10.积极履行企业主体责任，加强自身经营管理。中石油、中石化等有关成品油经营企业要主动承担被查没非法油品的运输、收储、回收处置（包括不合格油品）工作。及时开展企业自查自纠，确保规范经营、依规开具发票；配合提供非法经营成品油的相关线索。</w:t>
      </w:r>
    </w:p>
    <w:p w:rsidR="006D2E5F" w:rsidRPr="00106D63" w:rsidRDefault="006D2E5F" w:rsidP="00106D63">
      <w:pPr>
        <w:widowControl/>
        <w:spacing w:line="285" w:lineRule="atLeast"/>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（责任单位：中石油、中石化等成品油经营企业）</w:t>
      </w:r>
    </w:p>
    <w:p w:rsidR="006D2E5F" w:rsidRPr="00106D63" w:rsidRDefault="006D2E5F" w:rsidP="00106D63">
      <w:pPr>
        <w:widowControl/>
        <w:spacing w:line="285" w:lineRule="atLeast"/>
        <w:ind w:firstLineChars="295" w:firstLine="944"/>
        <w:jc w:val="left"/>
        <w:rPr>
          <w:rFonts w:ascii="黑体" w:eastAsia="黑体" w:hAnsi="黑体" w:cs="宋体"/>
          <w:kern w:val="0"/>
          <w:sz w:val="32"/>
          <w:szCs w:val="32"/>
        </w:rPr>
      </w:pPr>
      <w:r w:rsidRPr="00106D63">
        <w:rPr>
          <w:rFonts w:ascii="黑体" w:eastAsia="黑体" w:hAnsi="黑体" w:cs="宋体" w:hint="eastAsia"/>
          <w:color w:val="000000"/>
          <w:kern w:val="0"/>
          <w:sz w:val="32"/>
          <w:szCs w:val="32"/>
        </w:rPr>
        <w:lastRenderedPageBreak/>
        <w:t>五、时间安排</w:t>
      </w:r>
    </w:p>
    <w:p w:rsidR="006D2E5F" w:rsidRPr="00106D63" w:rsidRDefault="006D2E5F" w:rsidP="00106D63">
      <w:pPr>
        <w:widowControl/>
        <w:spacing w:line="315" w:lineRule="atLeast"/>
        <w:ind w:firstLineChars="200" w:firstLine="640"/>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（一）迅速动员部署（7月20日以前）</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迅速调整街打击整治非法加油加气工作领导小组；确定打击整治非法加油加气工作牵头科室。经济发展办、综合执法大队要及时制定区级打击整治非法加油、加气工作实施方案；及时召开会议动员部署，深入研究本辖区内涉及成品油（气）非法存储、运输、经营存在的风险隐患，集中力量对成品油（气）非法存储、运输、经营开展拉网式清理排查，对排查出的问题隐患形成台账，及时整治。街领导小组各相关科室、单位、各村居的问题台账（附件1</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）、联络信息表（附件</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2</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）请于</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7</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月</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1</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5日前报街领导小组办公室（邮箱号：</w:t>
      </w:r>
      <w:hyperlink r:id="rId6" w:history="1">
        <w:r w:rsidRPr="00106D63">
          <w:rPr>
            <w:rFonts w:ascii="仿宋" w:eastAsia="仿宋" w:hAnsi="仿宋" w:cs="宋体" w:hint="eastAsia"/>
            <w:color w:val="000000"/>
            <w:kern w:val="0"/>
            <w:sz w:val="32"/>
            <w:szCs w:val="32"/>
            <w:u w:val="single"/>
          </w:rPr>
          <w:t>btjjjfzb@tjbh.gov.cn）</w:t>
        </w:r>
      </w:hyperlink>
      <w:r w:rsidRPr="00106D63">
        <w:rPr>
          <w:rFonts w:ascii="仿宋" w:eastAsia="仿宋" w:hAnsi="仿宋" w:cs="宋体" w:hint="eastAsia"/>
          <w:color w:val="000000"/>
          <w:kern w:val="0"/>
          <w:sz w:val="32"/>
          <w:szCs w:val="32"/>
        </w:rPr>
        <w:t>。</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（二）集中清理整治（7月20日至11月）</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街领导小组各相关科室、单位、各村居要根据排查结果和问题台账进行逐项清理，制定整改计划，明确整改时限和具体整改任务，落实查处和整改措施，切实纠正存在的违法违规行为，确保打击整治成效。特别是对未取得《成品油零售经营批准证书》、《营业执照》、《危险化学品经营许可证》违规经营的加油（气）站，一律关停，并与相关职能部门联合查处；情节严重、涉嫌犯罪的，依法追究刑事责任。</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（三）认真做好总结（12月）</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lastRenderedPageBreak/>
        <w:t>街打击整治非法加油加气工作领导小组将不定期组织联合检查组，对各村居开展督促检查。街领导小组各科室、单位、各村居要对本单位、本辖区打击整治非法加油加气工作情况进行全面总结并及时报送街领导小组办公室。</w:t>
      </w:r>
    </w:p>
    <w:p w:rsidR="006D2E5F" w:rsidRPr="00106D63" w:rsidRDefault="006D2E5F" w:rsidP="00106D63">
      <w:pPr>
        <w:widowControl/>
        <w:spacing w:line="285" w:lineRule="atLeast"/>
        <w:ind w:firstLineChars="200" w:firstLine="640"/>
        <w:jc w:val="left"/>
        <w:rPr>
          <w:rFonts w:ascii="黑体" w:eastAsia="黑体" w:hAnsi="黑体" w:cs="宋体"/>
          <w:kern w:val="0"/>
          <w:sz w:val="32"/>
          <w:szCs w:val="32"/>
        </w:rPr>
      </w:pPr>
      <w:r w:rsidRPr="00106D63">
        <w:rPr>
          <w:rFonts w:ascii="黑体" w:eastAsia="黑体" w:hAnsi="黑体" w:cs="宋体" w:hint="eastAsia"/>
          <w:color w:val="000000"/>
          <w:kern w:val="0"/>
          <w:sz w:val="32"/>
          <w:szCs w:val="32"/>
        </w:rPr>
        <w:t>六、工作要求</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（一）提高政治站位</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街领导小组各相关科室、单位及各村居要深刻认识当前安全生产面临的严峻复杂形势和打击整治非法加油加气工作的极端重要性和紧迫性，进一步提高政治站位，加强组织领导，主动靠前指挥，迅速反应行动，抓紧动员部署，逐级落实责任，层层传导压力，确保打击整治工作落地落实见效。</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（二）压实工作责任</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街领导小组要切实研究出可操作性强的非法加油站（点）、车辆以及罚没油气的处理流程，规范工作程序，解决工作中遇到的各类问题。要落实安全、环境保护责任，明确街、村居二级监管职责，实施“网格化”管理，对不作为不担当、推诿扯皮等现象，严肃追责问责。</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（三）完成要件反馈</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区领导小组务必于每季度第一个月5日前将我区上季度《打击非法加油加气工作统计表》（附件</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3</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）报市领导小组秘书处，并做好必要时按需统计的准备。对区打击整治</w:t>
      </w:r>
      <w:r w:rsidRPr="00106D63">
        <w:rPr>
          <w:rFonts w:ascii="仿宋" w:eastAsia="仿宋" w:hAnsi="仿宋" w:cs="宋体" w:hint="eastAsia"/>
          <w:color w:val="000000"/>
          <w:kern w:val="0"/>
          <w:sz w:val="32"/>
          <w:szCs w:val="32"/>
        </w:rPr>
        <w:lastRenderedPageBreak/>
        <w:t>非法加油加气工作领导小组办公室函告的举报案件，应自收到发函后</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7</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个工作日内将处理结果加盖公章后书面反馈。</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（四）积极开展宣传</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依据《天津市非法加油加气行为有奖举报暂行办法》对经查实的举报线索，视案情给予举报人奖励，区领导小组办公室将定期汇总打击整治非法加油加气有奖举报申请材料，并初审后上报市领导小组秘书处。区领导小组各成员单位及各开发区、各街镇要利用网络媒体、电视电台、标语横幅、报刊杂志、微信公众号等渠道加大宣传力度；在各类施工工地、物流园区、车辆交易市场、进滨高速路口等区域悬挂标语条幅，宣传违法经营成品油和燃气的危害，以及打击整治工作取得的成效。</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（五）做好安全处置</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街领导小组要安排专门的场地规范存放罚没运输车辆</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及设施设备，对于罚没的油气要安排技术人员做好无害化专业处理，防止发生次生事故。对非法车辆存放、报废拆解以及加油机等油气设施设备处置、油品气品检测以及储油罐清洗、罐内危化废物处理等产生的相关费用，向区财政局协调申领专项资金加以解决。</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（六）定期通报表彰</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街领导小组将根据随机暗访、群众举报等情况，对非法加油加气频发的区域进行定期通报，并对工作不力、进展缓</w:t>
      </w:r>
      <w:r w:rsidRPr="00106D63">
        <w:rPr>
          <w:rFonts w:ascii="仿宋" w:eastAsia="仿宋" w:hAnsi="仿宋" w:cs="宋体" w:hint="eastAsia"/>
          <w:color w:val="000000"/>
          <w:kern w:val="0"/>
          <w:sz w:val="32"/>
          <w:szCs w:val="32"/>
        </w:rPr>
        <w:lastRenderedPageBreak/>
        <w:t>慢、重复反弹的区域分管负责同志予以约谈。街领导小组将对在打击整治工作中表现突出的部门和个人进行定期表彰。</w:t>
      </w:r>
    </w:p>
    <w:p w:rsidR="006D2E5F" w:rsidRPr="00106D63" w:rsidRDefault="006D2E5F" w:rsidP="00106D63">
      <w:pPr>
        <w:widowControl/>
        <w:spacing w:line="315" w:lineRule="atLeast"/>
        <w:ind w:firstLine="543"/>
        <w:jc w:val="left"/>
        <w:rPr>
          <w:rFonts w:ascii="仿宋" w:eastAsia="仿宋" w:hAnsi="仿宋" w:cs="宋体"/>
          <w:kern w:val="0"/>
          <w:sz w:val="32"/>
          <w:szCs w:val="32"/>
        </w:rPr>
      </w:pPr>
      <w:r w:rsidRPr="00106D63">
        <w:rPr>
          <w:rFonts w:ascii="宋体" w:eastAsia="仿宋" w:hAnsi="宋体" w:cs="宋体"/>
          <w:color w:val="000000"/>
          <w:spacing w:val="-14"/>
          <w:kern w:val="0"/>
          <w:sz w:val="32"/>
          <w:szCs w:val="32"/>
        </w:rPr>
        <w:t> </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附件1：XXX部门打击整治非法加油加气工作问题台账表</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附件2：XXX部门（相关科室、单位、村居）打击整治非法加油加气工作联络信息表</w:t>
      </w:r>
    </w:p>
    <w:p w:rsidR="006D2E5F" w:rsidRPr="00106D63" w:rsidRDefault="006D2E5F" w:rsidP="00106D63">
      <w:pPr>
        <w:widowControl/>
        <w:spacing w:line="285"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附件3：北塘街打击非法加油加气工作统计表</w:t>
      </w:r>
    </w:p>
    <w:p w:rsidR="006D2E5F" w:rsidRPr="00106D63" w:rsidRDefault="006D2E5F" w:rsidP="00106D63">
      <w:pPr>
        <w:widowControl/>
        <w:spacing w:after="68"/>
        <w:jc w:val="left"/>
        <w:rPr>
          <w:rFonts w:ascii="仿宋" w:eastAsia="仿宋" w:hAnsi="仿宋" w:cs="宋体"/>
          <w:kern w:val="0"/>
          <w:sz w:val="32"/>
          <w:szCs w:val="32"/>
        </w:rPr>
      </w:pPr>
      <w:r w:rsidRPr="00106D63">
        <w:rPr>
          <w:rFonts w:ascii="仿宋" w:eastAsia="仿宋" w:hAnsi="仿宋" w:cs="宋体" w:hint="eastAsia"/>
          <w:color w:val="000000"/>
          <w:spacing w:val="-14"/>
          <w:kern w:val="0"/>
          <w:sz w:val="32"/>
          <w:szCs w:val="32"/>
        </w:rPr>
        <w:br w:type="textWrapping" w:clear="all"/>
      </w:r>
    </w:p>
    <w:p w:rsidR="006D2E5F" w:rsidRDefault="006D2E5F" w:rsidP="00106D63">
      <w:pPr>
        <w:widowControl/>
        <w:spacing w:after="68"/>
        <w:jc w:val="left"/>
        <w:rPr>
          <w:rFonts w:ascii="仿宋" w:eastAsia="仿宋" w:hAnsi="仿宋" w:cs="宋体" w:hint="eastAsia"/>
          <w:kern w:val="0"/>
          <w:sz w:val="32"/>
          <w:szCs w:val="32"/>
        </w:rPr>
      </w:pPr>
    </w:p>
    <w:p w:rsidR="00106D63" w:rsidRDefault="00106D63" w:rsidP="00106D63">
      <w:pPr>
        <w:widowControl/>
        <w:spacing w:after="68"/>
        <w:jc w:val="left"/>
        <w:rPr>
          <w:rFonts w:ascii="仿宋" w:eastAsia="仿宋" w:hAnsi="仿宋" w:cs="宋体" w:hint="eastAsia"/>
          <w:kern w:val="0"/>
          <w:sz w:val="32"/>
          <w:szCs w:val="32"/>
        </w:rPr>
      </w:pPr>
    </w:p>
    <w:p w:rsidR="00106D63" w:rsidRDefault="00106D63" w:rsidP="00106D63">
      <w:pPr>
        <w:widowControl/>
        <w:spacing w:after="68"/>
        <w:jc w:val="left"/>
        <w:rPr>
          <w:rFonts w:ascii="仿宋" w:eastAsia="仿宋" w:hAnsi="仿宋" w:cs="宋体" w:hint="eastAsia"/>
          <w:kern w:val="0"/>
          <w:sz w:val="32"/>
          <w:szCs w:val="32"/>
        </w:rPr>
      </w:pPr>
    </w:p>
    <w:p w:rsidR="00106D63" w:rsidRDefault="00106D63" w:rsidP="00106D63">
      <w:pPr>
        <w:widowControl/>
        <w:spacing w:after="68"/>
        <w:jc w:val="left"/>
        <w:rPr>
          <w:rFonts w:ascii="仿宋" w:eastAsia="仿宋" w:hAnsi="仿宋" w:cs="宋体" w:hint="eastAsia"/>
          <w:kern w:val="0"/>
          <w:sz w:val="32"/>
          <w:szCs w:val="32"/>
        </w:rPr>
      </w:pPr>
    </w:p>
    <w:p w:rsidR="00106D63" w:rsidRDefault="00106D63" w:rsidP="00106D63">
      <w:pPr>
        <w:widowControl/>
        <w:spacing w:after="68"/>
        <w:jc w:val="left"/>
        <w:rPr>
          <w:rFonts w:ascii="仿宋" w:eastAsia="仿宋" w:hAnsi="仿宋" w:cs="宋体" w:hint="eastAsia"/>
          <w:kern w:val="0"/>
          <w:sz w:val="32"/>
          <w:szCs w:val="32"/>
        </w:rPr>
      </w:pPr>
    </w:p>
    <w:p w:rsidR="00106D63" w:rsidRDefault="00106D63" w:rsidP="00106D63">
      <w:pPr>
        <w:widowControl/>
        <w:spacing w:after="68"/>
        <w:jc w:val="left"/>
        <w:rPr>
          <w:rFonts w:ascii="仿宋" w:eastAsia="仿宋" w:hAnsi="仿宋" w:cs="宋体" w:hint="eastAsia"/>
          <w:kern w:val="0"/>
          <w:sz w:val="32"/>
          <w:szCs w:val="32"/>
        </w:rPr>
      </w:pPr>
    </w:p>
    <w:p w:rsidR="00106D63" w:rsidRDefault="00106D63" w:rsidP="00106D63">
      <w:pPr>
        <w:widowControl/>
        <w:spacing w:after="68"/>
        <w:jc w:val="left"/>
        <w:rPr>
          <w:rFonts w:ascii="仿宋" w:eastAsia="仿宋" w:hAnsi="仿宋" w:cs="宋体" w:hint="eastAsia"/>
          <w:kern w:val="0"/>
          <w:sz w:val="32"/>
          <w:szCs w:val="32"/>
        </w:rPr>
      </w:pPr>
    </w:p>
    <w:p w:rsidR="00106D63" w:rsidRDefault="00106D63" w:rsidP="00106D63">
      <w:pPr>
        <w:widowControl/>
        <w:spacing w:after="68"/>
        <w:jc w:val="left"/>
        <w:rPr>
          <w:rFonts w:ascii="仿宋" w:eastAsia="仿宋" w:hAnsi="仿宋" w:cs="宋体" w:hint="eastAsia"/>
          <w:kern w:val="0"/>
          <w:sz w:val="32"/>
          <w:szCs w:val="32"/>
        </w:rPr>
      </w:pPr>
    </w:p>
    <w:p w:rsidR="00106D63" w:rsidRDefault="00106D63" w:rsidP="00106D63">
      <w:pPr>
        <w:widowControl/>
        <w:spacing w:after="68"/>
        <w:jc w:val="left"/>
        <w:rPr>
          <w:rFonts w:ascii="仿宋" w:eastAsia="仿宋" w:hAnsi="仿宋" w:cs="宋体" w:hint="eastAsia"/>
          <w:kern w:val="0"/>
          <w:sz w:val="32"/>
          <w:szCs w:val="32"/>
        </w:rPr>
      </w:pPr>
    </w:p>
    <w:p w:rsidR="00106D63" w:rsidRDefault="00106D63" w:rsidP="00106D63">
      <w:pPr>
        <w:widowControl/>
        <w:spacing w:after="68"/>
        <w:jc w:val="left"/>
        <w:rPr>
          <w:rFonts w:ascii="仿宋" w:eastAsia="仿宋" w:hAnsi="仿宋" w:cs="宋体" w:hint="eastAsia"/>
          <w:kern w:val="0"/>
          <w:sz w:val="32"/>
          <w:szCs w:val="32"/>
        </w:rPr>
      </w:pPr>
    </w:p>
    <w:p w:rsidR="00106D63" w:rsidRDefault="00106D63" w:rsidP="00106D63">
      <w:pPr>
        <w:widowControl/>
        <w:spacing w:after="68"/>
        <w:jc w:val="left"/>
        <w:rPr>
          <w:rFonts w:ascii="仿宋" w:eastAsia="仿宋" w:hAnsi="仿宋" w:cs="宋体" w:hint="eastAsia"/>
          <w:kern w:val="0"/>
          <w:sz w:val="32"/>
          <w:szCs w:val="32"/>
        </w:rPr>
      </w:pPr>
    </w:p>
    <w:p w:rsidR="00106D63" w:rsidRPr="00106D63" w:rsidRDefault="00106D63" w:rsidP="00106D63">
      <w:pPr>
        <w:widowControl/>
        <w:spacing w:after="68"/>
        <w:jc w:val="left"/>
        <w:rPr>
          <w:rFonts w:ascii="仿宋" w:eastAsia="仿宋" w:hAnsi="仿宋" w:cs="宋体"/>
          <w:kern w:val="0"/>
          <w:sz w:val="32"/>
          <w:szCs w:val="32"/>
        </w:rPr>
      </w:pPr>
    </w:p>
    <w:p w:rsidR="006D2E5F" w:rsidRPr="00106D63" w:rsidRDefault="006D2E5F" w:rsidP="00106D63">
      <w:pPr>
        <w:widowControl/>
        <w:spacing w:line="315" w:lineRule="atLeast"/>
        <w:jc w:val="left"/>
        <w:rPr>
          <w:rFonts w:ascii="仿宋" w:eastAsia="仿宋" w:hAnsi="仿宋" w:cs="宋体"/>
          <w:kern w:val="0"/>
          <w:sz w:val="32"/>
          <w:szCs w:val="32"/>
        </w:rPr>
      </w:pPr>
      <w:r w:rsidRPr="00106D63">
        <w:rPr>
          <w:rFonts w:ascii="仿宋" w:eastAsia="仿宋" w:hAnsi="仿宋" w:cs="宋体"/>
          <w:color w:val="000000"/>
          <w:spacing w:val="-14"/>
          <w:kern w:val="0"/>
          <w:sz w:val="32"/>
          <w:szCs w:val="32"/>
        </w:rPr>
        <w:lastRenderedPageBreak/>
        <w:t>附件1:</w:t>
      </w:r>
    </w:p>
    <w:p w:rsidR="006D2E5F" w:rsidRPr="00106D63" w:rsidRDefault="006D2E5F" w:rsidP="00106D63">
      <w:pPr>
        <w:widowControl/>
        <w:spacing w:line="315" w:lineRule="atLeast"/>
        <w:ind w:firstLine="543"/>
        <w:jc w:val="left"/>
        <w:rPr>
          <w:rFonts w:ascii="仿宋" w:eastAsia="仿宋" w:hAnsi="仿宋" w:cs="宋体"/>
          <w:kern w:val="0"/>
          <w:sz w:val="32"/>
          <w:szCs w:val="32"/>
        </w:rPr>
      </w:pPr>
      <w:r w:rsidRPr="00106D63">
        <w:rPr>
          <w:rFonts w:ascii="宋体" w:eastAsia="仿宋" w:hAnsi="宋体" w:cs="宋体"/>
          <w:color w:val="000000"/>
          <w:spacing w:val="-14"/>
          <w:kern w:val="0"/>
          <w:sz w:val="32"/>
          <w:szCs w:val="32"/>
        </w:rPr>
        <w:t> </w:t>
      </w:r>
    </w:p>
    <w:p w:rsidR="006D2E5F" w:rsidRPr="00106D63" w:rsidRDefault="006D2E5F" w:rsidP="00106D63">
      <w:pPr>
        <w:widowControl/>
        <w:spacing w:line="315" w:lineRule="atLeast"/>
        <w:jc w:val="center"/>
        <w:rPr>
          <w:rFonts w:ascii="仿宋" w:eastAsia="仿宋" w:hAnsi="仿宋" w:cs="宋体"/>
          <w:kern w:val="0"/>
          <w:sz w:val="32"/>
          <w:szCs w:val="32"/>
        </w:rPr>
      </w:pPr>
      <w:r w:rsidRPr="00106D63">
        <w:rPr>
          <w:rFonts w:ascii="仿宋" w:eastAsia="仿宋" w:hAnsi="仿宋" w:cs="宋体" w:hint="eastAsia"/>
          <w:color w:val="000000"/>
          <w:spacing w:val="-14"/>
          <w:kern w:val="0"/>
          <w:sz w:val="32"/>
          <w:szCs w:val="32"/>
        </w:rPr>
        <w:t>XX</w:t>
      </w:r>
      <w:r w:rsidRPr="00106D63">
        <w:rPr>
          <w:rFonts w:ascii="仿宋" w:eastAsia="仿宋" w:hAnsi="宋体" w:cs="宋体" w:hint="eastAsia"/>
          <w:color w:val="000000"/>
          <w:spacing w:val="-14"/>
          <w:kern w:val="0"/>
          <w:sz w:val="32"/>
          <w:szCs w:val="32"/>
        </w:rPr>
        <w:t> </w:t>
      </w:r>
      <w:r w:rsidRPr="00106D63">
        <w:rPr>
          <w:rFonts w:ascii="仿宋" w:eastAsia="仿宋" w:hAnsi="仿宋" w:cs="宋体" w:hint="eastAsia"/>
          <w:color w:val="000000"/>
          <w:spacing w:val="-14"/>
          <w:kern w:val="0"/>
          <w:sz w:val="32"/>
          <w:szCs w:val="32"/>
        </w:rPr>
        <w:t>部门打击整治非法加油加气工作问题台账表</w:t>
      </w:r>
    </w:p>
    <w:p w:rsidR="006D2E5F" w:rsidRPr="00106D63" w:rsidRDefault="006D2E5F" w:rsidP="00106D63">
      <w:pPr>
        <w:widowControl/>
        <w:spacing w:after="68"/>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填报单位：（公章）</w:t>
      </w:r>
    </w:p>
    <w:p w:rsidR="006D2E5F" w:rsidRPr="00106D63" w:rsidRDefault="006D2E5F" w:rsidP="00106D63">
      <w:pPr>
        <w:widowControl/>
        <w:spacing w:after="68"/>
        <w:ind w:firstLine="584"/>
        <w:jc w:val="left"/>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bl>
      <w:tblPr>
        <w:tblW w:w="0" w:type="auto"/>
        <w:tblInd w:w="122" w:type="dxa"/>
        <w:tblCellMar>
          <w:left w:w="0" w:type="dxa"/>
          <w:right w:w="0" w:type="dxa"/>
        </w:tblCellMar>
        <w:tblLook w:val="04A0"/>
      </w:tblPr>
      <w:tblGrid>
        <w:gridCol w:w="2731"/>
        <w:gridCol w:w="2731"/>
        <w:gridCol w:w="2731"/>
      </w:tblGrid>
      <w:tr w:rsidR="006D2E5F" w:rsidRPr="00106D63" w:rsidTr="006D2E5F">
        <w:trPr>
          <w:trHeight w:val="543"/>
        </w:trPr>
        <w:tc>
          <w:tcPr>
            <w:tcW w:w="2731" w:type="dxa"/>
            <w:tcBorders>
              <w:top w:val="single" w:sz="6" w:space="0" w:color="000000"/>
              <w:left w:val="single" w:sz="6" w:space="0" w:color="000000"/>
              <w:bottom w:val="single" w:sz="6" w:space="0" w:color="000000"/>
              <w:right w:val="single" w:sz="6" w:space="0" w:color="000000"/>
            </w:tcBorders>
            <w:hideMark/>
          </w:tcPr>
          <w:p w:rsidR="006D2E5F" w:rsidRPr="00106D63" w:rsidRDefault="006D2E5F" w:rsidP="00106D63">
            <w:pPr>
              <w:widowControl/>
              <w:wordWrap w:val="0"/>
              <w:spacing w:after="68"/>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风险隐患</w:t>
            </w:r>
          </w:p>
        </w:tc>
        <w:tc>
          <w:tcPr>
            <w:tcW w:w="2731" w:type="dxa"/>
            <w:tcBorders>
              <w:top w:val="single" w:sz="6" w:space="0" w:color="000000"/>
              <w:left w:val="nil"/>
              <w:bottom w:val="single" w:sz="6" w:space="0" w:color="000000"/>
              <w:right w:val="single" w:sz="6" w:space="0" w:color="000000"/>
            </w:tcBorders>
            <w:hideMark/>
          </w:tcPr>
          <w:p w:rsidR="006D2E5F" w:rsidRPr="00106D63" w:rsidRDefault="006D2E5F" w:rsidP="00106D63">
            <w:pPr>
              <w:widowControl/>
              <w:wordWrap w:val="0"/>
              <w:spacing w:after="68"/>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具体措施</w:t>
            </w:r>
          </w:p>
        </w:tc>
        <w:tc>
          <w:tcPr>
            <w:tcW w:w="2731" w:type="dxa"/>
            <w:tcBorders>
              <w:top w:val="single" w:sz="6" w:space="0" w:color="000000"/>
              <w:left w:val="nil"/>
              <w:bottom w:val="single" w:sz="6" w:space="0" w:color="000000"/>
              <w:right w:val="single" w:sz="6" w:space="0" w:color="000000"/>
            </w:tcBorders>
            <w:hideMark/>
          </w:tcPr>
          <w:p w:rsidR="006D2E5F" w:rsidRPr="00106D63" w:rsidRDefault="006D2E5F" w:rsidP="00106D63">
            <w:pPr>
              <w:widowControl/>
              <w:wordWrap w:val="0"/>
              <w:spacing w:after="68"/>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完成时限</w:t>
            </w:r>
          </w:p>
        </w:tc>
      </w:tr>
      <w:tr w:rsidR="006D2E5F" w:rsidRPr="00106D63" w:rsidTr="006D2E5F">
        <w:trPr>
          <w:trHeight w:val="1304"/>
        </w:trPr>
        <w:tc>
          <w:tcPr>
            <w:tcW w:w="2731" w:type="dxa"/>
            <w:tcBorders>
              <w:top w:val="nil"/>
              <w:left w:val="single" w:sz="6" w:space="0" w:color="000000"/>
              <w:bottom w:val="single" w:sz="6" w:space="0" w:color="000000"/>
              <w:right w:val="single" w:sz="6" w:space="0" w:color="000000"/>
            </w:tcBorders>
            <w:hideMark/>
          </w:tcPr>
          <w:p w:rsidR="006D2E5F" w:rsidRPr="00106D63" w:rsidRDefault="006D2E5F" w:rsidP="00106D63">
            <w:pPr>
              <w:widowControl/>
              <w:wordWrap w:val="0"/>
              <w:spacing w:after="68"/>
              <w:ind w:firstLine="584"/>
              <w:jc w:val="left"/>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2731" w:type="dxa"/>
            <w:tcBorders>
              <w:top w:val="nil"/>
              <w:left w:val="nil"/>
              <w:bottom w:val="single" w:sz="6" w:space="0" w:color="000000"/>
              <w:right w:val="single" w:sz="6" w:space="0" w:color="000000"/>
            </w:tcBorders>
            <w:hideMark/>
          </w:tcPr>
          <w:p w:rsidR="006D2E5F" w:rsidRPr="00106D63" w:rsidRDefault="006D2E5F" w:rsidP="00106D63">
            <w:pPr>
              <w:widowControl/>
              <w:wordWrap w:val="0"/>
              <w:spacing w:after="68"/>
              <w:ind w:firstLine="584"/>
              <w:jc w:val="left"/>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2731" w:type="dxa"/>
            <w:tcBorders>
              <w:top w:val="nil"/>
              <w:left w:val="nil"/>
              <w:bottom w:val="single" w:sz="6" w:space="0" w:color="000000"/>
              <w:right w:val="single" w:sz="6" w:space="0" w:color="000000"/>
            </w:tcBorders>
            <w:hideMark/>
          </w:tcPr>
          <w:p w:rsidR="006D2E5F" w:rsidRPr="00106D63" w:rsidRDefault="006D2E5F" w:rsidP="00106D63">
            <w:pPr>
              <w:widowControl/>
              <w:wordWrap w:val="0"/>
              <w:spacing w:after="68"/>
              <w:ind w:firstLine="584"/>
              <w:jc w:val="left"/>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r>
    </w:tbl>
    <w:p w:rsidR="006D2E5F" w:rsidRPr="00106D63" w:rsidRDefault="006D2E5F" w:rsidP="00106D63">
      <w:pPr>
        <w:widowControl/>
        <w:spacing w:after="68"/>
        <w:ind w:firstLineChars="50" w:firstLine="160"/>
        <w:jc w:val="left"/>
        <w:rPr>
          <w:rFonts w:ascii="仿宋" w:eastAsia="仿宋" w:hAnsi="仿宋" w:cs="宋体"/>
          <w:color w:val="000000"/>
          <w:kern w:val="0"/>
          <w:sz w:val="32"/>
          <w:szCs w:val="32"/>
        </w:rPr>
      </w:pPr>
      <w:r w:rsidRPr="00106D63">
        <w:rPr>
          <w:rFonts w:ascii="仿宋" w:eastAsia="仿宋" w:hAnsi="仿宋" w:cs="宋体" w:hint="eastAsia"/>
          <w:color w:val="000000"/>
          <w:kern w:val="0"/>
          <w:sz w:val="32"/>
          <w:szCs w:val="32"/>
        </w:rPr>
        <w:t>填报人：</w:t>
      </w:r>
      <w:r w:rsidRPr="00106D63">
        <w:rPr>
          <w:rFonts w:ascii="宋体"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联系电话：</w:t>
      </w:r>
    </w:p>
    <w:p w:rsidR="006D2E5F" w:rsidRPr="00106D63" w:rsidRDefault="006D2E5F" w:rsidP="00106D63">
      <w:pPr>
        <w:widowControl/>
        <w:spacing w:after="68"/>
        <w:jc w:val="left"/>
        <w:rPr>
          <w:rFonts w:ascii="仿宋" w:eastAsia="仿宋" w:hAnsi="仿宋" w:cs="宋体"/>
          <w:kern w:val="0"/>
          <w:sz w:val="32"/>
          <w:szCs w:val="32"/>
        </w:rPr>
      </w:pPr>
      <w:r w:rsidRPr="00106D63">
        <w:rPr>
          <w:rFonts w:ascii="仿宋" w:eastAsia="仿宋" w:hAnsi="仿宋" w:cs="宋体" w:hint="eastAsia"/>
          <w:color w:val="000000"/>
          <w:spacing w:val="-14"/>
          <w:kern w:val="0"/>
          <w:sz w:val="32"/>
          <w:szCs w:val="32"/>
        </w:rPr>
        <w:br w:type="textWrapping" w:clear="all"/>
      </w:r>
    </w:p>
    <w:p w:rsidR="006D2E5F" w:rsidRPr="00106D63" w:rsidRDefault="006D2E5F" w:rsidP="00106D63">
      <w:pPr>
        <w:widowControl/>
        <w:spacing w:after="68"/>
        <w:jc w:val="left"/>
        <w:rPr>
          <w:rFonts w:ascii="仿宋" w:eastAsia="仿宋" w:hAnsi="仿宋" w:cs="宋体"/>
          <w:kern w:val="0"/>
          <w:sz w:val="32"/>
          <w:szCs w:val="32"/>
        </w:rPr>
      </w:pPr>
    </w:p>
    <w:p w:rsidR="006D2E5F" w:rsidRPr="00106D63" w:rsidRDefault="006D2E5F" w:rsidP="00106D63">
      <w:pPr>
        <w:widowControl/>
        <w:spacing w:after="68"/>
        <w:jc w:val="left"/>
        <w:rPr>
          <w:rFonts w:ascii="仿宋" w:eastAsia="仿宋" w:hAnsi="仿宋" w:cs="宋体"/>
          <w:kern w:val="0"/>
          <w:sz w:val="32"/>
          <w:szCs w:val="32"/>
        </w:rPr>
      </w:pPr>
    </w:p>
    <w:p w:rsidR="006D2E5F" w:rsidRPr="00106D63" w:rsidRDefault="006D2E5F" w:rsidP="00106D63">
      <w:pPr>
        <w:widowControl/>
        <w:spacing w:after="68"/>
        <w:jc w:val="left"/>
        <w:rPr>
          <w:rFonts w:ascii="仿宋" w:eastAsia="仿宋" w:hAnsi="仿宋" w:cs="宋体"/>
          <w:kern w:val="0"/>
          <w:sz w:val="32"/>
          <w:szCs w:val="32"/>
        </w:rPr>
      </w:pPr>
    </w:p>
    <w:p w:rsidR="006D2E5F" w:rsidRPr="00106D63" w:rsidRDefault="006D2E5F" w:rsidP="00106D63">
      <w:pPr>
        <w:widowControl/>
        <w:spacing w:after="68"/>
        <w:jc w:val="left"/>
        <w:rPr>
          <w:rFonts w:ascii="仿宋" w:eastAsia="仿宋" w:hAnsi="仿宋" w:cs="宋体"/>
          <w:kern w:val="0"/>
          <w:sz w:val="32"/>
          <w:szCs w:val="32"/>
        </w:rPr>
      </w:pPr>
    </w:p>
    <w:p w:rsidR="006D2E5F" w:rsidRPr="00106D63" w:rsidRDefault="006D2E5F" w:rsidP="00106D63">
      <w:pPr>
        <w:widowControl/>
        <w:spacing w:after="68"/>
        <w:jc w:val="left"/>
        <w:rPr>
          <w:rFonts w:ascii="仿宋" w:eastAsia="仿宋" w:hAnsi="仿宋" w:cs="宋体"/>
          <w:kern w:val="0"/>
          <w:sz w:val="32"/>
          <w:szCs w:val="32"/>
        </w:rPr>
      </w:pPr>
    </w:p>
    <w:p w:rsidR="006D2E5F" w:rsidRPr="00106D63" w:rsidRDefault="006D2E5F" w:rsidP="00106D63">
      <w:pPr>
        <w:widowControl/>
        <w:spacing w:after="68"/>
        <w:jc w:val="left"/>
        <w:rPr>
          <w:rFonts w:ascii="仿宋" w:eastAsia="仿宋" w:hAnsi="仿宋" w:cs="宋体"/>
          <w:kern w:val="0"/>
          <w:sz w:val="32"/>
          <w:szCs w:val="32"/>
        </w:rPr>
      </w:pPr>
    </w:p>
    <w:p w:rsidR="006D2E5F" w:rsidRPr="00106D63" w:rsidRDefault="006D2E5F" w:rsidP="00106D63">
      <w:pPr>
        <w:widowControl/>
        <w:spacing w:after="68"/>
        <w:jc w:val="left"/>
        <w:rPr>
          <w:rFonts w:ascii="仿宋" w:eastAsia="仿宋" w:hAnsi="仿宋" w:cs="宋体"/>
          <w:kern w:val="0"/>
          <w:sz w:val="32"/>
          <w:szCs w:val="32"/>
        </w:rPr>
      </w:pPr>
    </w:p>
    <w:p w:rsidR="006D2E5F" w:rsidRPr="00106D63" w:rsidRDefault="006D2E5F" w:rsidP="00106D63">
      <w:pPr>
        <w:widowControl/>
        <w:spacing w:after="68"/>
        <w:jc w:val="left"/>
        <w:rPr>
          <w:rFonts w:ascii="仿宋" w:eastAsia="仿宋" w:hAnsi="仿宋" w:cs="宋体"/>
          <w:kern w:val="0"/>
          <w:sz w:val="32"/>
          <w:szCs w:val="32"/>
        </w:rPr>
      </w:pPr>
    </w:p>
    <w:p w:rsidR="006D2E5F" w:rsidRPr="00106D63" w:rsidRDefault="006D2E5F" w:rsidP="00106D63">
      <w:pPr>
        <w:widowControl/>
        <w:spacing w:after="68"/>
        <w:jc w:val="left"/>
        <w:rPr>
          <w:rFonts w:ascii="仿宋" w:eastAsia="仿宋" w:hAnsi="仿宋" w:cs="宋体"/>
          <w:kern w:val="0"/>
          <w:sz w:val="32"/>
          <w:szCs w:val="32"/>
        </w:rPr>
        <w:sectPr w:rsidR="006D2E5F" w:rsidRPr="00106D63" w:rsidSect="006D2E5F">
          <w:pgSz w:w="11906" w:h="16838" w:code="9"/>
          <w:pgMar w:top="1440" w:right="1797" w:bottom="1440" w:left="1797" w:header="851" w:footer="992" w:gutter="0"/>
          <w:cols w:space="425"/>
          <w:docGrid w:type="lines" w:linePitch="312"/>
        </w:sectPr>
      </w:pPr>
    </w:p>
    <w:p w:rsidR="006D2E5F" w:rsidRPr="00106D63" w:rsidRDefault="006D2E5F" w:rsidP="00106D63">
      <w:pPr>
        <w:widowControl/>
        <w:spacing w:line="315" w:lineRule="atLeast"/>
        <w:jc w:val="left"/>
        <w:rPr>
          <w:rFonts w:ascii="仿宋" w:eastAsia="仿宋" w:hAnsi="仿宋" w:cs="宋体"/>
          <w:kern w:val="0"/>
          <w:sz w:val="32"/>
          <w:szCs w:val="32"/>
        </w:rPr>
      </w:pPr>
      <w:r w:rsidRPr="00106D63">
        <w:rPr>
          <w:rFonts w:ascii="仿宋" w:eastAsia="仿宋" w:hAnsi="仿宋" w:cs="宋体" w:hint="eastAsia"/>
          <w:color w:val="000000"/>
          <w:spacing w:val="-14"/>
          <w:kern w:val="0"/>
          <w:sz w:val="32"/>
          <w:szCs w:val="32"/>
        </w:rPr>
        <w:lastRenderedPageBreak/>
        <w:t>附件2:</w:t>
      </w:r>
      <w:r w:rsidRPr="00106D63">
        <w:rPr>
          <w:rFonts w:ascii="仿宋" w:eastAsia="仿宋" w:hAnsi="宋体" w:cs="宋体" w:hint="eastAsia"/>
          <w:color w:val="000000"/>
          <w:kern w:val="0"/>
          <w:sz w:val="32"/>
          <w:szCs w:val="32"/>
        </w:rPr>
        <w:t> </w:t>
      </w:r>
    </w:p>
    <w:p w:rsidR="006D2E5F" w:rsidRPr="00106D63" w:rsidRDefault="006D2E5F" w:rsidP="00106D63">
      <w:pPr>
        <w:widowControl/>
        <w:spacing w:line="440" w:lineRule="atLeast"/>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XX</w:t>
      </w:r>
      <w:r w:rsidRPr="00106D63">
        <w:rPr>
          <w:rFonts w:ascii="仿宋"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部门(单位、村居）打击整治非法加油加气工作联络信息表</w:t>
      </w:r>
      <w:r w:rsidRPr="00106D63">
        <w:rPr>
          <w:rFonts w:ascii="宋体" w:eastAsia="仿宋" w:hAnsi="宋体" w:cs="宋体" w:hint="eastAsia"/>
          <w:color w:val="000000"/>
          <w:kern w:val="0"/>
          <w:sz w:val="32"/>
          <w:szCs w:val="32"/>
        </w:rPr>
        <w:t> </w:t>
      </w:r>
    </w:p>
    <w:p w:rsidR="006D2E5F" w:rsidRPr="00106D63" w:rsidRDefault="006D2E5F" w:rsidP="00106D63">
      <w:pPr>
        <w:widowControl/>
        <w:spacing w:line="440" w:lineRule="atLeast"/>
        <w:ind w:firstLine="58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填报单位（公章）：</w:t>
      </w:r>
    </w:p>
    <w:tbl>
      <w:tblPr>
        <w:tblW w:w="14235" w:type="dxa"/>
        <w:tblCellMar>
          <w:left w:w="0" w:type="dxa"/>
          <w:right w:w="0" w:type="dxa"/>
        </w:tblCellMar>
        <w:tblLook w:val="04A0"/>
      </w:tblPr>
      <w:tblGrid>
        <w:gridCol w:w="2158"/>
        <w:gridCol w:w="1663"/>
        <w:gridCol w:w="1813"/>
        <w:gridCol w:w="1573"/>
        <w:gridCol w:w="1918"/>
        <w:gridCol w:w="1663"/>
        <w:gridCol w:w="1663"/>
        <w:gridCol w:w="1784"/>
      </w:tblGrid>
      <w:tr w:rsidR="006D2E5F" w:rsidRPr="00106D63" w:rsidTr="006D2E5F">
        <w:trPr>
          <w:trHeight w:val="965"/>
        </w:trPr>
        <w:tc>
          <w:tcPr>
            <w:tcW w:w="1956" w:type="dxa"/>
            <w:tcBorders>
              <w:top w:val="single" w:sz="6" w:space="0" w:color="000000"/>
              <w:left w:val="single" w:sz="6" w:space="0" w:color="000000"/>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类型</w:t>
            </w:r>
          </w:p>
        </w:tc>
        <w:tc>
          <w:tcPr>
            <w:tcW w:w="1508" w:type="dxa"/>
            <w:tcBorders>
              <w:top w:val="single" w:sz="6" w:space="0" w:color="000000"/>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责任单位</w:t>
            </w:r>
          </w:p>
        </w:tc>
        <w:tc>
          <w:tcPr>
            <w:tcW w:w="1644" w:type="dxa"/>
            <w:tcBorders>
              <w:top w:val="single" w:sz="6" w:space="0" w:color="000000"/>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分管领导</w:t>
            </w:r>
          </w:p>
        </w:tc>
        <w:tc>
          <w:tcPr>
            <w:tcW w:w="1426" w:type="dxa"/>
            <w:tcBorders>
              <w:top w:val="single" w:sz="6" w:space="0" w:color="000000"/>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联系方式</w:t>
            </w:r>
          </w:p>
        </w:tc>
        <w:tc>
          <w:tcPr>
            <w:tcW w:w="1739" w:type="dxa"/>
            <w:tcBorders>
              <w:top w:val="single" w:sz="6" w:space="0" w:color="000000"/>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工作负责人</w:t>
            </w:r>
          </w:p>
        </w:tc>
        <w:tc>
          <w:tcPr>
            <w:tcW w:w="1508" w:type="dxa"/>
            <w:tcBorders>
              <w:top w:val="single" w:sz="6" w:space="0" w:color="000000"/>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联系方式</w:t>
            </w:r>
          </w:p>
        </w:tc>
        <w:tc>
          <w:tcPr>
            <w:tcW w:w="1508" w:type="dxa"/>
            <w:tcBorders>
              <w:top w:val="single" w:sz="6" w:space="0" w:color="000000"/>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座机</w:t>
            </w:r>
          </w:p>
        </w:tc>
        <w:tc>
          <w:tcPr>
            <w:tcW w:w="1617" w:type="dxa"/>
            <w:tcBorders>
              <w:top w:val="single" w:sz="6" w:space="0" w:color="000000"/>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值班电话</w:t>
            </w:r>
          </w:p>
        </w:tc>
      </w:tr>
      <w:tr w:rsidR="006D2E5F" w:rsidRPr="00106D63" w:rsidTr="006D2E5F">
        <w:trPr>
          <w:trHeight w:val="474"/>
        </w:trPr>
        <w:tc>
          <w:tcPr>
            <w:tcW w:w="1956" w:type="dxa"/>
            <w:tcBorders>
              <w:top w:val="nil"/>
              <w:left w:val="single" w:sz="6" w:space="0" w:color="000000"/>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64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426"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739"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617"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r>
      <w:tr w:rsidR="006D2E5F" w:rsidRPr="00106D63" w:rsidTr="006D2E5F">
        <w:trPr>
          <w:trHeight w:val="625"/>
        </w:trPr>
        <w:tc>
          <w:tcPr>
            <w:tcW w:w="1956" w:type="dxa"/>
            <w:tcBorders>
              <w:top w:val="nil"/>
              <w:left w:val="single" w:sz="6" w:space="0" w:color="000000"/>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64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426"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739"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617"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r>
      <w:tr w:rsidR="006D2E5F" w:rsidRPr="00106D63" w:rsidTr="006D2E5F">
        <w:trPr>
          <w:trHeight w:val="625"/>
        </w:trPr>
        <w:tc>
          <w:tcPr>
            <w:tcW w:w="1956" w:type="dxa"/>
            <w:tcBorders>
              <w:top w:val="nil"/>
              <w:left w:val="single" w:sz="6" w:space="0" w:color="000000"/>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64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426"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739"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617"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r>
      <w:tr w:rsidR="006D2E5F" w:rsidRPr="00106D63" w:rsidTr="006D2E5F">
        <w:trPr>
          <w:trHeight w:val="625"/>
        </w:trPr>
        <w:tc>
          <w:tcPr>
            <w:tcW w:w="1956" w:type="dxa"/>
            <w:tcBorders>
              <w:top w:val="nil"/>
              <w:left w:val="single" w:sz="6" w:space="0" w:color="000000"/>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64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426"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739"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617"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r>
    </w:tbl>
    <w:p w:rsidR="006D2E5F" w:rsidRPr="00106D63" w:rsidRDefault="006D2E5F" w:rsidP="00106D63">
      <w:pPr>
        <w:widowControl/>
        <w:spacing w:after="68"/>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 xml:space="preserve">填报人：                    </w:t>
      </w:r>
      <w:r w:rsidRPr="00106D63">
        <w:rPr>
          <w:rFonts w:ascii="宋体"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联系电话：</w:t>
      </w:r>
    </w:p>
    <w:p w:rsidR="006D2E5F" w:rsidRPr="00106D63" w:rsidRDefault="006D2E5F" w:rsidP="00106D63">
      <w:pPr>
        <w:widowControl/>
        <w:spacing w:line="440" w:lineRule="exact"/>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备注：1.“类型”分为“非法加油”或“非法加气”。</w:t>
      </w:r>
    </w:p>
    <w:p w:rsidR="006D2E5F" w:rsidRPr="00106D63" w:rsidRDefault="006D2E5F" w:rsidP="00106D63">
      <w:pPr>
        <w:widowControl/>
        <w:spacing w:line="440" w:lineRule="exact"/>
        <w:ind w:firstLine="145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2.</w:t>
      </w:r>
      <w:r w:rsidRPr="00106D63">
        <w:rPr>
          <w:rFonts w:ascii="宋体"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街相关科室、单位和各村居按实际情况填写</w:t>
      </w:r>
    </w:p>
    <w:p w:rsidR="006D2E5F" w:rsidRPr="00106D63" w:rsidRDefault="006D2E5F" w:rsidP="00106D63">
      <w:pPr>
        <w:widowControl/>
        <w:spacing w:line="440" w:lineRule="exact"/>
        <w:ind w:firstLine="1454"/>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3.“分管领导”填写分管领导。</w:t>
      </w:r>
    </w:p>
    <w:p w:rsidR="006D2E5F" w:rsidRPr="00106D63" w:rsidRDefault="006D2E5F" w:rsidP="00106D63">
      <w:pPr>
        <w:widowControl/>
        <w:spacing w:after="68"/>
        <w:jc w:val="left"/>
        <w:rPr>
          <w:rFonts w:ascii="仿宋" w:eastAsia="仿宋" w:hAnsi="仿宋" w:cs="宋体"/>
          <w:kern w:val="0"/>
          <w:sz w:val="32"/>
          <w:szCs w:val="32"/>
        </w:rPr>
      </w:pPr>
      <w:r w:rsidRPr="00106D63">
        <w:rPr>
          <w:rFonts w:ascii="仿宋" w:eastAsia="仿宋" w:hAnsi="仿宋" w:cs="宋体" w:hint="eastAsia"/>
          <w:color w:val="000000"/>
          <w:kern w:val="0"/>
          <w:sz w:val="32"/>
          <w:szCs w:val="32"/>
        </w:rPr>
        <w:t>附件3：</w:t>
      </w:r>
    </w:p>
    <w:p w:rsidR="006D2E5F" w:rsidRPr="00106D63" w:rsidRDefault="006D2E5F" w:rsidP="00106D63">
      <w:pPr>
        <w:widowControl/>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lastRenderedPageBreak/>
        <w:t>滨海新区大家非法加油加气工作统计表</w:t>
      </w:r>
      <w:r w:rsidRPr="00106D63">
        <w:rPr>
          <w:rFonts w:ascii="仿宋" w:eastAsia="仿宋" w:hAnsi="宋体" w:cs="宋体" w:hint="eastAsia"/>
          <w:color w:val="000000"/>
          <w:kern w:val="0"/>
          <w:sz w:val="32"/>
          <w:szCs w:val="32"/>
        </w:rPr>
        <w:t> </w:t>
      </w:r>
    </w:p>
    <w:p w:rsidR="006D2E5F" w:rsidRPr="00106D63" w:rsidRDefault="006D2E5F" w:rsidP="00106D63">
      <w:pPr>
        <w:widowControl/>
        <w:spacing w:after="68"/>
        <w:jc w:val="left"/>
        <w:rPr>
          <w:rFonts w:ascii="仿宋" w:eastAsia="仿宋" w:hAnsi="仿宋" w:cs="宋体"/>
          <w:color w:val="000000"/>
          <w:kern w:val="0"/>
          <w:sz w:val="32"/>
          <w:szCs w:val="32"/>
        </w:rPr>
      </w:pPr>
      <w:r w:rsidRPr="00106D63">
        <w:rPr>
          <w:rFonts w:ascii="仿宋" w:eastAsia="仿宋" w:hAnsi="仿宋" w:cs="宋体" w:hint="eastAsia"/>
          <w:color w:val="000000"/>
          <w:kern w:val="0"/>
          <w:sz w:val="32"/>
          <w:szCs w:val="32"/>
        </w:rPr>
        <w:t>填报单位（公章）：</w:t>
      </w:r>
      <w:r w:rsidRPr="00106D63">
        <w:rPr>
          <w:rFonts w:ascii="宋体"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填报单位：</w:t>
      </w:r>
      <w:r w:rsidRPr="00106D63">
        <w:rPr>
          <w:rFonts w:ascii="宋体"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年</w:t>
      </w:r>
      <w:r w:rsidRPr="00106D63">
        <w:rPr>
          <w:rFonts w:ascii="宋体"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月</w:t>
      </w:r>
      <w:r w:rsidRPr="00106D63">
        <w:rPr>
          <w:rFonts w:ascii="宋体"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日</w:t>
      </w:r>
    </w:p>
    <w:tbl>
      <w:tblPr>
        <w:tblW w:w="12756" w:type="dxa"/>
        <w:tblCellMar>
          <w:left w:w="0" w:type="dxa"/>
          <w:right w:w="0" w:type="dxa"/>
        </w:tblCellMar>
        <w:tblLook w:val="04A0"/>
      </w:tblPr>
      <w:tblGrid>
        <w:gridCol w:w="800"/>
        <w:gridCol w:w="1212"/>
        <w:gridCol w:w="1066"/>
        <w:gridCol w:w="1504"/>
        <w:gridCol w:w="1718"/>
        <w:gridCol w:w="1477"/>
        <w:gridCol w:w="1150"/>
        <w:gridCol w:w="1262"/>
        <w:gridCol w:w="1594"/>
        <w:gridCol w:w="973"/>
      </w:tblGrid>
      <w:tr w:rsidR="006D2E5F" w:rsidRPr="00106D63" w:rsidTr="006D2E5F">
        <w:trPr>
          <w:trHeight w:val="571"/>
        </w:trPr>
        <w:tc>
          <w:tcPr>
            <w:tcW w:w="804" w:type="dxa"/>
            <w:vMerge w:val="restart"/>
            <w:tcBorders>
              <w:top w:val="single" w:sz="6" w:space="0" w:color="000000"/>
              <w:left w:val="single" w:sz="6" w:space="0" w:color="000000"/>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序号</w:t>
            </w:r>
          </w:p>
        </w:tc>
        <w:tc>
          <w:tcPr>
            <w:tcW w:w="1220" w:type="dxa"/>
            <w:vMerge w:val="restart"/>
            <w:tcBorders>
              <w:top w:val="single" w:sz="6" w:space="0" w:color="000000"/>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整治点位</w:t>
            </w:r>
          </w:p>
        </w:tc>
        <w:tc>
          <w:tcPr>
            <w:tcW w:w="10732" w:type="dxa"/>
            <w:gridSpan w:val="8"/>
            <w:tcBorders>
              <w:top w:val="single" w:sz="6" w:space="0" w:color="000000"/>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打击整治情况</w:t>
            </w:r>
          </w:p>
        </w:tc>
      </w:tr>
      <w:tr w:rsidR="006D2E5F" w:rsidRPr="00106D63" w:rsidTr="006D2E5F">
        <w:trPr>
          <w:trHeight w:val="1671"/>
        </w:trPr>
        <w:tc>
          <w:tcPr>
            <w:tcW w:w="804" w:type="dxa"/>
            <w:vMerge/>
            <w:tcBorders>
              <w:top w:val="single" w:sz="6" w:space="0" w:color="000000"/>
              <w:left w:val="single" w:sz="6" w:space="0" w:color="000000"/>
              <w:bottom w:val="single" w:sz="6" w:space="0" w:color="000000"/>
              <w:right w:val="single" w:sz="6" w:space="0" w:color="000000"/>
            </w:tcBorders>
            <w:vAlign w:val="center"/>
            <w:hideMark/>
          </w:tcPr>
          <w:p w:rsidR="006D2E5F" w:rsidRPr="00106D63" w:rsidRDefault="006D2E5F" w:rsidP="00106D63">
            <w:pPr>
              <w:widowControl/>
              <w:jc w:val="left"/>
              <w:rPr>
                <w:rFonts w:ascii="仿宋" w:eastAsia="仿宋" w:hAnsi="仿宋" w:cs="宋体"/>
                <w:kern w:val="0"/>
                <w:sz w:val="32"/>
                <w:szCs w:val="32"/>
              </w:rPr>
            </w:pPr>
          </w:p>
        </w:tc>
        <w:tc>
          <w:tcPr>
            <w:tcW w:w="1220" w:type="dxa"/>
            <w:vMerge/>
            <w:tcBorders>
              <w:top w:val="single" w:sz="6" w:space="0" w:color="000000"/>
              <w:left w:val="nil"/>
              <w:bottom w:val="single" w:sz="6" w:space="0" w:color="000000"/>
              <w:right w:val="single" w:sz="6" w:space="0" w:color="000000"/>
            </w:tcBorders>
            <w:vAlign w:val="center"/>
            <w:hideMark/>
          </w:tcPr>
          <w:p w:rsidR="006D2E5F" w:rsidRPr="00106D63" w:rsidRDefault="006D2E5F" w:rsidP="00106D63">
            <w:pPr>
              <w:widowControl/>
              <w:jc w:val="left"/>
              <w:rPr>
                <w:rFonts w:ascii="仿宋" w:eastAsia="仿宋" w:hAnsi="仿宋" w:cs="宋体"/>
                <w:kern w:val="0"/>
                <w:sz w:val="32"/>
                <w:szCs w:val="32"/>
              </w:rPr>
            </w:pPr>
          </w:p>
        </w:tc>
        <w:tc>
          <w:tcPr>
            <w:tcW w:w="107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查出涉案人员</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拆除非法建筑（座）</w:t>
            </w:r>
          </w:p>
        </w:tc>
        <w:tc>
          <w:tcPr>
            <w:tcW w:w="1725"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没收加油气设备（套）</w:t>
            </w:r>
          </w:p>
        </w:tc>
        <w:tc>
          <w:tcPr>
            <w:tcW w:w="1481"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没收运输车辆（辆）</w:t>
            </w:r>
          </w:p>
        </w:tc>
        <w:tc>
          <w:tcPr>
            <w:tcW w:w="1100"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没收汽油（吨）</w:t>
            </w:r>
          </w:p>
        </w:tc>
        <w:tc>
          <w:tcPr>
            <w:tcW w:w="126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没收柴油（吨）</w:t>
            </w:r>
          </w:p>
        </w:tc>
        <w:tc>
          <w:tcPr>
            <w:tcW w:w="160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没收燃气（公斤）</w:t>
            </w:r>
          </w:p>
        </w:tc>
        <w:tc>
          <w:tcPr>
            <w:tcW w:w="979"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处罚金额</w:t>
            </w:r>
          </w:p>
        </w:tc>
      </w:tr>
      <w:tr w:rsidR="006D2E5F" w:rsidRPr="00106D63" w:rsidTr="006D2E5F">
        <w:trPr>
          <w:trHeight w:val="571"/>
        </w:trPr>
        <w:tc>
          <w:tcPr>
            <w:tcW w:w="804" w:type="dxa"/>
            <w:tcBorders>
              <w:top w:val="nil"/>
              <w:left w:val="single" w:sz="6" w:space="0" w:color="000000"/>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220"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07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725"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481"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100"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26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60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979"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r>
      <w:tr w:rsidR="006D2E5F" w:rsidRPr="00106D63" w:rsidTr="006D2E5F">
        <w:trPr>
          <w:trHeight w:val="584"/>
        </w:trPr>
        <w:tc>
          <w:tcPr>
            <w:tcW w:w="804" w:type="dxa"/>
            <w:tcBorders>
              <w:top w:val="nil"/>
              <w:left w:val="single" w:sz="6" w:space="0" w:color="000000"/>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220"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07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725"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481"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100"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26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60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979"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r>
      <w:tr w:rsidR="006D2E5F" w:rsidRPr="00106D63" w:rsidTr="006D2E5F">
        <w:trPr>
          <w:trHeight w:val="584"/>
        </w:trPr>
        <w:tc>
          <w:tcPr>
            <w:tcW w:w="804" w:type="dxa"/>
            <w:tcBorders>
              <w:top w:val="nil"/>
              <w:left w:val="single" w:sz="6" w:space="0" w:color="000000"/>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220"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07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725"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481"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100"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26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60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979"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r>
      <w:tr w:rsidR="006D2E5F" w:rsidRPr="00106D63" w:rsidTr="006D2E5F">
        <w:trPr>
          <w:trHeight w:val="641"/>
        </w:trPr>
        <w:tc>
          <w:tcPr>
            <w:tcW w:w="804" w:type="dxa"/>
            <w:tcBorders>
              <w:top w:val="nil"/>
              <w:left w:val="single" w:sz="6" w:space="0" w:color="000000"/>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仿宋" w:eastAsia="仿宋" w:hAnsi="仿宋" w:cs="宋体" w:hint="eastAsia"/>
                <w:color w:val="000000"/>
                <w:kern w:val="0"/>
                <w:sz w:val="32"/>
                <w:szCs w:val="32"/>
              </w:rPr>
              <w:t>合计</w:t>
            </w:r>
          </w:p>
        </w:tc>
        <w:tc>
          <w:tcPr>
            <w:tcW w:w="1220"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07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508"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725"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481"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100"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26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1603"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c>
          <w:tcPr>
            <w:tcW w:w="979"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6D2E5F" w:rsidRPr="00106D63" w:rsidRDefault="006D2E5F" w:rsidP="00106D63">
            <w:pPr>
              <w:widowControl/>
              <w:wordWrap w:val="0"/>
              <w:spacing w:after="68"/>
              <w:jc w:val="center"/>
              <w:rPr>
                <w:rFonts w:ascii="仿宋" w:eastAsia="仿宋" w:hAnsi="仿宋" w:cs="宋体"/>
                <w:kern w:val="0"/>
                <w:sz w:val="32"/>
                <w:szCs w:val="32"/>
              </w:rPr>
            </w:pPr>
            <w:r w:rsidRPr="00106D63">
              <w:rPr>
                <w:rFonts w:ascii="宋体" w:eastAsia="仿宋" w:hAnsi="宋体" w:cs="宋体" w:hint="eastAsia"/>
                <w:color w:val="000000"/>
                <w:kern w:val="0"/>
                <w:sz w:val="32"/>
                <w:szCs w:val="32"/>
              </w:rPr>
              <w:t> </w:t>
            </w:r>
          </w:p>
        </w:tc>
      </w:tr>
    </w:tbl>
    <w:p w:rsidR="00C55A80" w:rsidRPr="006D2E5F" w:rsidRDefault="006D2E5F" w:rsidP="00106D63">
      <w:pPr>
        <w:widowControl/>
        <w:spacing w:after="68"/>
        <w:jc w:val="left"/>
        <w:rPr>
          <w:rFonts w:ascii="楷体" w:eastAsia="楷体" w:hAnsi="楷体" w:cs="宋体"/>
          <w:color w:val="000000"/>
          <w:kern w:val="0"/>
          <w:sz w:val="29"/>
          <w:szCs w:val="29"/>
        </w:rPr>
      </w:pPr>
      <w:r w:rsidRPr="00106D63">
        <w:rPr>
          <w:rFonts w:ascii="仿宋" w:eastAsia="仿宋" w:hAnsi="仿宋" w:cs="宋体" w:hint="eastAsia"/>
          <w:color w:val="000000"/>
          <w:kern w:val="0"/>
          <w:sz w:val="32"/>
          <w:szCs w:val="32"/>
        </w:rPr>
        <w:t>填报人：</w:t>
      </w:r>
      <w:r w:rsidRPr="00106D63">
        <w:rPr>
          <w:rFonts w:ascii="宋体" w:eastAsia="仿宋" w:hAnsi="宋体" w:cs="宋体" w:hint="eastAsia"/>
          <w:color w:val="000000"/>
          <w:kern w:val="0"/>
          <w:sz w:val="32"/>
          <w:szCs w:val="32"/>
        </w:rPr>
        <w:t>                                </w:t>
      </w:r>
      <w:r w:rsidRPr="00106D63">
        <w:rPr>
          <w:rFonts w:ascii="仿宋" w:eastAsia="仿宋" w:hAnsi="仿宋" w:cs="宋体" w:hint="eastAsia"/>
          <w:color w:val="000000"/>
          <w:kern w:val="0"/>
          <w:sz w:val="32"/>
          <w:szCs w:val="32"/>
        </w:rPr>
        <w:t>联系方式：</w:t>
      </w:r>
      <w:r w:rsidRPr="00106D63">
        <w:rPr>
          <w:rFonts w:ascii="宋体" w:eastAsia="仿宋" w:hAnsi="宋体" w:cs="宋体"/>
          <w:color w:val="000000"/>
          <w:kern w:val="0"/>
          <w:sz w:val="32"/>
          <w:szCs w:val="32"/>
        </w:rPr>
        <w:t> </w:t>
      </w:r>
    </w:p>
    <w:sectPr w:rsidR="00C55A80" w:rsidRPr="006D2E5F" w:rsidSect="006D2E5F">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9C3" w:rsidRDefault="00F249C3" w:rsidP="00106D63">
      <w:r>
        <w:separator/>
      </w:r>
    </w:p>
  </w:endnote>
  <w:endnote w:type="continuationSeparator" w:id="1">
    <w:p w:rsidR="00F249C3" w:rsidRDefault="00F249C3" w:rsidP="00106D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9C3" w:rsidRDefault="00F249C3" w:rsidP="00106D63">
      <w:r>
        <w:separator/>
      </w:r>
    </w:p>
  </w:footnote>
  <w:footnote w:type="continuationSeparator" w:id="1">
    <w:p w:rsidR="00F249C3" w:rsidRDefault="00F249C3" w:rsidP="00106D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E5F"/>
    <w:rsid w:val="00106D63"/>
    <w:rsid w:val="005D4516"/>
    <w:rsid w:val="00692421"/>
    <w:rsid w:val="006D2E5F"/>
    <w:rsid w:val="007A0C2C"/>
    <w:rsid w:val="00C55A80"/>
    <w:rsid w:val="00F249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80"/>
    <w:pPr>
      <w:widowControl w:val="0"/>
      <w:jc w:val="both"/>
    </w:pPr>
  </w:style>
  <w:style w:type="paragraph" w:styleId="1">
    <w:name w:val="heading 1"/>
    <w:basedOn w:val="a"/>
    <w:link w:val="1Char"/>
    <w:uiPriority w:val="9"/>
    <w:qFormat/>
    <w:rsid w:val="006D2E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2E5F"/>
    <w:rPr>
      <w:rFonts w:ascii="宋体" w:eastAsia="宋体" w:hAnsi="宋体" w:cs="宋体"/>
      <w:b/>
      <w:bCs/>
      <w:kern w:val="36"/>
      <w:sz w:val="48"/>
      <w:szCs w:val="48"/>
    </w:rPr>
  </w:style>
  <w:style w:type="paragraph" w:styleId="a3">
    <w:name w:val="Normal (Web)"/>
    <w:basedOn w:val="a"/>
    <w:uiPriority w:val="99"/>
    <w:unhideWhenUsed/>
    <w:rsid w:val="006D2E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2E5F"/>
    <w:rPr>
      <w:b/>
      <w:bCs/>
    </w:rPr>
  </w:style>
  <w:style w:type="character" w:styleId="a5">
    <w:name w:val="Hyperlink"/>
    <w:basedOn w:val="a0"/>
    <w:uiPriority w:val="99"/>
    <w:semiHidden/>
    <w:unhideWhenUsed/>
    <w:rsid w:val="006D2E5F"/>
    <w:rPr>
      <w:color w:val="0000FF"/>
      <w:u w:val="single"/>
    </w:rPr>
  </w:style>
  <w:style w:type="paragraph" w:styleId="a6">
    <w:name w:val="header"/>
    <w:basedOn w:val="a"/>
    <w:link w:val="Char"/>
    <w:uiPriority w:val="99"/>
    <w:semiHidden/>
    <w:unhideWhenUsed/>
    <w:rsid w:val="00106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06D63"/>
    <w:rPr>
      <w:sz w:val="18"/>
      <w:szCs w:val="18"/>
    </w:rPr>
  </w:style>
  <w:style w:type="paragraph" w:styleId="a7">
    <w:name w:val="footer"/>
    <w:basedOn w:val="a"/>
    <w:link w:val="Char0"/>
    <w:uiPriority w:val="99"/>
    <w:semiHidden/>
    <w:unhideWhenUsed/>
    <w:rsid w:val="00106D6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06D63"/>
    <w:rPr>
      <w:sz w:val="18"/>
      <w:szCs w:val="18"/>
    </w:rPr>
  </w:style>
</w:styles>
</file>

<file path=word/webSettings.xml><?xml version="1.0" encoding="utf-8"?>
<w:webSettings xmlns:r="http://schemas.openxmlformats.org/officeDocument/2006/relationships" xmlns:w="http://schemas.openxmlformats.org/wordprocessingml/2006/main">
  <w:divs>
    <w:div w:id="5400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jjjfzb@tjbh.gov.cn%EF%BC%89%E3%80%8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827</Words>
  <Characters>4719</Characters>
  <Application>Microsoft Office Word</Application>
  <DocSecurity>0</DocSecurity>
  <Lines>39</Lines>
  <Paragraphs>11</Paragraphs>
  <ScaleCrop>false</ScaleCrop>
  <Company>MS</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2022-07-28T01:29:00Z</dcterms:created>
  <dcterms:modified xsi:type="dcterms:W3CDTF">2022-07-29T05:08:00Z</dcterms:modified>
</cp:coreProperties>
</file>