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eastAsia="黑体"/>
          <w:w w:val="95"/>
          <w:sz w:val="32"/>
          <w:szCs w:val="32"/>
        </w:rPr>
      </w:pPr>
      <w:r>
        <w:rPr>
          <w:rFonts w:hint="eastAsia" w:ascii="黑体" w:eastAsia="黑体"/>
          <w:w w:val="95"/>
          <w:sz w:val="32"/>
          <w:szCs w:val="32"/>
        </w:rPr>
        <w:t>附件13</w:t>
      </w:r>
    </w:p>
    <w:p>
      <w:pPr>
        <w:spacing w:line="600" w:lineRule="exact"/>
        <w:jc w:val="center"/>
        <w:rPr>
          <w:rFonts w:hint="eastAsia" w:ascii="黑体" w:eastAsia="黑体"/>
          <w:w w:val="95"/>
          <w:sz w:val="44"/>
          <w:szCs w:val="44"/>
        </w:rPr>
      </w:pPr>
    </w:p>
    <w:p>
      <w:pPr>
        <w:spacing w:line="600" w:lineRule="exact"/>
        <w:jc w:val="center"/>
        <w:rPr>
          <w:rFonts w:hint="eastAsia" w:ascii="黑体" w:eastAsia="黑体"/>
          <w:w w:val="95"/>
          <w:sz w:val="44"/>
          <w:szCs w:val="44"/>
        </w:rPr>
      </w:pPr>
      <w:r>
        <w:rPr>
          <w:rFonts w:hint="eastAsia" w:ascii="黑体" w:eastAsia="黑体"/>
          <w:w w:val="95"/>
          <w:sz w:val="44"/>
          <w:szCs w:val="44"/>
          <w:lang w:val="en-US" w:eastAsia="zh-CN"/>
        </w:rPr>
        <w:t>茶淀街到办事处</w:t>
      </w:r>
      <w:r>
        <w:rPr>
          <w:rFonts w:hint="eastAsia" w:ascii="黑体" w:eastAsia="黑体"/>
          <w:w w:val="95"/>
          <w:sz w:val="44"/>
          <w:szCs w:val="44"/>
        </w:rPr>
        <w:t>2018年“三公”经费预算</w:t>
      </w:r>
    </w:p>
    <w:p>
      <w:pPr>
        <w:spacing w:line="600" w:lineRule="exact"/>
        <w:jc w:val="center"/>
        <w:rPr>
          <w:rFonts w:hint="eastAsia" w:ascii="黑体" w:eastAsia="黑体"/>
          <w:w w:val="95"/>
          <w:sz w:val="44"/>
          <w:szCs w:val="44"/>
        </w:rPr>
      </w:pPr>
      <w:r>
        <w:rPr>
          <w:rFonts w:hint="eastAsia" w:ascii="黑体" w:eastAsia="黑体"/>
          <w:w w:val="95"/>
          <w:sz w:val="44"/>
          <w:szCs w:val="44"/>
        </w:rPr>
        <w:t>财政拨款情况说明</w:t>
      </w:r>
    </w:p>
    <w:p>
      <w:pPr>
        <w:spacing w:line="560" w:lineRule="exact"/>
        <w:ind w:firstLine="720" w:firstLineChars="200"/>
        <w:rPr>
          <w:rFonts w:hint="eastAsia" w:ascii="楷体_GB2312" w:eastAsia="楷体_GB2312"/>
          <w:sz w:val="36"/>
          <w:szCs w:val="36"/>
        </w:rPr>
      </w:pPr>
    </w:p>
    <w:p>
      <w:pPr>
        <w:spacing w:line="560" w:lineRule="exact"/>
        <w:ind w:firstLine="600" w:firstLineChars="200"/>
        <w:rPr>
          <w:rFonts w:hint="eastAsia" w:ascii="黑体" w:eastAsia="黑体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201</w:t>
      </w:r>
      <w:r>
        <w:rPr>
          <w:rFonts w:hint="eastAsia" w:eastAsia="仿宋_GB2312"/>
          <w:sz w:val="30"/>
          <w:szCs w:val="30"/>
        </w:rPr>
        <w:t>8</w:t>
      </w:r>
      <w:r>
        <w:rPr>
          <w:rFonts w:eastAsia="仿宋_GB2312"/>
          <w:sz w:val="30"/>
          <w:szCs w:val="30"/>
        </w:rPr>
        <w:t>年“三公”经费财政拨款预算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15.6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</w:rPr>
        <w:t>万元，与20</w:t>
      </w:r>
      <w:r>
        <w:rPr>
          <w:rFonts w:hint="eastAsia" w:eastAsia="仿宋_GB2312"/>
          <w:sz w:val="30"/>
          <w:szCs w:val="30"/>
        </w:rPr>
        <w:t>17</w:t>
      </w:r>
      <w:r>
        <w:rPr>
          <w:rFonts w:eastAsia="仿宋_GB2312"/>
          <w:sz w:val="30"/>
          <w:szCs w:val="30"/>
        </w:rPr>
        <w:t>年</w:t>
      </w:r>
      <w:r>
        <w:rPr>
          <w:rFonts w:hint="eastAsia" w:eastAsia="仿宋_GB2312"/>
          <w:sz w:val="30"/>
          <w:szCs w:val="30"/>
        </w:rPr>
        <w:t>预算</w:t>
      </w:r>
      <w:r>
        <w:rPr>
          <w:rFonts w:eastAsia="仿宋_GB2312"/>
          <w:sz w:val="30"/>
          <w:szCs w:val="30"/>
        </w:rPr>
        <w:t>相比减少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1.2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开源节流，精简开支</w:t>
      </w:r>
      <w:bookmarkStart w:id="0" w:name="_GoBack"/>
      <w:bookmarkEnd w:id="0"/>
      <w:r>
        <w:rPr>
          <w:rFonts w:eastAsia="仿宋_GB2312"/>
          <w:sz w:val="30"/>
          <w:szCs w:val="30"/>
          <w:u w:val="single"/>
        </w:rPr>
        <w:t xml:space="preserve">       </w:t>
      </w:r>
      <w:r>
        <w:rPr>
          <w:rFonts w:eastAsia="仿宋_GB2312"/>
          <w:sz w:val="30"/>
          <w:szCs w:val="30"/>
        </w:rPr>
        <w:t>。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一、201</w:t>
      </w:r>
      <w:r>
        <w:rPr>
          <w:rFonts w:hint="eastAsia" w:eastAsia="仿宋_GB2312"/>
          <w:sz w:val="30"/>
          <w:szCs w:val="30"/>
        </w:rPr>
        <w:t>8</w:t>
      </w:r>
      <w:r>
        <w:rPr>
          <w:rFonts w:eastAsia="仿宋_GB2312"/>
          <w:sz w:val="30"/>
          <w:szCs w:val="30"/>
        </w:rPr>
        <w:t>年因公出国（境）费预算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  <w:u w:val="single"/>
        </w:rPr>
        <w:t xml:space="preserve">   </w:t>
      </w:r>
      <w:r>
        <w:rPr>
          <w:rFonts w:eastAsia="仿宋_GB2312"/>
          <w:sz w:val="30"/>
          <w:szCs w:val="30"/>
        </w:rPr>
        <w:t>万元</w:t>
      </w:r>
      <w:r>
        <w:rPr>
          <w:rFonts w:hint="eastAsia" w:eastAsia="仿宋_GB2312"/>
          <w:sz w:val="30"/>
          <w:szCs w:val="30"/>
        </w:rPr>
        <w:t>，</w:t>
      </w:r>
      <w:r>
        <w:rPr>
          <w:rFonts w:eastAsia="仿宋_GB2312"/>
          <w:sz w:val="30"/>
          <w:szCs w:val="30"/>
        </w:rPr>
        <w:t>与201</w:t>
      </w:r>
      <w:r>
        <w:rPr>
          <w:rFonts w:hint="eastAsia" w:eastAsia="仿宋_GB2312"/>
          <w:sz w:val="30"/>
          <w:szCs w:val="30"/>
        </w:rPr>
        <w:t>7</w:t>
      </w:r>
      <w:r>
        <w:rPr>
          <w:rFonts w:eastAsia="仿宋_GB2312"/>
          <w:sz w:val="30"/>
          <w:szCs w:val="30"/>
        </w:rPr>
        <w:t>年</w:t>
      </w:r>
      <w:r>
        <w:rPr>
          <w:rFonts w:hint="eastAsia" w:eastAsia="仿宋_GB2312"/>
          <w:sz w:val="30"/>
          <w:szCs w:val="30"/>
        </w:rPr>
        <w:t>预算</w:t>
      </w:r>
      <w:r>
        <w:rPr>
          <w:rFonts w:eastAsia="仿宋_GB2312"/>
          <w:sz w:val="30"/>
          <w:szCs w:val="30"/>
        </w:rPr>
        <w:t>相比增加（减少）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eastAsia="仿宋_GB2312"/>
          <w:sz w:val="30"/>
          <w:szCs w:val="30"/>
          <w:u w:val="single"/>
        </w:rPr>
        <w:t xml:space="preserve">        </w:t>
      </w:r>
      <w:r>
        <w:rPr>
          <w:rFonts w:eastAsia="仿宋_GB2312"/>
          <w:sz w:val="30"/>
          <w:szCs w:val="30"/>
        </w:rPr>
        <w:t>。</w:t>
      </w:r>
    </w:p>
    <w:p>
      <w:pPr>
        <w:spacing w:line="560" w:lineRule="exact"/>
        <w:ind w:firstLine="600" w:firstLineChars="200"/>
        <w:jc w:val="both"/>
        <w:rPr>
          <w:rFonts w:hint="eastAsia"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二、201</w:t>
      </w:r>
      <w:r>
        <w:rPr>
          <w:rFonts w:hint="eastAsia" w:eastAsia="仿宋_GB2312"/>
          <w:sz w:val="30"/>
          <w:szCs w:val="30"/>
        </w:rPr>
        <w:t>8</w:t>
      </w:r>
      <w:r>
        <w:rPr>
          <w:rFonts w:eastAsia="仿宋_GB2312"/>
          <w:sz w:val="30"/>
          <w:szCs w:val="30"/>
        </w:rPr>
        <w:t>年公务用车购置及运行维护费预算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15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</w:rPr>
        <w:t>万元，其中公务用车运行维护费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15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</w:rPr>
        <w:t>万元，与201</w:t>
      </w:r>
      <w:r>
        <w:rPr>
          <w:rFonts w:hint="eastAsia" w:eastAsia="仿宋_GB2312"/>
          <w:sz w:val="30"/>
          <w:szCs w:val="30"/>
        </w:rPr>
        <w:t>7</w:t>
      </w:r>
      <w:r>
        <w:rPr>
          <w:rFonts w:eastAsia="仿宋_GB2312"/>
          <w:sz w:val="30"/>
          <w:szCs w:val="30"/>
        </w:rPr>
        <w:t>年</w:t>
      </w:r>
      <w:r>
        <w:rPr>
          <w:rFonts w:hint="eastAsia" w:eastAsia="仿宋_GB2312"/>
          <w:sz w:val="30"/>
          <w:szCs w:val="30"/>
        </w:rPr>
        <w:t>预算</w:t>
      </w:r>
      <w:r>
        <w:rPr>
          <w:rFonts w:eastAsia="仿宋_GB2312"/>
          <w:sz w:val="30"/>
          <w:szCs w:val="30"/>
        </w:rPr>
        <w:t>相比减少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1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eastAsia="仿宋_GB2312"/>
          <w:sz w:val="30"/>
          <w:szCs w:val="30"/>
          <w:u w:val="single"/>
        </w:rPr>
        <w:t xml:space="preserve">  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合理使用，减少不必要的用车</w:t>
      </w:r>
      <w:r>
        <w:rPr>
          <w:rFonts w:eastAsia="仿宋_GB2312"/>
          <w:sz w:val="30"/>
          <w:szCs w:val="30"/>
          <w:u w:val="single"/>
        </w:rPr>
        <w:t xml:space="preserve">    </w:t>
      </w:r>
      <w:r>
        <w:rPr>
          <w:rFonts w:eastAsia="仿宋_GB2312"/>
          <w:sz w:val="30"/>
          <w:szCs w:val="30"/>
        </w:rPr>
        <w:t>；公务用车购置费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</w:rPr>
        <w:t>万元，与201</w:t>
      </w:r>
      <w:r>
        <w:rPr>
          <w:rFonts w:hint="eastAsia" w:eastAsia="仿宋_GB2312"/>
          <w:sz w:val="30"/>
          <w:szCs w:val="30"/>
        </w:rPr>
        <w:t>7</w:t>
      </w:r>
      <w:r>
        <w:rPr>
          <w:rFonts w:eastAsia="仿宋_GB2312"/>
          <w:sz w:val="30"/>
          <w:szCs w:val="30"/>
        </w:rPr>
        <w:t>年</w:t>
      </w:r>
      <w:r>
        <w:rPr>
          <w:rFonts w:hint="eastAsia" w:eastAsia="仿宋_GB2312"/>
          <w:sz w:val="30"/>
          <w:szCs w:val="30"/>
        </w:rPr>
        <w:t>预算</w:t>
      </w:r>
      <w:r>
        <w:rPr>
          <w:rFonts w:eastAsia="仿宋_GB2312"/>
          <w:sz w:val="30"/>
          <w:szCs w:val="30"/>
        </w:rPr>
        <w:t>相比增加（减少）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eastAsia="仿宋_GB2312"/>
          <w:sz w:val="30"/>
          <w:szCs w:val="30"/>
          <w:u w:val="single"/>
        </w:rPr>
        <w:t xml:space="preserve">        </w:t>
      </w:r>
      <w:r>
        <w:rPr>
          <w:rFonts w:eastAsia="仿宋_GB2312"/>
          <w:sz w:val="30"/>
          <w:szCs w:val="30"/>
        </w:rPr>
        <w:t>。</w:t>
      </w:r>
    </w:p>
    <w:p>
      <w:pPr>
        <w:spacing w:line="560" w:lineRule="exact"/>
        <w:ind w:firstLine="645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三、201</w:t>
      </w:r>
      <w:r>
        <w:rPr>
          <w:rFonts w:hint="eastAsia" w:eastAsia="仿宋_GB2312"/>
          <w:sz w:val="30"/>
          <w:szCs w:val="30"/>
        </w:rPr>
        <w:t>8</w:t>
      </w:r>
      <w:r>
        <w:rPr>
          <w:rFonts w:eastAsia="仿宋_GB2312"/>
          <w:sz w:val="30"/>
          <w:szCs w:val="30"/>
        </w:rPr>
        <w:t>年公务接待费预算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0.6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</w:rPr>
        <w:t>万元，与201</w:t>
      </w:r>
      <w:r>
        <w:rPr>
          <w:rFonts w:hint="eastAsia" w:eastAsia="仿宋_GB2312"/>
          <w:sz w:val="30"/>
          <w:szCs w:val="30"/>
        </w:rPr>
        <w:t>7</w:t>
      </w:r>
      <w:r>
        <w:rPr>
          <w:rFonts w:eastAsia="仿宋_GB2312"/>
          <w:sz w:val="30"/>
          <w:szCs w:val="30"/>
        </w:rPr>
        <w:t>年</w:t>
      </w:r>
      <w:r>
        <w:rPr>
          <w:rFonts w:hint="eastAsia" w:eastAsia="仿宋_GB2312"/>
          <w:sz w:val="30"/>
          <w:szCs w:val="30"/>
        </w:rPr>
        <w:t>预算</w:t>
      </w:r>
      <w:r>
        <w:rPr>
          <w:rFonts w:eastAsia="仿宋_GB2312"/>
          <w:sz w:val="30"/>
          <w:szCs w:val="30"/>
        </w:rPr>
        <w:t>相比减少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0.2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将接待费纳入政府预算，制定完善的管理办法</w:t>
      </w:r>
      <w:r>
        <w:rPr>
          <w:rFonts w:eastAsia="仿宋_GB2312"/>
          <w:sz w:val="30"/>
          <w:szCs w:val="30"/>
          <w:u w:val="single"/>
        </w:rPr>
        <w:t xml:space="preserve">       </w:t>
      </w:r>
      <w:r>
        <w:rPr>
          <w:rFonts w:eastAsia="仿宋_GB2312"/>
          <w:sz w:val="30"/>
          <w:szCs w:val="30"/>
        </w:rPr>
        <w:t>。</w:t>
      </w:r>
    </w:p>
    <w:p>
      <w:pPr>
        <w:spacing w:line="560" w:lineRule="exact"/>
        <w:rPr>
          <w:rFonts w:eastAsia="仿宋_GB2312"/>
          <w:sz w:val="30"/>
          <w:szCs w:val="30"/>
        </w:rPr>
      </w:pPr>
    </w:p>
    <w:p>
      <w:pPr>
        <w:spacing w:line="580" w:lineRule="exact"/>
        <w:rPr>
          <w:rFonts w:hint="eastAsia" w:ascii="黑体" w:hAnsi="宋体" w:eastAsia="黑体" w:cs="宋体"/>
          <w:sz w:val="36"/>
          <w:szCs w:val="36"/>
        </w:rPr>
      </w:pPr>
    </w:p>
    <w:p>
      <w:pPr>
        <w:spacing w:line="580" w:lineRule="exact"/>
        <w:rPr>
          <w:rFonts w:hint="eastAsia" w:ascii="黑体" w:hAnsi="宋体" w:eastAsia="黑体" w:cs="宋体"/>
          <w:sz w:val="36"/>
          <w:szCs w:val="36"/>
        </w:rPr>
      </w:pPr>
    </w:p>
    <w:p>
      <w:pPr>
        <w:spacing w:line="580" w:lineRule="exact"/>
        <w:rPr>
          <w:rFonts w:hint="eastAsia" w:ascii="宋体"/>
        </w:rPr>
      </w:pPr>
    </w:p>
    <w:p/>
    <w:p/>
    <w:sectPr>
      <w:headerReference r:id="rId3" w:type="default"/>
      <w:footerReference r:id="rId4" w:type="default"/>
      <w:footerReference r:id="rId5" w:type="even"/>
      <w:pgSz w:w="11907" w:h="16840"/>
      <w:pgMar w:top="2098" w:right="1474" w:bottom="1304" w:left="1588" w:header="765" w:footer="765" w:gutter="0"/>
      <w:pgNumType w:fmt="numberInDash"/>
      <w:cols w:space="425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C5"/>
    <w:rsid w:val="001566AC"/>
    <w:rsid w:val="00782119"/>
    <w:rsid w:val="00AB755D"/>
    <w:rsid w:val="00DE28C5"/>
    <w:rsid w:val="44C8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kern w:val="0"/>
      <w:sz w:val="24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页眉 Char"/>
    <w:basedOn w:val="4"/>
    <w:link w:val="3"/>
    <w:uiPriority w:val="0"/>
    <w:rPr>
      <w:sz w:val="18"/>
      <w:szCs w:val="18"/>
    </w:rPr>
  </w:style>
  <w:style w:type="character" w:customStyle="1" w:styleId="8">
    <w:name w:val="页脚 Char"/>
    <w:basedOn w:val="4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54</Words>
  <Characters>309</Characters>
  <Lines>2</Lines>
  <Paragraphs>1</Paragraphs>
  <TotalTime>0</TotalTime>
  <ScaleCrop>false</ScaleCrop>
  <LinksUpToDate>false</LinksUpToDate>
  <CharactersWithSpaces>362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2018-01-23T07:14:00Z</dcterms:created>
  <dc:creator>张萌</dc:creator>
  <cp:lastModifiedBy>hgbd</cp:lastModifiedBy>
  <dcterms:modified xsi:type="dcterms:W3CDTF">2018-04-03T00:38:49Z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