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天津市滨海新区人民政府关于下达2023年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政府投资计划和2023-2025年政府投资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三年滚动计划的通知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各委局、各街镇、各单位：</w:t>
      </w:r>
    </w:p>
    <w:p>
      <w:pPr>
        <w:adjustRightInd/>
        <w:snapToGrid/>
        <w:spacing w:line="560" w:lineRule="exact"/>
        <w:ind w:firstLine="640" w:firstLineChars="200"/>
        <w:rPr>
          <w:rFonts w:ascii="Times New Roman" w:hAnsi="Times New Roman" w:eastAsia="微软简标宋" w:cs="Times New Roman"/>
          <w:b w:val="0"/>
          <w:bCs w:val="0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年政府投资计划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和202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-202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年政府投资三年滚动计划已经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区委</w:t>
      </w:r>
      <w:r>
        <w:rPr>
          <w:rFonts w:hint="eastAsia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区政府同意，</w:t>
      </w:r>
      <w:r>
        <w:rPr>
          <w:rFonts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现下达给你们，请按计划组织实施。</w:t>
      </w:r>
    </w:p>
    <w:p>
      <w:pPr>
        <w:pStyle w:val="7"/>
        <w:spacing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一、计划安排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z w:val="32"/>
          <w:szCs w:val="32"/>
        </w:rPr>
        <w:t>）202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z w:val="32"/>
          <w:szCs w:val="32"/>
        </w:rPr>
        <w:t>年计划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2023年计划拟安排项目20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个，总投资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亿元，年度计划投资267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.2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亿元，资金来源为财政预算资金37.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亿元，专项债券14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亿元，融资22.9亿元，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社会资本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PPP资金23.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亿元，中央补助资金8.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亿元，市级补助资金21亿元，自筹及其他资金7.3亿元。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其中：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区本级项目9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个，年度计划投资213.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亿元，资金来源为财政预算资金2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亿元，专项债券10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8.8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亿元，融资22.9</w:t>
      </w:r>
      <w:r>
        <w:rPr>
          <w:rFonts w:hint="eastAsia" w:eastAsia="仿宋_GB2312" w:cs="Times New Roman"/>
          <w:b w:val="0"/>
          <w:bCs w:val="0"/>
          <w:sz w:val="32"/>
          <w:szCs w:val="32"/>
          <w:lang w:eastAsia="zh-CN"/>
        </w:rPr>
        <w:t>亿元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社会资本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PPP资金23.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亿元，央补8.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亿元、市补21亿元、自筹4.2亿元、其他资金3亿元。其中，续建项目51个，年度计划投资185.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亿元；新开工项目19个，年度计划投资8.9亿元；待安排项目2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个，年度计划投资18.4亿元；重点项目前期费安排财政预算资金0.2亿元，统筹用于保障项目前期工作。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开发区项目110个，年度计划投资54亿元，资金来源为财政预算16.1亿元，政府债券37.8亿元，自筹资金0.1亿元。其中，续建项目72个，年度计划投资34.7亿元；新开工项目38个，年度计划投资19.3亿元。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sz w:val="32"/>
          <w:szCs w:val="32"/>
        </w:rPr>
        <w:t>（二）202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z w:val="32"/>
          <w:szCs w:val="32"/>
        </w:rPr>
        <w:t>-202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z w:val="32"/>
          <w:szCs w:val="32"/>
        </w:rPr>
        <w:t>年三年滚动计划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三年滚动计划安排项目26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个，估算总投资22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70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亿元，三年计划投资1125.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亿元，其中2023年计划投资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shd w:val="clear" w:color="auto" w:fill="auto"/>
        </w:rPr>
        <w:t>267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shd w:val="clear" w:color="auto" w:fill="auto"/>
          <w:lang w:val="en-US" w:eastAsia="zh-CN"/>
        </w:rPr>
        <w:t>.0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shd w:val="clear" w:color="auto" w:fill="auto"/>
        </w:rPr>
        <w:t>亿元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、2024年计划投资438.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亿元、2025年计划投资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420.1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亿元。</w:t>
      </w:r>
    </w:p>
    <w:p>
      <w:pPr>
        <w:pStyle w:val="7"/>
        <w:spacing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二、工作要求</w:t>
      </w:r>
    </w:p>
    <w:p>
      <w:pPr>
        <w:widowControl/>
        <w:shd w:val="clear" w:color="auto" w:fill="FFFFFF"/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000000"/>
          <w:kern w:val="0"/>
          <w:sz w:val="32"/>
          <w:szCs w:val="32"/>
        </w:rPr>
        <w:t>（一）强化管理。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按照《滨海新区政府投资项目管理办法》加强项目的全过程、全生命周期管理，严格执行政府投资项目计划管理，增强项目计划执行的严肃性。对列入计划的项目，严禁擅自变更建设内容和规模，对确需调整项目内容或项目投资计划、建设资金安排的，按规定程序规范操作。</w:t>
      </w:r>
    </w:p>
    <w:p>
      <w:pPr>
        <w:widowControl/>
        <w:shd w:val="clear" w:color="auto" w:fill="FFFFFF"/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000000"/>
          <w:kern w:val="0"/>
          <w:sz w:val="32"/>
          <w:szCs w:val="32"/>
        </w:rPr>
        <w:t>（二）加快进度。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按照年度计划目标，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压实责任、整合资源、</w:t>
      </w:r>
      <w:r>
        <w:rPr>
          <w:rFonts w:hint="default" w:eastAsia="仿宋_GB2312"/>
          <w:color w:val="000000"/>
          <w:kern w:val="0"/>
          <w:sz w:val="32"/>
          <w:szCs w:val="32"/>
          <w:lang w:eastAsia="zh-CN"/>
        </w:rPr>
        <w:t>集中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力量、加快推进，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科学制定施工计划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确保项目建设按照要求实施。新建项目要抓紧完成各项前期工作，尽早开工建设；续建项目要加快实施进度，确保项目如期竣工投入使用。</w:t>
      </w:r>
    </w:p>
    <w:p>
      <w:pPr>
        <w:widowControl/>
        <w:shd w:val="clear" w:color="auto" w:fill="FFFFFF"/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000000"/>
          <w:kern w:val="0"/>
          <w:sz w:val="32"/>
          <w:szCs w:val="32"/>
        </w:rPr>
        <w:t>（三）做好保障。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要高度重视要素保障工作，密切跟踪政策动向，抢抓国家继续实施积极财政政策机遇，最大限度争取中央预算内资金和专项债资金支持，加大对社会资本推介力度，吸引社会资本参与新区重点项目建设，确保项目能批、土地能供、资金能保，为项目推进提供保障。</w:t>
      </w:r>
    </w:p>
    <w:p>
      <w:pPr>
        <w:widowControl/>
        <w:shd w:val="clear" w:color="auto" w:fill="FFFFFF"/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000000"/>
          <w:kern w:val="0"/>
          <w:sz w:val="32"/>
          <w:szCs w:val="32"/>
        </w:rPr>
        <w:t>（四）加强监督。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要健全投资计划执行情况的监督检查，各开发区、区级各部门和项目单位要按要求将投资计划的执行情况（包括建设进度和存在的问题）定期报送区发展改革委和区财政局。对进度迟缓的项目，进行重点督查和通报。</w:t>
      </w:r>
    </w:p>
    <w:p>
      <w:pPr>
        <w:pStyle w:val="7"/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附件：1.滨海新区202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年度政府投资计划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2.滨海新区202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-202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年政府投资三年滚动计划</w:t>
      </w:r>
    </w:p>
    <w:p>
      <w:pPr>
        <w:pStyle w:val="2"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ind w:firstLine="4480" w:firstLineChars="14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天津市滨海新区人民政府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60" w:rightChars="6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eastAsia="仿宋_GB2312" w:cs="Times New Roman"/>
          <w:sz w:val="32"/>
          <w:szCs w:val="32"/>
          <w:lang w:val="e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pStyle w:val="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主动公开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spacing w:line="20" w:lineRule="exact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002020204"/>
    <w:charset w:val="86"/>
    <w:family w:val="swiss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简标宋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0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FC3E40"/>
    <w:rsid w:val="3BCB15F1"/>
    <w:rsid w:val="3EFC0862"/>
    <w:rsid w:val="77FF5ADF"/>
    <w:rsid w:val="7FEEFF8C"/>
    <w:rsid w:val="AFFF1E9F"/>
    <w:rsid w:val="BEBC8617"/>
    <w:rsid w:val="DDBFEF45"/>
    <w:rsid w:val="F3FD692C"/>
    <w:rsid w:val="F5ED762E"/>
    <w:rsid w:val="FEFE9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_Style 2"/>
    <w:basedOn w:val="1"/>
    <w:qFormat/>
    <w:uiPriority w:val="0"/>
  </w:style>
  <w:style w:type="paragraph" w:customStyle="1" w:styleId="12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1156</Words>
  <Characters>1336</Characters>
  <Paragraphs>64</Paragraphs>
  <TotalTime>2</TotalTime>
  <ScaleCrop>false</ScaleCrop>
  <LinksUpToDate>false</LinksUpToDate>
  <CharactersWithSpaces>1368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2022-01-31T16:29:00Z</dcterms:created>
  <dc:creator>张殿武</dc:creator>
  <cp:lastModifiedBy>kylin</cp:lastModifiedBy>
  <cp:lastPrinted>2012-09-11T14:13:00Z</cp:lastPrinted>
  <dcterms:modified xsi:type="dcterms:W3CDTF">2023-10-12T10:16:31Z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