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津滨政发〔2022〕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pacing w:val="6"/>
          <w:sz w:val="44"/>
          <w:szCs w:val="44"/>
        </w:rPr>
        <w:t>天津市滨海新区人民政府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关于通报表扬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新动能引育科技创新突出贡献</w:t>
      </w: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单位（个人）的通知</w:t>
      </w:r>
    </w:p>
    <w:bookmarkEnd w:id="0"/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Times New Roman" w:hAnsi="Times New Roman" w:eastAsia="仿宋_GB2312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各开发区管委会，各委局、各街镇、各单位：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为深入贯彻落实习近平新时代中国特色社会主义思想，全面贯彻党的十九大和十九届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历次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全会精神，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实施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创新驱动发展战略，强化科技创新策源能力，激发科技企业创新活力、激活创新人才创造力，持续引育新动能，将创新立区战略向纵深推进，促进“滨城”经济社会高质量发展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对在新动能引育科技创新工作中作出突出贡献的单位（个人）给予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通报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表扬。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中国空间技术研究院（天津市空间环境模拟技术企业重点实验室）等4家单位在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科技创新工作中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作出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重大贡献，给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予通报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表扬。中国铁路设计集团有限公司等6家单位在科技成果创造中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作出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突出贡献，给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予通报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表扬。中海油田服务股份有限公司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10家单位在科技领军企业创新发展中表现卓越，给予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通报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表扬。天津津航计算技术研究所等15家单位在国家高新技术企业创新发展中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表现突出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给予通报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表扬。天津泰达中小企业园建设有限公司等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" w:eastAsia="zh-CN"/>
        </w:rPr>
        <w:t>6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家单位在科技平台建设中成绩卓越，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给予通报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表扬。天津市生物医药人才创新创业联盟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6家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联盟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在产业（人才）联盟建设中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作出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突出贡献，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给予通报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表扬。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张黎明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23人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作为广大优秀科技人才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代表，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在科技创新工作中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作出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突出贡献，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给予通报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表扬。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这次受到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通报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表扬的单位（个人）是滨海新区新动能引育科技创新工作中的优秀代表，全体科技工作者要向获奖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单位（个人）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学习，坚持科技自立自强，以与时俱进的精神、革故鼎新的勇气、坚忍不拔的定力，聚焦“四个面向”，落实“创新立区”战略，勇攀科技高峰，为</w:t>
      </w:r>
      <w:r>
        <w:rPr>
          <w:rFonts w:hint="eastAsia" w:eastAsia="仿宋_GB2312" w:cs="Times New Roman"/>
          <w:b w:val="0"/>
          <w:bCs w:val="0"/>
          <w:sz w:val="32"/>
          <w:szCs w:val="32"/>
          <w:lang w:eastAsia="zh-CN"/>
        </w:rPr>
        <w:t>全面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建设</w:t>
      </w:r>
      <w:r>
        <w:rPr>
          <w:rFonts w:hint="eastAsia" w:eastAsia="仿宋_GB2312" w:cs="Times New Roman"/>
          <w:b w:val="0"/>
          <w:bCs w:val="0"/>
          <w:sz w:val="32"/>
          <w:szCs w:val="32"/>
          <w:lang w:eastAsia="zh-CN"/>
        </w:rPr>
        <w:t>新时代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生态、智慧、港产城融合的宜居宜业美丽</w:t>
      </w:r>
      <w:r>
        <w:rPr>
          <w:rFonts w:hint="eastAsia" w:eastAsia="仿宋_GB2312" w:cs="Times New Roman"/>
          <w:b w:val="0"/>
          <w:bCs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滨城</w:t>
      </w:r>
      <w:r>
        <w:rPr>
          <w:rFonts w:hint="eastAsia" w:eastAsia="仿宋_GB2312" w:cs="Times New Roman"/>
          <w:b w:val="0"/>
          <w:bCs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作出新的更大贡献。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21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附件：滨海新区新动能引育科技创新突出贡献单位（个人）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21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通报表扬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名单</w:t>
      </w:r>
    </w:p>
    <w:p>
      <w:pPr>
        <w:rPr>
          <w:rFonts w:hint="default" w:ascii="Times New Roman" w:hAnsi="Times New Roman" w:eastAsia="仿宋_GB2312" w:cs="Times New Roman"/>
          <w:lang w:val="en"/>
        </w:rPr>
      </w:pPr>
    </w:p>
    <w:p>
      <w:pPr>
        <w:pStyle w:val="2"/>
        <w:rPr>
          <w:rFonts w:hint="default"/>
          <w:lang w:val="en"/>
        </w:rPr>
      </w:pPr>
    </w:p>
    <w:p>
      <w:pPr>
        <w:spacing w:line="640" w:lineRule="exact"/>
        <w:ind w:firstLine="4457" w:firstLineChars="1393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天津市滨海新区人民政府</w:t>
      </w:r>
    </w:p>
    <w:p>
      <w:pPr>
        <w:ind w:right="1260" w:rightChars="6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2022年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eastAsia="仿宋_GB2312" w:cs="Times New Roman"/>
          <w:sz w:val="32"/>
          <w:szCs w:val="32"/>
          <w:lang w:val="en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主动公开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rPr>
          <w:rFonts w:hint="default" w:ascii="Times New Roman" w:hAnsi="Times New Roman" w:cs="Times New Roman"/>
          <w:lang w:val="en"/>
        </w:rPr>
      </w:pPr>
    </w:p>
    <w:p>
      <w:pPr>
        <w:pStyle w:val="6"/>
        <w:rPr>
          <w:rFonts w:hint="default" w:ascii="Times New Roman" w:hAnsi="Times New Roman" w:cs="Times New Roman"/>
          <w:lang w:val="en"/>
        </w:rPr>
      </w:pPr>
    </w:p>
    <w:p>
      <w:pPr>
        <w:rPr>
          <w:rFonts w:hint="default" w:ascii="Times New Roman" w:hAnsi="Times New Roman" w:eastAsia="仿宋_GB2312" w:cs="Times New Roman"/>
          <w:lang w:val="en"/>
        </w:rPr>
      </w:pPr>
    </w:p>
    <w:p>
      <w:pPr>
        <w:rPr>
          <w:rFonts w:hint="default" w:ascii="Times New Roman" w:hAnsi="Times New Roman" w:eastAsia="仿宋_GB2312" w:cs="Times New Roman"/>
          <w:lang w:val="e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br w:type="page"/>
      </w:r>
    </w:p>
    <w:p>
      <w:pPr>
        <w:pStyle w:val="2"/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滨海新区新动能引育科技创新突出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贡献单位（个人）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通报表扬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名单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sz w:val="36"/>
          <w:szCs w:val="36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" w:eastAsia="zh-CN"/>
        </w:rPr>
        <w:t>一、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滨海新区新动能引育科技创新重大贡献单位（4个）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中国空间技术研究院（天津市空间环境模拟技术企业重点实验室）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中科院天津工业生物技术研究所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国家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超级计算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天津中心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康希诺生物股份公司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二、滨海新区新动能引育科技成果创造突出贡献企业（6个）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小标宋简体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中国铁路设计集团有限公司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天津瑞普生物技术股份有限公司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天津航天长征技术装备有限公司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天津中铁电气化设计研究院有限公司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5.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中国铁建大桥工程局集团有限公司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6.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天津药物研究院有限公司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三、滨海新区新动能引育科技创新卓越领军企业（10个）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中海油田服务股份有限公司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天津七一二通信广播股份有限公司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五八同城信息技术有限公司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飞腾信息技术有限公司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5.力神动力电池系统有限公司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唯捷创芯（天津）电子技术股份有限公司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天津市环欧半导体材料技术有限公司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yellow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8.曙光信息产业股份有限公司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9.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凯莱英生命科学技术（天津）有限公司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仿宋_GB2312" w:cs="Times New Roman"/>
          <w:strike/>
          <w:dstrike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10.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麒麟软件有限公司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四、滨海新区新动能引育科技创新卓越创新企业（15个）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天津津航计算技术研究所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鸿富锦精密电子（天津）有限公司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中国电子科技集团公司第十八研究所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中国石油集团渤海钻探工程有限公司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5.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中国建筑第六工程局有限公司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6.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天津力神电池股份有限公司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7.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同道精英（天津）信息技术有限公司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8.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PPG涂料（天津）有限公司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9.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天地伟业技术有限公司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10.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三六零科技集团有限公司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11.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中国电建市政建设集团有限公司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恒银金融科技股份有限公司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yellow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13.未来电视有限公司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14.海洋石油工程股份有限公司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trike/>
          <w:dstrike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15.云账户技术（天津）有限公司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  <w:t>五、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滨海新区新动能引育科技创新卓越平台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" w:eastAsia="zh-CN"/>
        </w:rPr>
        <w:t>6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个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天津泰达中小企业园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科技企业孵化器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依托单位：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天津泰达中小企业园建设有限公司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2.天津港保税区创新创业中心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（依托单位：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天津天保科技服务有限公司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3.天津航天瑞莱科技有限公司技术中心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（依托单位：天津航天瑞莱科技有限公司）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 w:eastAsia="zh-CN"/>
        </w:rPr>
        <w:t>4.重型装备国家工程研究中心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依托单位：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天津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 w:eastAsia="zh-CN"/>
        </w:rPr>
        <w:t>重型装备工程研究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有限公司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新型电源国家工程研究中心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依托单位：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中国电科第十八研究所）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.港口水工建筑技术国家工程研究中心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  <w:lang w:val="en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（依托单位：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交通运输部天津水运工程科学研究所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六、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滨海新区新动能引育科技创新卓越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产业（人才）联盟（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6个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1.天津市生物医药人才创新创业联盟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2.天津信息技术应用创新产业（人才）联盟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3.生物制造产业（人才）联盟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 xml:space="preserve">4.天津精细化工和新材料产业（人才）联盟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5.中国·东疆租赁产业（人才）联盟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6.天津智慧城市产业（人才）联盟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七、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滨海新区新动能引育科技创新卓越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人才（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23名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张黎明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国网天津市电力公司滨海供电分公司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孙占海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航天五院总装与环境工程部天津大型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2435" w:firstLineChars="76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AIT中心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天津航天长征火箭制造有限公司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李晓宝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天津航天机电设备研究所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周小东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大港油田公司第五采油厂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成卫东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天津港第一港埠有限公司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徐  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中国铁建大桥工程局集团公司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范乃成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天津七一二通信广播股份有限公司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李佳琦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天津海鸥表业集团有限公司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王志军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天津津滨石化设备有限公司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邓景辉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中国直升机设计研究所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王军田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太重（天津）滨海重型机械有限公司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窦  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飞腾信息技术有限公司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谌志华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麒麟软件有限公司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15.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杨灿群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国家超级计算天津中心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16.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周鸿祎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三六零科技集团有限公司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17.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朱  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康希诺生物股份公司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18.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洪  浩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凯莱英医药集团（天津）股份有限公司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19.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周泽奇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丹娜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生物科技股份有限公司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孙际宾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中国科学院天津工业生物技术研究所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刘昌孝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天津药物研究院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李守军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瑞普（天津）生物技术股份有限公司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23.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中铁工程装备集团（天津）有限公司</w:t>
      </w: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20" w:lineRule="exact"/>
        <w:rPr>
          <w:rFonts w:hint="default" w:ascii="Times New Roman" w:hAnsi="Times New Roman" w:cs="Times New Roman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3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3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3"/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8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3"/>
        <w:rFonts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3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3"/>
        <w:rFonts w:eastAsia="仿宋_GB2312"/>
        <w:sz w:val="28"/>
        <w:szCs w:val="28"/>
      </w:rPr>
      <w:t>2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8"/>
      <w:ind w:right="360" w:firstLine="140" w:firstLineChars="50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ocumentProtection w:enforcement="0"/>
  <w:defaultTabStop w:val="420"/>
  <w:evenAndOddHeaders w:val="true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B99"/>
    <w:rsid w:val="00015C42"/>
    <w:rsid w:val="00063133"/>
    <w:rsid w:val="000779AC"/>
    <w:rsid w:val="000B444A"/>
    <w:rsid w:val="00172A27"/>
    <w:rsid w:val="001A1EDF"/>
    <w:rsid w:val="001E7AE2"/>
    <w:rsid w:val="002A1ADC"/>
    <w:rsid w:val="003C2330"/>
    <w:rsid w:val="003F14B1"/>
    <w:rsid w:val="003F503F"/>
    <w:rsid w:val="004533C7"/>
    <w:rsid w:val="004E75BF"/>
    <w:rsid w:val="00536186"/>
    <w:rsid w:val="00554BC2"/>
    <w:rsid w:val="005F6AAC"/>
    <w:rsid w:val="00626FB1"/>
    <w:rsid w:val="006662C1"/>
    <w:rsid w:val="00666C6E"/>
    <w:rsid w:val="006B66D4"/>
    <w:rsid w:val="006C61BA"/>
    <w:rsid w:val="006D23C8"/>
    <w:rsid w:val="00712F39"/>
    <w:rsid w:val="00735F9C"/>
    <w:rsid w:val="007B006A"/>
    <w:rsid w:val="007E7B27"/>
    <w:rsid w:val="008575EF"/>
    <w:rsid w:val="008716BD"/>
    <w:rsid w:val="008A19D4"/>
    <w:rsid w:val="00996F10"/>
    <w:rsid w:val="009C4F87"/>
    <w:rsid w:val="009D55CA"/>
    <w:rsid w:val="009D7B87"/>
    <w:rsid w:val="00B542EA"/>
    <w:rsid w:val="00B636CB"/>
    <w:rsid w:val="00C84119"/>
    <w:rsid w:val="00C92707"/>
    <w:rsid w:val="00C94879"/>
    <w:rsid w:val="00CA30CC"/>
    <w:rsid w:val="00D450DD"/>
    <w:rsid w:val="00E04623"/>
    <w:rsid w:val="00E25D89"/>
    <w:rsid w:val="00E52377"/>
    <w:rsid w:val="00E547C7"/>
    <w:rsid w:val="00EB1607"/>
    <w:rsid w:val="00F633ED"/>
    <w:rsid w:val="00F73BD2"/>
    <w:rsid w:val="00FA459F"/>
    <w:rsid w:val="00FB3BB7"/>
    <w:rsid w:val="00FC1088"/>
    <w:rsid w:val="00FC49FE"/>
    <w:rsid w:val="07F00FD9"/>
    <w:rsid w:val="2DE636AC"/>
    <w:rsid w:val="3A9F9849"/>
    <w:rsid w:val="3BFF5B93"/>
    <w:rsid w:val="5BA3C0E1"/>
    <w:rsid w:val="5FFBA9A6"/>
    <w:rsid w:val="6FDE5E35"/>
    <w:rsid w:val="747BBAEA"/>
    <w:rsid w:val="774D14E8"/>
    <w:rsid w:val="7AEBD42D"/>
    <w:rsid w:val="7EFD8B67"/>
    <w:rsid w:val="7F3ECF0F"/>
    <w:rsid w:val="7FDFD9C4"/>
    <w:rsid w:val="7FEFDFD9"/>
    <w:rsid w:val="BCFE022F"/>
    <w:rsid w:val="DBFFF550"/>
    <w:rsid w:val="DEFF19B8"/>
    <w:rsid w:val="DFFCC46B"/>
    <w:rsid w:val="E45EE1DF"/>
    <w:rsid w:val="EEF9D886"/>
    <w:rsid w:val="EEFF71A8"/>
    <w:rsid w:val="EFBD6BA2"/>
    <w:rsid w:val="F15F743B"/>
    <w:rsid w:val="FFF7B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5">
    <w:name w:val="Body Text"/>
    <w:basedOn w:val="1"/>
    <w:next w:val="1"/>
    <w:qFormat/>
    <w:uiPriority w:val="0"/>
    <w:pPr>
      <w:spacing w:after="120"/>
    </w:pPr>
  </w:style>
  <w:style w:type="paragraph" w:styleId="6">
    <w:name w:val="Plain Text"/>
    <w:basedOn w:val="1"/>
    <w:unhideWhenUsed/>
    <w:qFormat/>
    <w:uiPriority w:val="99"/>
    <w:rPr>
      <w:rFonts w:ascii="宋体" w:hAnsi="Courier New"/>
    </w:r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13">
    <w:name w:val="page number"/>
    <w:basedOn w:val="12"/>
    <w:qFormat/>
    <w:uiPriority w:val="0"/>
  </w:style>
  <w:style w:type="paragraph" w:customStyle="1" w:styleId="14">
    <w:name w:val="_Style 2"/>
    <w:basedOn w:val="1"/>
    <w:qFormat/>
    <w:uiPriority w:val="0"/>
  </w:style>
  <w:style w:type="paragraph" w:customStyle="1" w:styleId="15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32</Words>
  <Characters>183</Characters>
  <Lines>1</Lines>
  <Paragraphs>1</Paragraphs>
  <TotalTime>7</TotalTime>
  <ScaleCrop>false</ScaleCrop>
  <LinksUpToDate>false</LinksUpToDate>
  <CharactersWithSpaces>214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2022-01-25T08:29:00Z</dcterms:created>
  <dc:creator>张殿武</dc:creator>
  <cp:lastModifiedBy>kylin</cp:lastModifiedBy>
  <cp:lastPrinted>2022-03-14T13:46:00Z</cp:lastPrinted>
  <dcterms:modified xsi:type="dcterms:W3CDTF">2022-03-30T15:18:23Z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