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4"/>
      </w:pPr>
      <w:bookmarkStart w:id="0" w:name="_Toc421417441"/>
    </w:p>
    <w:p>
      <w:pPr>
        <w:pStyle w:val="54"/>
      </w:pPr>
    </w:p>
    <w:p>
      <w:pPr>
        <w:ind w:firstLine="0"/>
        <w:rPr>
          <w:b/>
          <w:bCs/>
          <w:sz w:val="44"/>
        </w:rPr>
      </w:pPr>
    </w:p>
    <w:p>
      <w:pPr>
        <w:ind w:firstLine="0"/>
      </w:pPr>
    </w:p>
    <w:p>
      <w:pPr>
        <w:spacing w:line="360" w:lineRule="auto"/>
        <w:jc w:val="center"/>
        <w:rPr>
          <w:rFonts w:ascii="黑体" w:hAnsi="黑体" w:eastAsia="黑体"/>
          <w:b/>
          <w:sz w:val="56"/>
          <w:szCs w:val="28"/>
        </w:rPr>
      </w:pPr>
      <w:r>
        <w:rPr>
          <w:rFonts w:hint="eastAsia" w:ascii="黑体" w:hAnsi="黑体" w:eastAsia="黑体"/>
          <w:b/>
          <w:sz w:val="56"/>
          <w:szCs w:val="28"/>
        </w:rPr>
        <w:t>临港新材料产业园</w:t>
      </w:r>
    </w:p>
    <w:p>
      <w:pPr>
        <w:spacing w:line="360" w:lineRule="auto"/>
        <w:jc w:val="center"/>
        <w:rPr>
          <w:rFonts w:ascii="黑体" w:hAnsi="黑体" w:eastAsia="黑体"/>
          <w:b/>
          <w:sz w:val="56"/>
          <w:szCs w:val="28"/>
        </w:rPr>
      </w:pPr>
      <w:r>
        <w:rPr>
          <w:rFonts w:hint="eastAsia" w:ascii="黑体" w:hAnsi="黑体" w:eastAsia="黑体"/>
          <w:b/>
          <w:sz w:val="56"/>
          <w:szCs w:val="28"/>
        </w:rPr>
        <w:t>产业发展禁限控目录</w:t>
      </w:r>
    </w:p>
    <w:p>
      <w:pPr>
        <w:spacing w:line="360" w:lineRule="auto"/>
        <w:jc w:val="center"/>
        <w:rPr>
          <w:rFonts w:hint="eastAsia" w:ascii="黑体" w:hAnsi="黑体" w:eastAsia="黑体"/>
          <w:b/>
          <w:sz w:val="56"/>
          <w:szCs w:val="28"/>
        </w:rPr>
      </w:pPr>
      <w:r>
        <w:rPr>
          <w:rFonts w:hint="eastAsia" w:ascii="黑体" w:hAnsi="黑体" w:eastAsia="黑体"/>
          <w:b/>
          <w:sz w:val="56"/>
          <w:szCs w:val="28"/>
        </w:rPr>
        <w:t>（2</w:t>
      </w:r>
      <w:r>
        <w:rPr>
          <w:rFonts w:ascii="黑体" w:hAnsi="黑体" w:eastAsia="黑体"/>
          <w:b/>
          <w:sz w:val="56"/>
          <w:szCs w:val="28"/>
        </w:rPr>
        <w:t>023</w:t>
      </w:r>
      <w:r>
        <w:rPr>
          <w:rFonts w:hint="eastAsia" w:ascii="黑体" w:hAnsi="黑体" w:eastAsia="黑体"/>
          <w:b/>
          <w:sz w:val="56"/>
          <w:szCs w:val="28"/>
        </w:rPr>
        <w:t>年版）</w:t>
      </w:r>
    </w:p>
    <w:p>
      <w:pPr>
        <w:ind w:firstLine="302" w:firstLineChars="108"/>
      </w:pPr>
    </w:p>
    <w:p>
      <w:pPr>
        <w:ind w:firstLine="302" w:firstLineChars="108"/>
      </w:pPr>
    </w:p>
    <w:p>
      <w:pPr>
        <w:ind w:firstLine="345" w:firstLineChars="108"/>
        <w:rPr>
          <w:sz w:val="32"/>
        </w:rPr>
        <w:sectPr>
          <w:headerReference r:id="rId5" w:type="default"/>
          <w:footerReference r:id="rId6" w:type="default"/>
          <w:pgSz w:w="11906" w:h="16838"/>
          <w:pgMar w:top="1440" w:right="1440" w:bottom="1440" w:left="1800" w:header="851" w:footer="992" w:gutter="113"/>
          <w:pgNumType w:start="1"/>
          <w:cols w:space="425" w:num="1"/>
          <w:titlePg/>
          <w:docGrid w:type="lines" w:linePitch="381" w:charSpace="0"/>
        </w:sectPr>
      </w:pPr>
    </w:p>
    <w:bookmarkEnd w:id="0"/>
    <w:p>
      <w:pPr>
        <w:overflowPunct/>
        <w:snapToGrid/>
        <w:spacing w:line="240" w:lineRule="auto"/>
        <w:ind w:firstLine="0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bookmarkStart w:id="1" w:name="_Toc41461225"/>
      <w:r>
        <w:rPr>
          <w:rFonts w:hint="eastAsia" w:ascii="方正小标宋简体" w:eastAsia="方正小标宋简体" w:hAnsiTheme="minorHAnsi" w:cstheme="minorBidi"/>
          <w:sz w:val="44"/>
          <w:szCs w:val="44"/>
        </w:rPr>
        <w:t>编制说明</w:t>
      </w:r>
      <w:bookmarkEnd w:id="1"/>
    </w:p>
    <w:p>
      <w:pPr>
        <w:overflowPunct/>
        <w:snapToGrid/>
        <w:spacing w:line="580" w:lineRule="exact"/>
        <w:ind w:firstLine="640" w:firstLineChars="200"/>
        <w:rPr>
          <w:rFonts w:ascii="仿宋_GB2312" w:hAnsi="仿宋" w:cstheme="minorBidi"/>
          <w:sz w:val="32"/>
          <w:szCs w:val="32"/>
        </w:rPr>
      </w:pPr>
      <w:r>
        <w:rPr>
          <w:rFonts w:hint="eastAsia" w:ascii="仿宋_GB2312" w:hAnsi="仿宋" w:cstheme="minorBidi"/>
          <w:sz w:val="32"/>
          <w:szCs w:val="32"/>
        </w:rPr>
        <w:t>为配合《临港新材料产业园产业规划》的实施，并推动园区实现高质量发展，制定《临港新材料产业园产业发展禁限控目录》（以下简称《目录》）。本《目录》适用于企业在临港新材料产业园内投资新建、扩建、改建的化工类项目。遇国家有关部门或天津市出台更高标准的产业政策或规定，按其最新规定执行。</w:t>
      </w:r>
    </w:p>
    <w:p>
      <w:pPr>
        <w:overflowPunct/>
        <w:snapToGrid/>
        <w:spacing w:line="580" w:lineRule="exact"/>
        <w:ind w:firstLine="640" w:firstLineChars="200"/>
        <w:rPr>
          <w:rFonts w:ascii="仿宋_GB2312" w:hAnsi="仿宋" w:cstheme="minorBidi"/>
          <w:sz w:val="32"/>
          <w:szCs w:val="32"/>
        </w:rPr>
      </w:pPr>
      <w:r>
        <w:rPr>
          <w:rFonts w:hint="eastAsia" w:ascii="仿宋_GB2312" w:hAnsi="仿宋" w:cstheme="minorBidi"/>
          <w:sz w:val="32"/>
          <w:szCs w:val="32"/>
        </w:rPr>
        <w:t>一、《目录》依据《产业结构调整指导目录》，并结合临港新材料产业园产业发展实际情况编制。</w:t>
      </w:r>
    </w:p>
    <w:p>
      <w:pPr>
        <w:overflowPunct/>
        <w:snapToGrid/>
        <w:spacing w:line="580" w:lineRule="exact"/>
        <w:ind w:firstLine="640" w:firstLineChars="200"/>
        <w:rPr>
          <w:rFonts w:ascii="仿宋_GB2312" w:hAnsi="仿宋" w:cstheme="minorBidi"/>
          <w:sz w:val="32"/>
          <w:szCs w:val="32"/>
        </w:rPr>
      </w:pPr>
      <w:r>
        <w:rPr>
          <w:rFonts w:hint="eastAsia" w:ascii="仿宋_GB2312" w:hAnsi="仿宋" w:cstheme="minorBidi"/>
          <w:sz w:val="32"/>
          <w:szCs w:val="32"/>
        </w:rPr>
        <w:t>二、《目录》包含限制和禁止两大类。</w:t>
      </w:r>
      <w:r>
        <w:rPr>
          <w:rFonts w:ascii="仿宋_GB2312" w:hAnsi="仿宋" w:cstheme="minorBidi"/>
          <w:sz w:val="32"/>
          <w:szCs w:val="32"/>
        </w:rPr>
        <w:t>对限制类项目，禁止新建，现有生产能力允许在一定期限内改造升级；对禁止类项目，禁止投资并按规定期限禁止。</w:t>
      </w:r>
    </w:p>
    <w:p>
      <w:pPr>
        <w:overflowPunct/>
        <w:snapToGrid/>
        <w:spacing w:line="580" w:lineRule="exact"/>
        <w:ind w:firstLine="640" w:firstLineChars="200"/>
        <w:rPr>
          <w:rFonts w:ascii="仿宋_GB2312" w:hAnsi="仿宋" w:cstheme="minorBidi"/>
          <w:sz w:val="32"/>
          <w:szCs w:val="32"/>
        </w:rPr>
      </w:pPr>
      <w:r>
        <w:rPr>
          <w:rFonts w:hint="eastAsia" w:ascii="仿宋_GB2312" w:hAnsi="仿宋" w:cstheme="minorBidi"/>
          <w:sz w:val="32"/>
          <w:szCs w:val="32"/>
        </w:rPr>
        <w:t>三、《目录》坚持安全第一、生态优先、绿色发展，限制附加值低、技术水平低、高耗能、高污染、高安全隐患的项目进入。严格控制园区安全风险和危险化学品重大危险源等级。</w:t>
      </w:r>
    </w:p>
    <w:p>
      <w:pPr>
        <w:overflowPunct/>
        <w:snapToGrid/>
        <w:spacing w:line="580" w:lineRule="exact"/>
        <w:ind w:firstLine="640" w:firstLineChars="200"/>
        <w:rPr>
          <w:rFonts w:ascii="仿宋_GB2312" w:hAnsi="仿宋" w:cstheme="minorBidi"/>
          <w:sz w:val="32"/>
          <w:szCs w:val="32"/>
        </w:rPr>
      </w:pPr>
      <w:r>
        <w:rPr>
          <w:rFonts w:hint="eastAsia" w:ascii="仿宋_GB2312" w:hAnsi="仿宋" w:cstheme="minorBidi"/>
          <w:sz w:val="32"/>
          <w:szCs w:val="32"/>
        </w:rPr>
        <w:t>四、《目录》依据园区功能定位、区域位置、发展规划、规划环评、安全评价等规定和要求，确定指导目录，推动园区聚焦主业、协同发展，避免同质竞争,控制过剩产能盲目扩张和低水平建设。</w:t>
      </w:r>
    </w:p>
    <w:p>
      <w:pPr>
        <w:overflowPunct/>
        <w:snapToGrid/>
        <w:spacing w:line="580" w:lineRule="exact"/>
        <w:ind w:firstLine="640" w:firstLineChars="200"/>
        <w:rPr>
          <w:rFonts w:ascii="仿宋_GB2312" w:hAnsi="仿宋" w:cstheme="minorBidi"/>
          <w:sz w:val="32"/>
          <w:szCs w:val="32"/>
        </w:rPr>
      </w:pPr>
      <w:r>
        <w:rPr>
          <w:rFonts w:hint="eastAsia" w:ascii="仿宋_GB2312" w:hAnsi="仿宋" w:cstheme="minorBidi"/>
          <w:sz w:val="32"/>
          <w:szCs w:val="32"/>
        </w:rPr>
        <w:t>五、《目录》由保税区管委会负责解释。由保税区临港新材料产业园主管部门，依照本目录对有关项目组织咨询论证。</w:t>
      </w:r>
    </w:p>
    <w:p>
      <w:pPr>
        <w:overflowPunct/>
        <w:snapToGrid/>
        <w:spacing w:line="580" w:lineRule="exact"/>
        <w:ind w:firstLine="640" w:firstLineChars="200"/>
        <w:rPr>
          <w:rFonts w:ascii="仿宋_GB2312" w:hAnsi="仿宋" w:cstheme="minorBidi"/>
          <w:sz w:val="32"/>
          <w:szCs w:val="32"/>
        </w:rPr>
      </w:pPr>
      <w:r>
        <w:rPr>
          <w:rFonts w:hint="eastAsia" w:ascii="仿宋_GB2312" w:hAnsi="仿宋" w:cstheme="minorBidi"/>
          <w:sz w:val="32"/>
          <w:szCs w:val="32"/>
        </w:rPr>
        <w:t>七、《目录》分为禁止类项目目录和限制类项目目录。</w:t>
      </w:r>
    </w:p>
    <w:p>
      <w:pPr>
        <w:widowControl/>
        <w:overflowPunct/>
        <w:snapToGrid/>
        <w:spacing w:line="240" w:lineRule="auto"/>
        <w:ind w:firstLine="0"/>
        <w:jc w:val="left"/>
        <w:rPr>
          <w:rFonts w:ascii="仿宋_GB2312" w:hAnsi="仿宋" w:cstheme="minorBidi"/>
          <w:sz w:val="32"/>
          <w:szCs w:val="32"/>
        </w:rPr>
      </w:pPr>
      <w:r>
        <w:rPr>
          <w:rFonts w:ascii="仿宋_GB2312" w:hAnsi="仿宋" w:cstheme="minorBidi"/>
          <w:sz w:val="32"/>
          <w:szCs w:val="32"/>
        </w:rPr>
        <w:br w:type="page"/>
      </w:r>
    </w:p>
    <w:p>
      <w:pPr>
        <w:overflowPunct/>
        <w:snapToGrid/>
        <w:spacing w:line="240" w:lineRule="auto"/>
        <w:ind w:firstLine="0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bookmarkStart w:id="2" w:name="_Toc41461227"/>
      <w:bookmarkStart w:id="3" w:name="_Toc41461226"/>
      <w:r>
        <w:rPr>
          <w:rFonts w:hint="eastAsia" w:ascii="方正小标宋简体" w:eastAsia="方正小标宋简体" w:hAnsiTheme="minorHAnsi" w:cstheme="minorBidi"/>
          <w:sz w:val="44"/>
          <w:szCs w:val="44"/>
        </w:rPr>
        <w:t>一、禁止类项目目录</w:t>
      </w:r>
      <w:bookmarkEnd w:id="2"/>
    </w:p>
    <w:p>
      <w:pPr>
        <w:overflowPunct/>
        <w:snapToGrid/>
        <w:spacing w:line="580" w:lineRule="exact"/>
        <w:ind w:firstLine="800" w:firstLineChars="250"/>
        <w:rPr>
          <w:rFonts w:ascii="仿宋_GB2312" w:hAnsi="仿宋" w:cstheme="minorBidi"/>
          <w:sz w:val="32"/>
          <w:szCs w:val="32"/>
        </w:rPr>
      </w:pPr>
      <w:r>
        <w:rPr>
          <w:rFonts w:hint="eastAsia" w:ascii="仿宋_GB2312" w:hAnsi="仿宋" w:cstheme="minorBidi"/>
          <w:sz w:val="32"/>
          <w:szCs w:val="32"/>
        </w:rPr>
        <w:t>1.严禁建设涉及国家《产业结构调整指导目录》和《淘汰落后危险化学品安全生产工艺技术设备目录》禁止类和淘汰类的化工项目。禁止类项目分为三类：产能规模禁止类项目（见表1），装置、生产线、生产工艺、产品的禁止类单列项目（见表2）以及淘汰落后危险化学品安全生产工艺技术设备（见表3）。</w:t>
      </w:r>
    </w:p>
    <w:p>
      <w:pPr>
        <w:overflowPunct/>
        <w:snapToGrid/>
        <w:spacing w:line="580" w:lineRule="exact"/>
        <w:ind w:firstLine="800" w:firstLineChars="250"/>
        <w:rPr>
          <w:rFonts w:ascii="仿宋_GB2312" w:hAnsi="仿宋" w:cstheme="minorBidi"/>
          <w:sz w:val="32"/>
          <w:szCs w:val="32"/>
        </w:rPr>
      </w:pPr>
      <w:r>
        <w:rPr>
          <w:rFonts w:hint="eastAsia" w:ascii="仿宋_GB2312" w:hAnsi="仿宋" w:cstheme="minorBidi"/>
          <w:sz w:val="32"/>
          <w:szCs w:val="32"/>
        </w:rPr>
        <w:t>2.化工项目采用的生产工艺技术应当来源合法、成熟可靠。国内首次使用的化工工艺，应当通过安全可靠性论证。严禁建设采用异地淘汰的化工工艺技术项目。</w:t>
      </w:r>
    </w:p>
    <w:p>
      <w:pPr>
        <w:overflowPunct/>
        <w:snapToGrid/>
        <w:spacing w:line="580" w:lineRule="exact"/>
        <w:ind w:firstLine="800" w:firstLineChars="250"/>
        <w:rPr>
          <w:rFonts w:ascii="仿宋_GB2312" w:hAnsi="仿宋" w:cstheme="minorBidi"/>
          <w:sz w:val="32"/>
          <w:szCs w:val="32"/>
        </w:rPr>
      </w:pPr>
      <w:r>
        <w:rPr>
          <w:rFonts w:hint="eastAsia" w:ascii="仿宋_GB2312" w:hAnsi="仿宋" w:cstheme="minorBidi"/>
          <w:sz w:val="32"/>
          <w:szCs w:val="32"/>
        </w:rPr>
        <w:t>3.对涉及重点监管危险化工工艺和金属有机物合成反应的间歇、半间歇反应的精细化工建设项目，应在项目立项前完成反应安全风险评估；其中涉及氯化、氟化、重氮化、过氧化反应的，应完成生产工艺全流程反应安全风险评估。禁止建设经安全风险评估确定为工艺危险度4级以上的项目。</w:t>
      </w:r>
    </w:p>
    <w:p>
      <w:pPr>
        <w:widowControl/>
        <w:overflowPunct/>
        <w:snapToGrid/>
        <w:spacing w:line="240" w:lineRule="auto"/>
        <w:ind w:firstLine="0"/>
        <w:jc w:val="left"/>
        <w:rPr>
          <w:rFonts w:ascii="仿宋_GB2312" w:hAnsi="仿宋" w:cstheme="minorBidi"/>
          <w:sz w:val="32"/>
          <w:szCs w:val="32"/>
        </w:rPr>
      </w:pPr>
      <w:r>
        <w:rPr>
          <w:rFonts w:ascii="仿宋_GB2312" w:hAnsi="仿宋" w:cstheme="minorBidi"/>
          <w:sz w:val="32"/>
          <w:szCs w:val="32"/>
        </w:rPr>
        <w:br w:type="page"/>
      </w:r>
    </w:p>
    <w:p>
      <w:pPr>
        <w:pStyle w:val="44"/>
        <w:spacing w:before="190" w:after="190"/>
        <w:ind w:firstLine="560"/>
        <w:rPr>
          <w:rFonts w:ascii="仿宋_GB2312" w:hAnsi="仿宋" w:eastAsia="仿宋_GB2312"/>
          <w:b w:val="0"/>
        </w:rPr>
      </w:pPr>
      <w:r>
        <w:rPr>
          <w:rFonts w:hint="eastAsia" w:ascii="仿宋_GB2312" w:hAnsi="仿宋" w:eastAsia="仿宋_GB2312"/>
          <w:b w:val="0"/>
        </w:rPr>
        <w:t>表1</w:t>
      </w:r>
      <w:r>
        <w:rPr>
          <w:rFonts w:ascii="仿宋_GB2312" w:hAnsi="仿宋" w:eastAsia="仿宋_GB2312"/>
          <w:b w:val="0"/>
        </w:rPr>
        <w:t xml:space="preserve"> </w:t>
      </w:r>
      <w:r>
        <w:rPr>
          <w:rFonts w:hint="eastAsia" w:ascii="仿宋_GB2312" w:hAnsi="仿宋" w:eastAsia="仿宋_GB2312"/>
          <w:b w:val="0"/>
        </w:rPr>
        <w:t>产能规模禁止类项目（单位：万吨/年）</w:t>
      </w:r>
    </w:p>
    <w:tbl>
      <w:tblPr>
        <w:tblStyle w:val="27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4648"/>
        <w:gridCol w:w="1272"/>
        <w:gridCol w:w="19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  <w:tblHeader/>
        </w:trPr>
        <w:tc>
          <w:tcPr>
            <w:tcW w:w="497" w:type="pct"/>
          </w:tcPr>
          <w:p>
            <w:pPr>
              <w:pStyle w:val="41"/>
              <w:jc w:val="both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序号</w:t>
            </w:r>
          </w:p>
        </w:tc>
        <w:tc>
          <w:tcPr>
            <w:tcW w:w="2650" w:type="pct"/>
            <w:shd w:val="clear" w:color="auto" w:fill="auto"/>
            <w:noWrap/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项目</w:t>
            </w:r>
            <w:r>
              <w:rPr>
                <w:rFonts w:ascii="仿宋_GB2312" w:hAnsi="仿宋" w:cstheme="minorBidi"/>
                <w:kern w:val="2"/>
                <w:szCs w:val="24"/>
              </w:rPr>
              <w:t>/</w:t>
            </w:r>
            <w:r>
              <w:rPr>
                <w:rFonts w:hint="eastAsia" w:ascii="仿宋_GB2312" w:hAnsi="仿宋" w:cstheme="minorBidi"/>
                <w:kern w:val="2"/>
                <w:szCs w:val="24"/>
              </w:rPr>
              <w:t>装置名称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禁止值</w:t>
            </w:r>
          </w:p>
        </w:tc>
        <w:tc>
          <w:tcPr>
            <w:tcW w:w="1128" w:type="pct"/>
            <w:shd w:val="clear" w:color="auto" w:fill="auto"/>
            <w:noWrap/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97" w:type="pct"/>
          </w:tcPr>
          <w:p>
            <w:pPr>
              <w:pStyle w:val="41"/>
              <w:numPr>
                <w:ilvl w:val="0"/>
                <w:numId w:val="2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65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常减压装置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≤200</w:t>
            </w:r>
          </w:p>
        </w:tc>
        <w:tc>
          <w:tcPr>
            <w:tcW w:w="1128" w:type="pct"/>
            <w:shd w:val="clear" w:color="auto" w:fill="auto"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97" w:type="pct"/>
          </w:tcPr>
          <w:p>
            <w:pPr>
              <w:pStyle w:val="41"/>
              <w:numPr>
                <w:ilvl w:val="0"/>
                <w:numId w:val="2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65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单套粗（轻）苯精制装置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≤2</w:t>
            </w:r>
            <w:r>
              <w:rPr>
                <w:rFonts w:ascii="仿宋_GB2312" w:hAnsi="仿宋" w:cstheme="minorBidi"/>
                <w:kern w:val="2"/>
                <w:szCs w:val="24"/>
              </w:rPr>
              <w:t>.5</w:t>
            </w:r>
          </w:p>
        </w:tc>
        <w:tc>
          <w:tcPr>
            <w:tcW w:w="1128" w:type="pct"/>
            <w:shd w:val="clear" w:color="auto" w:fill="auto"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497" w:type="pct"/>
          </w:tcPr>
          <w:p>
            <w:pPr>
              <w:pStyle w:val="41"/>
              <w:numPr>
                <w:ilvl w:val="0"/>
                <w:numId w:val="2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65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单套煤焦油加工装置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≤5</w:t>
            </w:r>
          </w:p>
        </w:tc>
        <w:tc>
          <w:tcPr>
            <w:tcW w:w="1128" w:type="pct"/>
            <w:shd w:val="clear" w:color="auto" w:fill="auto"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97" w:type="pct"/>
          </w:tcPr>
          <w:p>
            <w:pPr>
              <w:pStyle w:val="41"/>
              <w:numPr>
                <w:ilvl w:val="0"/>
                <w:numId w:val="2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65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硫铁矿制酸和硫磺制酸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&lt;10</w:t>
            </w:r>
          </w:p>
        </w:tc>
        <w:tc>
          <w:tcPr>
            <w:tcW w:w="1128" w:type="pct"/>
            <w:shd w:val="clear" w:color="auto" w:fill="auto"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97" w:type="pct"/>
          </w:tcPr>
          <w:p>
            <w:pPr>
              <w:pStyle w:val="41"/>
              <w:numPr>
                <w:ilvl w:val="0"/>
                <w:numId w:val="2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65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黄磷生产装置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&lt;</w:t>
            </w:r>
            <w:r>
              <w:rPr>
                <w:rFonts w:ascii="仿宋_GB2312" w:hAnsi="仿宋" w:cstheme="minorBidi"/>
                <w:kern w:val="2"/>
                <w:szCs w:val="24"/>
              </w:rPr>
              <w:t>0.5</w:t>
            </w:r>
          </w:p>
        </w:tc>
        <w:tc>
          <w:tcPr>
            <w:tcW w:w="1128" w:type="pct"/>
            <w:shd w:val="clear" w:color="auto" w:fill="auto"/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单台产能，包括不符合准入条件的生产装置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97" w:type="pct"/>
          </w:tcPr>
          <w:p>
            <w:pPr>
              <w:pStyle w:val="41"/>
              <w:numPr>
                <w:ilvl w:val="0"/>
                <w:numId w:val="2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65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普通级硫酸钡生产装置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&lt;</w:t>
            </w:r>
            <w:r>
              <w:rPr>
                <w:rFonts w:ascii="仿宋_GB2312" w:hAnsi="仿宋" w:cstheme="minorBidi"/>
                <w:kern w:val="2"/>
                <w:szCs w:val="24"/>
              </w:rPr>
              <w:t>0.3</w:t>
            </w:r>
          </w:p>
        </w:tc>
        <w:tc>
          <w:tcPr>
            <w:tcW w:w="1128" w:type="pct"/>
            <w:shd w:val="clear" w:color="auto" w:fill="auto"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97" w:type="pct"/>
          </w:tcPr>
          <w:p>
            <w:pPr>
              <w:pStyle w:val="41"/>
              <w:numPr>
                <w:ilvl w:val="0"/>
                <w:numId w:val="2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65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氯酸钠生产装置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&lt;1</w:t>
            </w:r>
          </w:p>
        </w:tc>
        <w:tc>
          <w:tcPr>
            <w:tcW w:w="1128" w:type="pct"/>
            <w:shd w:val="clear" w:color="auto" w:fill="auto"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97" w:type="pct"/>
          </w:tcPr>
          <w:p>
            <w:pPr>
              <w:pStyle w:val="41"/>
              <w:numPr>
                <w:ilvl w:val="0"/>
                <w:numId w:val="2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65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三聚磷酸钠生产装置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&lt;1</w:t>
            </w:r>
          </w:p>
        </w:tc>
        <w:tc>
          <w:tcPr>
            <w:tcW w:w="1128" w:type="pct"/>
            <w:shd w:val="clear" w:color="auto" w:fill="auto"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97" w:type="pct"/>
          </w:tcPr>
          <w:p>
            <w:pPr>
              <w:pStyle w:val="41"/>
              <w:numPr>
                <w:ilvl w:val="0"/>
                <w:numId w:val="2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65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六偏磷酸钠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&lt;0.5</w:t>
            </w:r>
          </w:p>
        </w:tc>
        <w:tc>
          <w:tcPr>
            <w:tcW w:w="1128" w:type="pct"/>
            <w:shd w:val="clear" w:color="auto" w:fill="auto"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97" w:type="pct"/>
          </w:tcPr>
          <w:p>
            <w:pPr>
              <w:pStyle w:val="41"/>
              <w:numPr>
                <w:ilvl w:val="0"/>
                <w:numId w:val="2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65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三氯化磷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&lt;0.5</w:t>
            </w:r>
          </w:p>
        </w:tc>
        <w:tc>
          <w:tcPr>
            <w:tcW w:w="1128" w:type="pct"/>
            <w:shd w:val="clear" w:color="auto" w:fill="auto"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97" w:type="pct"/>
          </w:tcPr>
          <w:p>
            <w:pPr>
              <w:pStyle w:val="41"/>
              <w:numPr>
                <w:ilvl w:val="0"/>
                <w:numId w:val="2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65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饲料磷酸氢钙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&lt;3</w:t>
            </w:r>
          </w:p>
        </w:tc>
        <w:tc>
          <w:tcPr>
            <w:tcW w:w="1128" w:type="pct"/>
            <w:shd w:val="clear" w:color="auto" w:fill="auto"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97" w:type="pct"/>
          </w:tcPr>
          <w:p>
            <w:pPr>
              <w:pStyle w:val="41"/>
              <w:numPr>
                <w:ilvl w:val="0"/>
                <w:numId w:val="2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65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工艺技术落后和污染严重的氢氟酸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&lt;</w:t>
            </w:r>
            <w:r>
              <w:rPr>
                <w:rFonts w:ascii="仿宋_GB2312" w:hAnsi="仿宋" w:cstheme="minorBidi"/>
                <w:kern w:val="2"/>
                <w:szCs w:val="24"/>
              </w:rPr>
              <w:t>0.5</w:t>
            </w:r>
          </w:p>
        </w:tc>
        <w:tc>
          <w:tcPr>
            <w:tcW w:w="1128" w:type="pct"/>
            <w:shd w:val="clear" w:color="auto" w:fill="auto"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97" w:type="pct"/>
          </w:tcPr>
          <w:p>
            <w:pPr>
              <w:pStyle w:val="41"/>
              <w:numPr>
                <w:ilvl w:val="0"/>
                <w:numId w:val="2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65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湿法氟化铝生产装置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&lt;</w:t>
            </w:r>
            <w:r>
              <w:rPr>
                <w:rFonts w:ascii="仿宋_GB2312" w:hAnsi="仿宋" w:cstheme="minorBidi"/>
                <w:kern w:val="2"/>
                <w:szCs w:val="24"/>
              </w:rPr>
              <w:t>0.5</w:t>
            </w:r>
          </w:p>
        </w:tc>
        <w:tc>
          <w:tcPr>
            <w:tcW w:w="1128" w:type="pct"/>
            <w:shd w:val="clear" w:color="auto" w:fill="auto"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497" w:type="pct"/>
          </w:tcPr>
          <w:p>
            <w:pPr>
              <w:pStyle w:val="41"/>
              <w:numPr>
                <w:ilvl w:val="0"/>
                <w:numId w:val="2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65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氰化钠（折</w:t>
            </w:r>
            <w:r>
              <w:rPr>
                <w:rFonts w:ascii="仿宋_GB2312" w:hAnsi="仿宋" w:cstheme="minorBidi"/>
                <w:kern w:val="2"/>
                <w:szCs w:val="24"/>
              </w:rPr>
              <w:t>100%</w:t>
            </w:r>
            <w:r>
              <w:rPr>
                <w:rFonts w:hint="eastAsia" w:ascii="仿宋_GB2312" w:hAnsi="仿宋" w:cstheme="minorBidi"/>
                <w:kern w:val="2"/>
                <w:szCs w:val="24"/>
              </w:rPr>
              <w:t>）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&lt;0.3</w:t>
            </w:r>
          </w:p>
        </w:tc>
        <w:tc>
          <w:tcPr>
            <w:tcW w:w="1128" w:type="pct"/>
            <w:shd w:val="clear" w:color="auto" w:fill="auto"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单线产能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497" w:type="pct"/>
          </w:tcPr>
          <w:p>
            <w:pPr>
              <w:pStyle w:val="41"/>
              <w:numPr>
                <w:ilvl w:val="0"/>
                <w:numId w:val="2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65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氢氧化钾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&lt;1</w:t>
            </w:r>
          </w:p>
        </w:tc>
        <w:tc>
          <w:tcPr>
            <w:tcW w:w="1128" w:type="pct"/>
            <w:shd w:val="clear" w:color="auto" w:fill="auto"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497" w:type="pct"/>
          </w:tcPr>
          <w:p>
            <w:pPr>
              <w:pStyle w:val="41"/>
              <w:numPr>
                <w:ilvl w:val="0"/>
                <w:numId w:val="2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65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普通级白炭黑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&lt;1.5</w:t>
            </w:r>
          </w:p>
        </w:tc>
        <w:tc>
          <w:tcPr>
            <w:tcW w:w="1128" w:type="pct"/>
            <w:shd w:val="clear" w:color="auto" w:fill="auto"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497" w:type="pct"/>
          </w:tcPr>
          <w:p>
            <w:pPr>
              <w:pStyle w:val="41"/>
              <w:numPr>
                <w:ilvl w:val="0"/>
                <w:numId w:val="2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65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碳酸锂、氢氧化锂生产装置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&lt;0.3</w:t>
            </w:r>
          </w:p>
        </w:tc>
        <w:tc>
          <w:tcPr>
            <w:tcW w:w="1128" w:type="pct"/>
            <w:shd w:val="clear" w:color="auto" w:fill="auto"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单线产能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97" w:type="pct"/>
          </w:tcPr>
          <w:p>
            <w:pPr>
              <w:pStyle w:val="41"/>
              <w:numPr>
                <w:ilvl w:val="0"/>
                <w:numId w:val="2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65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普通级碳酸钙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&lt;2</w:t>
            </w:r>
          </w:p>
        </w:tc>
        <w:tc>
          <w:tcPr>
            <w:tcW w:w="1128" w:type="pct"/>
            <w:shd w:val="clear" w:color="auto" w:fill="auto"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97" w:type="pct"/>
          </w:tcPr>
          <w:p>
            <w:pPr>
              <w:pStyle w:val="41"/>
              <w:numPr>
                <w:ilvl w:val="0"/>
                <w:numId w:val="2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65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普通级无水硫酸钠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&lt;10</w:t>
            </w:r>
          </w:p>
        </w:tc>
        <w:tc>
          <w:tcPr>
            <w:tcW w:w="1128" w:type="pct"/>
            <w:shd w:val="clear" w:color="auto" w:fill="auto"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盐业联产及副产除外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97" w:type="pct"/>
          </w:tcPr>
          <w:p>
            <w:pPr>
              <w:pStyle w:val="41"/>
              <w:numPr>
                <w:ilvl w:val="0"/>
                <w:numId w:val="2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65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普通级碳酸钡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&lt;2</w:t>
            </w:r>
          </w:p>
        </w:tc>
        <w:tc>
          <w:tcPr>
            <w:tcW w:w="1128" w:type="pct"/>
            <w:shd w:val="clear" w:color="auto" w:fill="auto"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97" w:type="pct"/>
          </w:tcPr>
          <w:p>
            <w:pPr>
              <w:pStyle w:val="41"/>
              <w:numPr>
                <w:ilvl w:val="0"/>
                <w:numId w:val="2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65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普通级碳酸锶生产装置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&lt;1.5</w:t>
            </w:r>
          </w:p>
        </w:tc>
        <w:tc>
          <w:tcPr>
            <w:tcW w:w="1128" w:type="pct"/>
            <w:shd w:val="clear" w:color="auto" w:fill="auto"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97" w:type="pct"/>
          </w:tcPr>
          <w:p>
            <w:pPr>
              <w:pStyle w:val="41"/>
              <w:numPr>
                <w:ilvl w:val="0"/>
                <w:numId w:val="2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65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皂素（含水解物）生产装置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&lt;</w:t>
            </w:r>
            <w:r>
              <w:rPr>
                <w:rFonts w:ascii="仿宋_GB2312" w:hAnsi="仿宋" w:cstheme="minorBidi"/>
                <w:kern w:val="2"/>
                <w:szCs w:val="24"/>
              </w:rPr>
              <w:t>0.01</w:t>
            </w:r>
          </w:p>
        </w:tc>
        <w:tc>
          <w:tcPr>
            <w:tcW w:w="1128" w:type="pct"/>
            <w:shd w:val="clear" w:color="auto" w:fill="auto"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497" w:type="pct"/>
          </w:tcPr>
          <w:p>
            <w:pPr>
              <w:pStyle w:val="41"/>
              <w:numPr>
                <w:ilvl w:val="0"/>
                <w:numId w:val="2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65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斜交轮胎和以天然棉帘子布为骨架的轮胎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≤50</w:t>
            </w:r>
          </w:p>
        </w:tc>
        <w:tc>
          <w:tcPr>
            <w:tcW w:w="1128" w:type="pct"/>
            <w:shd w:val="clear" w:color="auto" w:fill="auto"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万条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497" w:type="pct"/>
          </w:tcPr>
          <w:p>
            <w:pPr>
              <w:pStyle w:val="41"/>
              <w:numPr>
                <w:ilvl w:val="0"/>
                <w:numId w:val="2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65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干法造粒炭黑生产装置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≤1.5</w:t>
            </w:r>
          </w:p>
        </w:tc>
        <w:tc>
          <w:tcPr>
            <w:tcW w:w="1128" w:type="pct"/>
            <w:shd w:val="clear" w:color="auto" w:fill="auto"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特种炭黑和半补强炭黑除外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497" w:type="pct"/>
          </w:tcPr>
          <w:p>
            <w:pPr>
              <w:pStyle w:val="41"/>
              <w:numPr>
                <w:ilvl w:val="0"/>
                <w:numId w:val="2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65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天然胶乳安全套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&lt;</w:t>
            </w:r>
            <w:r>
              <w:rPr>
                <w:rFonts w:ascii="仿宋_GB2312" w:hAnsi="仿宋" w:cstheme="minorBidi"/>
                <w:kern w:val="2"/>
                <w:szCs w:val="24"/>
              </w:rPr>
              <w:t>3</w:t>
            </w:r>
          </w:p>
        </w:tc>
        <w:tc>
          <w:tcPr>
            <w:tcW w:w="1128" w:type="pct"/>
            <w:shd w:val="clear" w:color="auto" w:fill="auto"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亿只</w:t>
            </w:r>
          </w:p>
        </w:tc>
      </w:tr>
    </w:tbl>
    <w:p>
      <w:pPr>
        <w:pStyle w:val="44"/>
        <w:spacing w:before="190" w:after="190"/>
        <w:ind w:firstLine="560"/>
        <w:rPr>
          <w:rFonts w:ascii="仿宋_GB2312" w:hAnsi="仿宋" w:eastAsia="仿宋_GB2312"/>
          <w:b w:val="0"/>
        </w:rPr>
      </w:pPr>
    </w:p>
    <w:p>
      <w:pPr>
        <w:widowControl/>
        <w:overflowPunct/>
        <w:snapToGrid/>
        <w:spacing w:line="240" w:lineRule="auto"/>
        <w:ind w:firstLine="0"/>
        <w:jc w:val="left"/>
        <w:rPr>
          <w:rFonts w:ascii="仿宋_GB2312" w:hAnsi="仿宋" w:cstheme="minorBidi"/>
          <w:sz w:val="24"/>
          <w:szCs w:val="24"/>
        </w:rPr>
      </w:pPr>
      <w:r>
        <w:rPr>
          <w:rFonts w:ascii="仿宋_GB2312" w:hAnsi="仿宋"/>
          <w:b/>
        </w:rPr>
        <w:br w:type="page"/>
      </w:r>
    </w:p>
    <w:p>
      <w:pPr>
        <w:pStyle w:val="44"/>
        <w:spacing w:before="190" w:after="190"/>
        <w:ind w:firstLine="560"/>
        <w:rPr>
          <w:rFonts w:ascii="仿宋_GB2312" w:hAnsi="仿宋" w:eastAsia="仿宋_GB2312"/>
          <w:b w:val="0"/>
        </w:rPr>
      </w:pPr>
      <w:r>
        <w:rPr>
          <w:rFonts w:hint="eastAsia" w:ascii="仿宋_GB2312" w:hAnsi="仿宋" w:eastAsia="仿宋_GB2312"/>
          <w:b w:val="0"/>
        </w:rPr>
        <w:t>表2</w:t>
      </w:r>
      <w:r>
        <w:rPr>
          <w:rFonts w:ascii="仿宋_GB2312" w:hAnsi="仿宋" w:eastAsia="仿宋_GB2312"/>
          <w:b w:val="0"/>
        </w:rPr>
        <w:t xml:space="preserve"> </w:t>
      </w:r>
      <w:r>
        <w:rPr>
          <w:rFonts w:hint="eastAsia" w:ascii="仿宋_GB2312" w:hAnsi="仿宋" w:eastAsia="仿宋_GB2312"/>
          <w:b w:val="0"/>
        </w:rPr>
        <w:t>装置、生产线、生产工艺、产品的禁止类单列项目</w:t>
      </w:r>
    </w:p>
    <w:tbl>
      <w:tblPr>
        <w:tblStyle w:val="27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4535"/>
        <w:gridCol w:w="32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  <w:tblHeader/>
        </w:trPr>
        <w:tc>
          <w:tcPr>
            <w:tcW w:w="547" w:type="pct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序号</w:t>
            </w:r>
          </w:p>
        </w:tc>
        <w:tc>
          <w:tcPr>
            <w:tcW w:w="2586" w:type="pct"/>
            <w:shd w:val="clear" w:color="auto" w:fill="auto"/>
            <w:noWrap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 xml:space="preserve">名 </w:t>
            </w:r>
            <w:r>
              <w:rPr>
                <w:rFonts w:ascii="仿宋_GB2312" w:hAnsi="仿宋" w:cstheme="minorBidi"/>
                <w:kern w:val="2"/>
                <w:szCs w:val="24"/>
              </w:rPr>
              <w:t xml:space="preserve">  </w:t>
            </w:r>
            <w:r>
              <w:rPr>
                <w:rFonts w:hint="eastAsia" w:ascii="仿宋_GB2312" w:hAnsi="仿宋" w:cstheme="minorBidi"/>
                <w:kern w:val="2"/>
                <w:szCs w:val="24"/>
              </w:rPr>
              <w:t>称</w:t>
            </w:r>
          </w:p>
        </w:tc>
        <w:tc>
          <w:tcPr>
            <w:tcW w:w="1867" w:type="pct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547" w:type="pct"/>
          </w:tcPr>
          <w:p>
            <w:pPr>
              <w:pStyle w:val="41"/>
              <w:ind w:left="420"/>
              <w:jc w:val="both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一</w:t>
            </w:r>
          </w:p>
        </w:tc>
        <w:tc>
          <w:tcPr>
            <w:tcW w:w="2586" w:type="pct"/>
            <w:shd w:val="clear" w:color="auto" w:fill="auto"/>
            <w:noWrap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落后工艺</w:t>
            </w:r>
          </w:p>
        </w:tc>
        <w:tc>
          <w:tcPr>
            <w:tcW w:w="1867" w:type="pct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547" w:type="pct"/>
          </w:tcPr>
          <w:p>
            <w:pPr>
              <w:pStyle w:val="41"/>
              <w:numPr>
                <w:ilvl w:val="0"/>
                <w:numId w:val="3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586" w:type="pct"/>
            <w:shd w:val="clear" w:color="auto" w:fill="auto"/>
            <w:noWrap/>
            <w:vAlign w:val="center"/>
          </w:tcPr>
          <w:p>
            <w:pPr>
              <w:pStyle w:val="41"/>
              <w:jc w:val="both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采用明火高温加热方式生产油品的釜式蒸馏装置</w:t>
            </w:r>
          </w:p>
        </w:tc>
        <w:tc>
          <w:tcPr>
            <w:tcW w:w="1867" w:type="pct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547" w:type="pct"/>
          </w:tcPr>
          <w:p>
            <w:pPr>
              <w:pStyle w:val="41"/>
              <w:numPr>
                <w:ilvl w:val="0"/>
                <w:numId w:val="3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586" w:type="pct"/>
            <w:shd w:val="clear" w:color="auto" w:fill="auto"/>
            <w:noWrap/>
            <w:vAlign w:val="center"/>
          </w:tcPr>
          <w:p>
            <w:pPr>
              <w:pStyle w:val="41"/>
              <w:jc w:val="both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废旧橡胶和塑料土法炼油工艺</w:t>
            </w:r>
          </w:p>
        </w:tc>
        <w:tc>
          <w:tcPr>
            <w:tcW w:w="1867" w:type="pct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547" w:type="pct"/>
          </w:tcPr>
          <w:p>
            <w:pPr>
              <w:pStyle w:val="41"/>
              <w:numPr>
                <w:ilvl w:val="0"/>
                <w:numId w:val="3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586" w:type="pct"/>
            <w:shd w:val="clear" w:color="auto" w:fill="auto"/>
            <w:noWrap/>
            <w:vAlign w:val="center"/>
          </w:tcPr>
          <w:p>
            <w:pPr>
              <w:pStyle w:val="41"/>
              <w:jc w:val="both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焦油间歇法生产沥青</w:t>
            </w:r>
          </w:p>
        </w:tc>
        <w:tc>
          <w:tcPr>
            <w:tcW w:w="1867" w:type="pct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547" w:type="pct"/>
          </w:tcPr>
          <w:p>
            <w:pPr>
              <w:pStyle w:val="41"/>
              <w:numPr>
                <w:ilvl w:val="0"/>
                <w:numId w:val="3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586" w:type="pct"/>
            <w:shd w:val="clear" w:color="auto" w:fill="auto"/>
            <w:noWrap/>
            <w:vAlign w:val="center"/>
          </w:tcPr>
          <w:p>
            <w:pPr>
              <w:pStyle w:val="41"/>
              <w:jc w:val="both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平炉氧化法高锰酸钾</w:t>
            </w:r>
          </w:p>
        </w:tc>
        <w:tc>
          <w:tcPr>
            <w:tcW w:w="1867" w:type="pct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547" w:type="pct"/>
          </w:tcPr>
          <w:p>
            <w:pPr>
              <w:pStyle w:val="41"/>
              <w:numPr>
                <w:ilvl w:val="0"/>
                <w:numId w:val="3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586" w:type="pct"/>
            <w:shd w:val="clear" w:color="auto" w:fill="auto"/>
            <w:noWrap/>
            <w:vAlign w:val="center"/>
          </w:tcPr>
          <w:p>
            <w:pPr>
              <w:pStyle w:val="41"/>
              <w:jc w:val="both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隔膜法烧碱生产装置</w:t>
            </w:r>
          </w:p>
        </w:tc>
        <w:tc>
          <w:tcPr>
            <w:tcW w:w="1867" w:type="pct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作为废盐综合利用的可以保留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547" w:type="pct"/>
          </w:tcPr>
          <w:p>
            <w:pPr>
              <w:pStyle w:val="41"/>
              <w:numPr>
                <w:ilvl w:val="0"/>
                <w:numId w:val="3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586" w:type="pct"/>
            <w:shd w:val="clear" w:color="auto" w:fill="auto"/>
            <w:noWrap/>
            <w:vAlign w:val="center"/>
          </w:tcPr>
          <w:p>
            <w:pPr>
              <w:pStyle w:val="41"/>
              <w:jc w:val="both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平炉法和大锅蒸发法硫化碱生产工艺</w:t>
            </w:r>
          </w:p>
        </w:tc>
        <w:tc>
          <w:tcPr>
            <w:tcW w:w="1867" w:type="pct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547" w:type="pct"/>
          </w:tcPr>
          <w:p>
            <w:pPr>
              <w:pStyle w:val="41"/>
              <w:numPr>
                <w:ilvl w:val="0"/>
                <w:numId w:val="3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586" w:type="pct"/>
            <w:shd w:val="clear" w:color="auto" w:fill="auto"/>
            <w:noWrap/>
            <w:vAlign w:val="center"/>
          </w:tcPr>
          <w:p>
            <w:pPr>
              <w:pStyle w:val="41"/>
              <w:jc w:val="both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芒硝法硅酸钠（泡花碱）生产工艺</w:t>
            </w:r>
          </w:p>
        </w:tc>
        <w:tc>
          <w:tcPr>
            <w:tcW w:w="1867" w:type="pct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547" w:type="pct"/>
          </w:tcPr>
          <w:p>
            <w:pPr>
              <w:pStyle w:val="41"/>
              <w:numPr>
                <w:ilvl w:val="0"/>
                <w:numId w:val="3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586" w:type="pct"/>
            <w:shd w:val="clear" w:color="auto" w:fill="auto"/>
            <w:noWrap/>
            <w:vAlign w:val="center"/>
          </w:tcPr>
          <w:p>
            <w:pPr>
              <w:pStyle w:val="41"/>
              <w:jc w:val="both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间歇焦炭法二硫化碳工艺</w:t>
            </w:r>
          </w:p>
        </w:tc>
        <w:tc>
          <w:tcPr>
            <w:tcW w:w="1867" w:type="pct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547" w:type="pct"/>
          </w:tcPr>
          <w:p>
            <w:pPr>
              <w:pStyle w:val="41"/>
              <w:numPr>
                <w:ilvl w:val="0"/>
                <w:numId w:val="3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586" w:type="pct"/>
            <w:shd w:val="clear" w:color="auto" w:fill="auto"/>
            <w:noWrap/>
            <w:vAlign w:val="center"/>
          </w:tcPr>
          <w:p>
            <w:pPr>
              <w:pStyle w:val="41"/>
              <w:jc w:val="both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有钙焙烧铬化合物生产装置</w:t>
            </w:r>
          </w:p>
        </w:tc>
        <w:tc>
          <w:tcPr>
            <w:tcW w:w="1867" w:type="pct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547" w:type="pct"/>
          </w:tcPr>
          <w:p>
            <w:pPr>
              <w:pStyle w:val="41"/>
              <w:numPr>
                <w:ilvl w:val="0"/>
                <w:numId w:val="3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586" w:type="pct"/>
            <w:shd w:val="clear" w:color="auto" w:fill="auto"/>
            <w:noWrap/>
            <w:vAlign w:val="center"/>
          </w:tcPr>
          <w:p>
            <w:pPr>
              <w:pStyle w:val="41"/>
              <w:jc w:val="both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氢氧化钡生产装置</w:t>
            </w:r>
          </w:p>
        </w:tc>
        <w:tc>
          <w:tcPr>
            <w:tcW w:w="1867" w:type="pct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547" w:type="pct"/>
          </w:tcPr>
          <w:p>
            <w:pPr>
              <w:pStyle w:val="41"/>
              <w:numPr>
                <w:ilvl w:val="0"/>
                <w:numId w:val="3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586" w:type="pct"/>
            <w:shd w:val="clear" w:color="auto" w:fill="auto"/>
            <w:noWrap/>
            <w:vAlign w:val="center"/>
          </w:tcPr>
          <w:p>
            <w:pPr>
              <w:pStyle w:val="41"/>
              <w:jc w:val="both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氯化钡生产装置</w:t>
            </w:r>
          </w:p>
        </w:tc>
        <w:tc>
          <w:tcPr>
            <w:tcW w:w="1867" w:type="pct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547" w:type="pct"/>
          </w:tcPr>
          <w:p>
            <w:pPr>
              <w:pStyle w:val="41"/>
              <w:numPr>
                <w:ilvl w:val="0"/>
                <w:numId w:val="3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586" w:type="pct"/>
            <w:shd w:val="clear" w:color="auto" w:fill="auto"/>
            <w:noWrap/>
            <w:vAlign w:val="center"/>
          </w:tcPr>
          <w:p>
            <w:pPr>
              <w:pStyle w:val="41"/>
              <w:jc w:val="both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硝酸钡生产装置</w:t>
            </w:r>
          </w:p>
        </w:tc>
        <w:tc>
          <w:tcPr>
            <w:tcW w:w="1867" w:type="pct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547" w:type="pct"/>
          </w:tcPr>
          <w:p>
            <w:pPr>
              <w:pStyle w:val="41"/>
              <w:numPr>
                <w:ilvl w:val="0"/>
                <w:numId w:val="3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586" w:type="pct"/>
            <w:shd w:val="clear" w:color="auto" w:fill="auto"/>
            <w:noWrap/>
            <w:vAlign w:val="center"/>
          </w:tcPr>
          <w:p>
            <w:pPr>
              <w:pStyle w:val="41"/>
              <w:jc w:val="both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单台炉容量小于1.25万伏安的电石炉及开放式电石炉</w:t>
            </w:r>
          </w:p>
        </w:tc>
        <w:tc>
          <w:tcPr>
            <w:tcW w:w="1867" w:type="pct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547" w:type="pct"/>
          </w:tcPr>
          <w:p>
            <w:pPr>
              <w:pStyle w:val="41"/>
              <w:numPr>
                <w:ilvl w:val="0"/>
                <w:numId w:val="3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586" w:type="pct"/>
            <w:shd w:val="clear" w:color="auto" w:fill="auto"/>
            <w:noWrap/>
            <w:vAlign w:val="center"/>
          </w:tcPr>
          <w:p>
            <w:pPr>
              <w:pStyle w:val="41"/>
              <w:jc w:val="both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高汞催化剂（氯化汞含量6.5%以上）和使用高汞催化剂的乙炔法聚氯乙烯生产装置</w:t>
            </w:r>
          </w:p>
        </w:tc>
        <w:tc>
          <w:tcPr>
            <w:tcW w:w="1867" w:type="pct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547" w:type="pct"/>
          </w:tcPr>
          <w:p>
            <w:pPr>
              <w:pStyle w:val="41"/>
              <w:numPr>
                <w:ilvl w:val="0"/>
                <w:numId w:val="3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586" w:type="pct"/>
            <w:shd w:val="clear" w:color="auto" w:fill="auto"/>
            <w:noWrap/>
            <w:vAlign w:val="center"/>
          </w:tcPr>
          <w:p>
            <w:pPr>
              <w:pStyle w:val="41"/>
              <w:jc w:val="both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使用汞或汞化合物的甲醇钠、甲醇钾、乙醇钠、乙醇钾、聚氨酯、乙醛、烧碱、生物杀虫剂和局部抗菌剂生产装置</w:t>
            </w:r>
          </w:p>
        </w:tc>
        <w:tc>
          <w:tcPr>
            <w:tcW w:w="1867" w:type="pct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547" w:type="pct"/>
          </w:tcPr>
          <w:p>
            <w:pPr>
              <w:pStyle w:val="41"/>
              <w:numPr>
                <w:ilvl w:val="0"/>
                <w:numId w:val="3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586" w:type="pct"/>
            <w:shd w:val="clear" w:color="auto" w:fill="auto"/>
            <w:noWrap/>
            <w:vAlign w:val="center"/>
          </w:tcPr>
          <w:p>
            <w:pPr>
              <w:pStyle w:val="41"/>
              <w:jc w:val="both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氨钠法及氰熔体氰化钠生产工艺</w:t>
            </w:r>
          </w:p>
        </w:tc>
        <w:tc>
          <w:tcPr>
            <w:tcW w:w="1867" w:type="pct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547" w:type="pct"/>
          </w:tcPr>
          <w:p>
            <w:pPr>
              <w:pStyle w:val="41"/>
              <w:numPr>
                <w:ilvl w:val="0"/>
                <w:numId w:val="3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586" w:type="pct"/>
            <w:shd w:val="clear" w:color="auto" w:fill="auto"/>
            <w:noWrap/>
            <w:vAlign w:val="center"/>
          </w:tcPr>
          <w:p>
            <w:pPr>
              <w:pStyle w:val="41"/>
              <w:jc w:val="both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敞开式结晶氟盐生产装置</w:t>
            </w:r>
          </w:p>
        </w:tc>
        <w:tc>
          <w:tcPr>
            <w:tcW w:w="1867" w:type="pct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547" w:type="pct"/>
          </w:tcPr>
          <w:p>
            <w:pPr>
              <w:pStyle w:val="41"/>
              <w:numPr>
                <w:ilvl w:val="0"/>
                <w:numId w:val="3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586" w:type="pct"/>
            <w:shd w:val="clear" w:color="auto" w:fill="auto"/>
            <w:noWrap/>
            <w:vAlign w:val="center"/>
          </w:tcPr>
          <w:p>
            <w:pPr>
              <w:pStyle w:val="41"/>
              <w:jc w:val="both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半水煤气氨水液相脱硫</w:t>
            </w:r>
          </w:p>
        </w:tc>
        <w:tc>
          <w:tcPr>
            <w:tcW w:w="1867" w:type="pct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547" w:type="pct"/>
          </w:tcPr>
          <w:p>
            <w:pPr>
              <w:pStyle w:val="41"/>
              <w:numPr>
                <w:ilvl w:val="0"/>
                <w:numId w:val="3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586" w:type="pct"/>
            <w:shd w:val="clear" w:color="auto" w:fill="auto"/>
            <w:noWrap/>
            <w:vAlign w:val="center"/>
          </w:tcPr>
          <w:p>
            <w:pPr>
              <w:pStyle w:val="41"/>
              <w:jc w:val="both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天然气常压间歇转化工艺制合成氨</w:t>
            </w:r>
          </w:p>
        </w:tc>
        <w:tc>
          <w:tcPr>
            <w:tcW w:w="1867" w:type="pct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547" w:type="pct"/>
          </w:tcPr>
          <w:p>
            <w:pPr>
              <w:pStyle w:val="41"/>
              <w:numPr>
                <w:ilvl w:val="0"/>
                <w:numId w:val="3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586" w:type="pct"/>
            <w:shd w:val="clear" w:color="auto" w:fill="auto"/>
            <w:noWrap/>
            <w:vAlign w:val="center"/>
          </w:tcPr>
          <w:p>
            <w:pPr>
              <w:pStyle w:val="41"/>
              <w:jc w:val="both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一氧化碳常压变化及全中温变换（高温变换）工艺</w:t>
            </w:r>
          </w:p>
        </w:tc>
        <w:tc>
          <w:tcPr>
            <w:tcW w:w="1867" w:type="pct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547" w:type="pct"/>
          </w:tcPr>
          <w:p>
            <w:pPr>
              <w:pStyle w:val="41"/>
              <w:numPr>
                <w:ilvl w:val="0"/>
                <w:numId w:val="3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586" w:type="pct"/>
            <w:shd w:val="clear" w:color="auto" w:fill="auto"/>
            <w:noWrap/>
            <w:vAlign w:val="center"/>
          </w:tcPr>
          <w:p>
            <w:pPr>
              <w:pStyle w:val="41"/>
              <w:jc w:val="both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没有配套硫磺回收装置的湿法脱硫工艺</w:t>
            </w:r>
          </w:p>
        </w:tc>
        <w:tc>
          <w:tcPr>
            <w:tcW w:w="1867" w:type="pct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547" w:type="pct"/>
          </w:tcPr>
          <w:p>
            <w:pPr>
              <w:pStyle w:val="41"/>
              <w:numPr>
                <w:ilvl w:val="0"/>
                <w:numId w:val="3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586" w:type="pct"/>
            <w:shd w:val="clear" w:color="auto" w:fill="auto"/>
            <w:noWrap/>
            <w:vAlign w:val="center"/>
          </w:tcPr>
          <w:p>
            <w:pPr>
              <w:pStyle w:val="41"/>
              <w:jc w:val="both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没有配套建设吹风气余热回收、造气炉渣综合利用装置的固定层间歇式煤气化装置</w:t>
            </w:r>
          </w:p>
        </w:tc>
        <w:tc>
          <w:tcPr>
            <w:tcW w:w="1867" w:type="pct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547" w:type="pct"/>
          </w:tcPr>
          <w:p>
            <w:pPr>
              <w:pStyle w:val="41"/>
              <w:numPr>
                <w:ilvl w:val="0"/>
                <w:numId w:val="3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586" w:type="pct"/>
            <w:shd w:val="clear" w:color="auto" w:fill="auto"/>
            <w:noWrap/>
            <w:vAlign w:val="center"/>
          </w:tcPr>
          <w:p>
            <w:pPr>
              <w:pStyle w:val="41"/>
              <w:jc w:val="both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没有配套工艺冷凝液水解解析装置的尿素生产设施</w:t>
            </w:r>
          </w:p>
        </w:tc>
        <w:tc>
          <w:tcPr>
            <w:tcW w:w="1867" w:type="pct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547" w:type="pct"/>
          </w:tcPr>
          <w:p>
            <w:pPr>
              <w:pStyle w:val="41"/>
              <w:numPr>
                <w:ilvl w:val="0"/>
                <w:numId w:val="3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586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钠法百草枯生产工艺</w:t>
            </w:r>
          </w:p>
        </w:tc>
        <w:tc>
          <w:tcPr>
            <w:tcW w:w="1867" w:type="pct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547" w:type="pct"/>
          </w:tcPr>
          <w:p>
            <w:pPr>
              <w:pStyle w:val="41"/>
              <w:numPr>
                <w:ilvl w:val="0"/>
                <w:numId w:val="3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586" w:type="pct"/>
            <w:shd w:val="clear" w:color="auto" w:fill="auto"/>
            <w:noWrap/>
            <w:vAlign w:val="center"/>
          </w:tcPr>
          <w:p>
            <w:pPr>
              <w:pStyle w:val="41"/>
              <w:jc w:val="both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敌百虫碱法敌敌畏生产工艺</w:t>
            </w:r>
          </w:p>
        </w:tc>
        <w:tc>
          <w:tcPr>
            <w:tcW w:w="1867" w:type="pct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547" w:type="pct"/>
          </w:tcPr>
          <w:p>
            <w:pPr>
              <w:pStyle w:val="41"/>
              <w:numPr>
                <w:ilvl w:val="0"/>
                <w:numId w:val="3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586" w:type="pct"/>
            <w:shd w:val="clear" w:color="auto" w:fill="auto"/>
            <w:noWrap/>
            <w:vAlign w:val="center"/>
          </w:tcPr>
          <w:p>
            <w:pPr>
              <w:pStyle w:val="41"/>
              <w:jc w:val="both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小包装（1公斤及以下）农药产品手工包（灌）装工艺及设备</w:t>
            </w:r>
          </w:p>
        </w:tc>
        <w:tc>
          <w:tcPr>
            <w:tcW w:w="1867" w:type="pct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547" w:type="pct"/>
          </w:tcPr>
          <w:p>
            <w:pPr>
              <w:pStyle w:val="41"/>
              <w:numPr>
                <w:ilvl w:val="0"/>
                <w:numId w:val="3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586" w:type="pct"/>
            <w:shd w:val="clear" w:color="auto" w:fill="auto"/>
            <w:noWrap/>
            <w:vAlign w:val="center"/>
          </w:tcPr>
          <w:p>
            <w:pPr>
              <w:pStyle w:val="41"/>
              <w:jc w:val="both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雷蒙机法生产农药粉剂装置</w:t>
            </w:r>
          </w:p>
        </w:tc>
        <w:tc>
          <w:tcPr>
            <w:tcW w:w="1867" w:type="pct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547" w:type="pct"/>
          </w:tcPr>
          <w:p>
            <w:pPr>
              <w:pStyle w:val="41"/>
              <w:numPr>
                <w:ilvl w:val="0"/>
                <w:numId w:val="3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586" w:type="pct"/>
            <w:shd w:val="clear" w:color="auto" w:fill="auto"/>
            <w:noWrap/>
            <w:vAlign w:val="center"/>
          </w:tcPr>
          <w:p>
            <w:pPr>
              <w:pStyle w:val="41"/>
              <w:jc w:val="both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以六氯苯为原料生产五氯酚（钠）装置</w:t>
            </w:r>
          </w:p>
        </w:tc>
        <w:tc>
          <w:tcPr>
            <w:tcW w:w="1867" w:type="pct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547" w:type="pct"/>
          </w:tcPr>
          <w:p>
            <w:pPr>
              <w:pStyle w:val="41"/>
              <w:numPr>
                <w:ilvl w:val="0"/>
                <w:numId w:val="3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586" w:type="pct"/>
            <w:shd w:val="clear" w:color="auto" w:fill="auto"/>
            <w:noWrap/>
            <w:vAlign w:val="center"/>
          </w:tcPr>
          <w:p>
            <w:pPr>
              <w:pStyle w:val="41"/>
              <w:jc w:val="both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用火直接加热的涂料用树脂生产工艺</w:t>
            </w:r>
          </w:p>
        </w:tc>
        <w:tc>
          <w:tcPr>
            <w:tcW w:w="1867" w:type="pct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547" w:type="pct"/>
          </w:tcPr>
          <w:p>
            <w:pPr>
              <w:pStyle w:val="41"/>
              <w:numPr>
                <w:ilvl w:val="0"/>
                <w:numId w:val="3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586" w:type="pct"/>
            <w:shd w:val="clear" w:color="auto" w:fill="auto"/>
            <w:noWrap/>
            <w:vAlign w:val="center"/>
          </w:tcPr>
          <w:p>
            <w:pPr>
              <w:pStyle w:val="41"/>
              <w:jc w:val="both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四氯化碳溶剂法制取氯化橡胶生产工艺</w:t>
            </w:r>
          </w:p>
        </w:tc>
        <w:tc>
          <w:tcPr>
            <w:tcW w:w="1867" w:type="pct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547" w:type="pct"/>
          </w:tcPr>
          <w:p>
            <w:pPr>
              <w:pStyle w:val="41"/>
              <w:numPr>
                <w:ilvl w:val="0"/>
                <w:numId w:val="3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586" w:type="pct"/>
            <w:shd w:val="clear" w:color="auto" w:fill="auto"/>
            <w:noWrap/>
            <w:vAlign w:val="center"/>
          </w:tcPr>
          <w:p>
            <w:pPr>
              <w:pStyle w:val="41"/>
              <w:jc w:val="both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盐酸酸解法皂素生产工艺及污染物排放不能达标的皂素生产装置</w:t>
            </w:r>
          </w:p>
        </w:tc>
        <w:tc>
          <w:tcPr>
            <w:tcW w:w="1867" w:type="pct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547" w:type="pct"/>
          </w:tcPr>
          <w:p>
            <w:pPr>
              <w:pStyle w:val="41"/>
              <w:numPr>
                <w:ilvl w:val="0"/>
                <w:numId w:val="3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586" w:type="pct"/>
            <w:shd w:val="clear" w:color="auto" w:fill="auto"/>
            <w:noWrap/>
            <w:vAlign w:val="center"/>
          </w:tcPr>
          <w:p>
            <w:pPr>
              <w:pStyle w:val="41"/>
              <w:jc w:val="both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铁粉还原法工艺</w:t>
            </w:r>
          </w:p>
        </w:tc>
        <w:tc>
          <w:tcPr>
            <w:tcW w:w="1867" w:type="pct"/>
          </w:tcPr>
          <w:p>
            <w:pPr>
              <w:pStyle w:val="41"/>
              <w:jc w:val="both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4,4-二氨基二苯乙烯-二磺酸[DSD酸]、2-氨基-4-甲基-5-氯苯磺酸[CLT酸]、1-氨基-8-萘酚-3,6-二磺酸[H酸]三种产品暂缓执行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547" w:type="pct"/>
          </w:tcPr>
          <w:p>
            <w:pPr>
              <w:pStyle w:val="41"/>
              <w:numPr>
                <w:ilvl w:val="0"/>
                <w:numId w:val="3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586" w:type="pct"/>
            <w:shd w:val="clear" w:color="auto" w:fill="auto"/>
            <w:noWrap/>
            <w:vAlign w:val="center"/>
          </w:tcPr>
          <w:p>
            <w:pPr>
              <w:pStyle w:val="41"/>
              <w:jc w:val="both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橡胶硫化促进剂N-氧联二（1,2-亚乙基）-2-苯并噻唑次磺酰胺（NOBS）生产装置</w:t>
            </w:r>
          </w:p>
        </w:tc>
        <w:tc>
          <w:tcPr>
            <w:tcW w:w="1867" w:type="pct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547" w:type="pct"/>
          </w:tcPr>
          <w:p>
            <w:pPr>
              <w:pStyle w:val="41"/>
              <w:numPr>
                <w:ilvl w:val="0"/>
                <w:numId w:val="3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586" w:type="pct"/>
            <w:shd w:val="clear" w:color="auto" w:fill="auto"/>
            <w:noWrap/>
            <w:vAlign w:val="center"/>
          </w:tcPr>
          <w:p>
            <w:pPr>
              <w:pStyle w:val="41"/>
              <w:jc w:val="both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橡胶防老剂D生产装置</w:t>
            </w:r>
          </w:p>
        </w:tc>
        <w:tc>
          <w:tcPr>
            <w:tcW w:w="1867" w:type="pct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547" w:type="pct"/>
          </w:tcPr>
          <w:p>
            <w:pPr>
              <w:pStyle w:val="41"/>
              <w:numPr>
                <w:ilvl w:val="0"/>
                <w:numId w:val="3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586" w:type="pct"/>
            <w:shd w:val="clear" w:color="auto" w:fill="auto"/>
            <w:noWrap/>
            <w:vAlign w:val="center"/>
          </w:tcPr>
          <w:p>
            <w:pPr>
              <w:pStyle w:val="41"/>
              <w:jc w:val="both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氯氟烃（CFCs）、含氢氯氟烃</w:t>
            </w:r>
          </w:p>
        </w:tc>
        <w:tc>
          <w:tcPr>
            <w:tcW w:w="1867" w:type="pct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HCFCs，作为自身下游化工产品的原料且不对外销售的除外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547" w:type="pct"/>
          </w:tcPr>
          <w:p>
            <w:pPr>
              <w:pStyle w:val="41"/>
              <w:numPr>
                <w:ilvl w:val="0"/>
                <w:numId w:val="3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586" w:type="pct"/>
            <w:shd w:val="clear" w:color="auto" w:fill="auto"/>
            <w:noWrap/>
            <w:vAlign w:val="center"/>
          </w:tcPr>
          <w:p>
            <w:pPr>
              <w:pStyle w:val="41"/>
              <w:jc w:val="both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用于清洗的1,1,1-三氯乙烷（甲基氯仿），主产四氯化碳（CTC）、以四氯化碳（CTC）为加工助剂的所有产品</w:t>
            </w:r>
          </w:p>
        </w:tc>
        <w:tc>
          <w:tcPr>
            <w:tcW w:w="1867" w:type="pct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547" w:type="pct"/>
          </w:tcPr>
          <w:p>
            <w:pPr>
              <w:pStyle w:val="41"/>
              <w:numPr>
                <w:ilvl w:val="0"/>
                <w:numId w:val="3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586" w:type="pct"/>
            <w:shd w:val="clear" w:color="auto" w:fill="auto"/>
            <w:noWrap/>
            <w:vAlign w:val="center"/>
          </w:tcPr>
          <w:p>
            <w:pPr>
              <w:pStyle w:val="41"/>
              <w:jc w:val="both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以PFOA为加工助剂的含氟聚合物生产工艺</w:t>
            </w:r>
          </w:p>
        </w:tc>
        <w:tc>
          <w:tcPr>
            <w:tcW w:w="1867" w:type="pct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547" w:type="pct"/>
          </w:tcPr>
          <w:p>
            <w:pPr>
              <w:pStyle w:val="41"/>
              <w:numPr>
                <w:ilvl w:val="0"/>
                <w:numId w:val="3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586" w:type="pct"/>
            <w:shd w:val="clear" w:color="auto" w:fill="auto"/>
            <w:noWrap/>
            <w:vAlign w:val="center"/>
          </w:tcPr>
          <w:p>
            <w:pPr>
              <w:pStyle w:val="41"/>
              <w:jc w:val="both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含滴滴涕的涂料、采用滴滴涕为原料非封闭生产三氯杀螨醇生产装置</w:t>
            </w:r>
          </w:p>
        </w:tc>
        <w:tc>
          <w:tcPr>
            <w:tcW w:w="1867" w:type="pct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根据国家履行国际公约总体计划要求进行禁止</w:t>
            </w:r>
          </w:p>
        </w:tc>
      </w:tr>
    </w:tbl>
    <w:p>
      <w:pPr>
        <w:pStyle w:val="41"/>
        <w:jc w:val="both"/>
        <w:rPr>
          <w:rFonts w:ascii="仿宋_GB2312" w:hAnsi="仿宋" w:cstheme="minorBidi"/>
          <w:kern w:val="2"/>
          <w:szCs w:val="24"/>
        </w:rPr>
      </w:pPr>
    </w:p>
    <w:p>
      <w:pPr>
        <w:widowControl/>
        <w:overflowPunct/>
        <w:snapToGrid/>
        <w:spacing w:line="240" w:lineRule="auto"/>
        <w:ind w:firstLine="0"/>
        <w:jc w:val="left"/>
        <w:rPr>
          <w:rFonts w:ascii="仿宋_GB2312" w:hAnsi="仿宋" w:cstheme="minorBidi"/>
          <w:sz w:val="24"/>
          <w:szCs w:val="24"/>
        </w:rPr>
      </w:pPr>
      <w:r>
        <w:rPr>
          <w:rFonts w:ascii="仿宋_GB2312" w:hAnsi="仿宋" w:cstheme="minorBidi"/>
          <w:szCs w:val="24"/>
        </w:rPr>
        <w:br w:type="page"/>
      </w:r>
    </w:p>
    <w:p>
      <w:pPr>
        <w:pStyle w:val="44"/>
        <w:spacing w:before="190" w:after="190"/>
        <w:ind w:firstLine="560"/>
        <w:rPr>
          <w:rFonts w:ascii="仿宋_GB2312" w:hAnsi="仿宋" w:eastAsia="仿宋_GB2312"/>
          <w:b w:val="0"/>
        </w:rPr>
      </w:pPr>
      <w:r>
        <w:rPr>
          <w:rFonts w:hint="eastAsia" w:ascii="仿宋_GB2312" w:hAnsi="仿宋" w:eastAsia="仿宋_GB2312"/>
          <w:b w:val="0"/>
        </w:rPr>
        <w:t>表3 禁止落后危险化学品安全生产工艺技术设备目录（第一批）</w:t>
      </w:r>
    </w:p>
    <w:tbl>
      <w:tblPr>
        <w:tblStyle w:val="27"/>
        <w:tblW w:w="5000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1416"/>
        <w:gridCol w:w="1558"/>
        <w:gridCol w:w="852"/>
        <w:gridCol w:w="1033"/>
        <w:gridCol w:w="1222"/>
        <w:gridCol w:w="1911"/>
      </w:tblGrid>
      <w:tr>
        <w:trPr>
          <w:trHeight w:val="653" w:hRule="atLeast"/>
          <w:tblHeader/>
        </w:trPr>
        <w:tc>
          <w:tcPr>
            <w:tcW w:w="3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序号</w:t>
            </w:r>
          </w:p>
        </w:tc>
        <w:tc>
          <w:tcPr>
            <w:tcW w:w="8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禁止落后工艺技术</w:t>
            </w:r>
          </w:p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装备名称</w:t>
            </w:r>
          </w:p>
        </w:tc>
        <w:tc>
          <w:tcPr>
            <w:tcW w:w="9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禁止原因</w:t>
            </w:r>
          </w:p>
        </w:tc>
        <w:tc>
          <w:tcPr>
            <w:tcW w:w="4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禁止</w:t>
            </w:r>
          </w:p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类型</w:t>
            </w:r>
          </w:p>
        </w:tc>
        <w:tc>
          <w:tcPr>
            <w:tcW w:w="6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限制范围</w:t>
            </w:r>
          </w:p>
        </w:tc>
        <w:tc>
          <w:tcPr>
            <w:tcW w:w="7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代替的技术</w:t>
            </w:r>
          </w:p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或装备名称</w:t>
            </w:r>
          </w:p>
        </w:tc>
        <w:tc>
          <w:tcPr>
            <w:tcW w:w="11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依据</w:t>
            </w:r>
          </w:p>
        </w:tc>
      </w:tr>
      <w:tr>
        <w:trPr>
          <w:trHeight w:val="392" w:hRule="atLeast"/>
        </w:trPr>
        <w:tc>
          <w:tcPr>
            <w:tcW w:w="3885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一、禁止落后的工艺技术</w:t>
            </w:r>
          </w:p>
        </w:tc>
        <w:tc>
          <w:tcPr>
            <w:tcW w:w="11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rPr>
          <w:trHeight w:val="810" w:hRule="atLeast"/>
        </w:trPr>
        <w:tc>
          <w:tcPr>
            <w:tcW w:w="3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1</w:t>
            </w:r>
          </w:p>
        </w:tc>
        <w:tc>
          <w:tcPr>
            <w:tcW w:w="8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采用氨冷冻盐水的氯气液化工艺</w:t>
            </w:r>
          </w:p>
        </w:tc>
        <w:tc>
          <w:tcPr>
            <w:tcW w:w="9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氨漏入盐水中形成氨盐，再漏入液氯中，形成三氯化氮，易发生爆炸。</w:t>
            </w:r>
          </w:p>
        </w:tc>
        <w:tc>
          <w:tcPr>
            <w:tcW w:w="4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限制</w:t>
            </w:r>
          </w:p>
        </w:tc>
        <w:tc>
          <w:tcPr>
            <w:tcW w:w="6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两年内改造完毕</w:t>
            </w:r>
          </w:p>
        </w:tc>
        <w:tc>
          <w:tcPr>
            <w:tcW w:w="7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环保型冷冻剂</w:t>
            </w:r>
          </w:p>
        </w:tc>
        <w:tc>
          <w:tcPr>
            <w:tcW w:w="11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《安全生产法》第三十五条</w:t>
            </w:r>
          </w:p>
        </w:tc>
      </w:tr>
      <w:tr>
        <w:trPr>
          <w:trHeight w:val="850" w:hRule="atLeast"/>
        </w:trPr>
        <w:tc>
          <w:tcPr>
            <w:tcW w:w="3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2</w:t>
            </w:r>
          </w:p>
        </w:tc>
        <w:tc>
          <w:tcPr>
            <w:tcW w:w="8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用火直接加热的涂料用树脂生产工艺</w:t>
            </w:r>
          </w:p>
        </w:tc>
        <w:tc>
          <w:tcPr>
            <w:tcW w:w="9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安全风险大。</w:t>
            </w:r>
          </w:p>
        </w:tc>
        <w:tc>
          <w:tcPr>
            <w:tcW w:w="4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禁止</w:t>
            </w:r>
          </w:p>
        </w:tc>
        <w:tc>
          <w:tcPr>
            <w:tcW w:w="6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7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11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列入国家发展改革委《产业结构调整指导目录（2019年本）》“禁止类”</w:t>
            </w:r>
          </w:p>
        </w:tc>
      </w:tr>
      <w:tr>
        <w:trPr>
          <w:trHeight w:val="850" w:hRule="atLeast"/>
        </w:trPr>
        <w:tc>
          <w:tcPr>
            <w:tcW w:w="3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3</w:t>
            </w:r>
          </w:p>
        </w:tc>
        <w:tc>
          <w:tcPr>
            <w:tcW w:w="8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常压固定床间歇煤气化工艺</w:t>
            </w:r>
          </w:p>
        </w:tc>
        <w:tc>
          <w:tcPr>
            <w:tcW w:w="9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自动化程度相对较低，人工加煤、下灰时易发生火灾、爆炸、灼烫等事故。</w:t>
            </w:r>
          </w:p>
        </w:tc>
        <w:tc>
          <w:tcPr>
            <w:tcW w:w="4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限制</w:t>
            </w:r>
          </w:p>
        </w:tc>
        <w:tc>
          <w:tcPr>
            <w:tcW w:w="6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新、扩建项目禁止采用</w:t>
            </w:r>
          </w:p>
        </w:tc>
        <w:tc>
          <w:tcPr>
            <w:tcW w:w="7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新型煤气化技术</w:t>
            </w:r>
          </w:p>
        </w:tc>
        <w:tc>
          <w:tcPr>
            <w:tcW w:w="11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《安全生产法》第三十五条</w:t>
            </w:r>
          </w:p>
        </w:tc>
      </w:tr>
      <w:tr>
        <w:trPr>
          <w:trHeight w:val="850" w:hRule="atLeast"/>
        </w:trPr>
        <w:tc>
          <w:tcPr>
            <w:tcW w:w="3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4</w:t>
            </w:r>
          </w:p>
        </w:tc>
        <w:tc>
          <w:tcPr>
            <w:tcW w:w="8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常压中和法硝酸铵生产工艺</w:t>
            </w:r>
          </w:p>
        </w:tc>
        <w:tc>
          <w:tcPr>
            <w:tcW w:w="9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常压反应釜内物料量大，反应速度慢且不均匀，尾气逸出量大，安全风险大。</w:t>
            </w:r>
          </w:p>
        </w:tc>
        <w:tc>
          <w:tcPr>
            <w:tcW w:w="4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禁止</w:t>
            </w:r>
          </w:p>
        </w:tc>
        <w:tc>
          <w:tcPr>
            <w:tcW w:w="6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三聚氰胺尾气综合利用项目除外</w:t>
            </w:r>
          </w:p>
        </w:tc>
        <w:tc>
          <w:tcPr>
            <w:tcW w:w="7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加压中和法或管式反应器法硝酸铵生产工艺</w:t>
            </w:r>
          </w:p>
        </w:tc>
        <w:tc>
          <w:tcPr>
            <w:tcW w:w="11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《安全生产法》第三十五条</w:t>
            </w:r>
          </w:p>
        </w:tc>
      </w:tr>
      <w:tr>
        <w:trPr>
          <w:trHeight w:val="430" w:hRule="atLeast"/>
        </w:trPr>
        <w:tc>
          <w:tcPr>
            <w:tcW w:w="3885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二、禁止落后的设备</w:t>
            </w:r>
          </w:p>
        </w:tc>
        <w:tc>
          <w:tcPr>
            <w:tcW w:w="11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rPr>
          <w:trHeight w:val="664" w:hRule="atLeast"/>
        </w:trPr>
        <w:tc>
          <w:tcPr>
            <w:tcW w:w="3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1</w:t>
            </w:r>
          </w:p>
        </w:tc>
        <w:tc>
          <w:tcPr>
            <w:tcW w:w="8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敞开式离心机</w:t>
            </w:r>
          </w:p>
        </w:tc>
        <w:tc>
          <w:tcPr>
            <w:tcW w:w="9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缺乏有效密封，工作过程中物料及蒸气逸出带来的安全风险高。</w:t>
            </w:r>
          </w:p>
        </w:tc>
        <w:tc>
          <w:tcPr>
            <w:tcW w:w="4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限制</w:t>
            </w:r>
          </w:p>
        </w:tc>
        <w:tc>
          <w:tcPr>
            <w:tcW w:w="6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涉及易燃、有毒物料禁用</w:t>
            </w:r>
          </w:p>
        </w:tc>
        <w:tc>
          <w:tcPr>
            <w:tcW w:w="7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密闭式离心机</w:t>
            </w:r>
          </w:p>
        </w:tc>
        <w:tc>
          <w:tcPr>
            <w:tcW w:w="11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《安全生产法》第三十五条</w:t>
            </w:r>
          </w:p>
        </w:tc>
      </w:tr>
      <w:tr>
        <w:trPr>
          <w:trHeight w:val="850" w:hRule="atLeast"/>
        </w:trPr>
        <w:tc>
          <w:tcPr>
            <w:tcW w:w="3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2</w:t>
            </w:r>
          </w:p>
        </w:tc>
        <w:tc>
          <w:tcPr>
            <w:tcW w:w="8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多节钟罩的氯乙烯气柜</w:t>
            </w:r>
          </w:p>
        </w:tc>
        <w:tc>
          <w:tcPr>
            <w:tcW w:w="9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气柜导轨容易发生卡涩，使物料泄漏。</w:t>
            </w:r>
          </w:p>
        </w:tc>
        <w:tc>
          <w:tcPr>
            <w:tcW w:w="4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限制</w:t>
            </w:r>
          </w:p>
        </w:tc>
        <w:tc>
          <w:tcPr>
            <w:tcW w:w="6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新、扩建项目禁止，现有多节气柜按照单节气柜改造运行</w:t>
            </w:r>
          </w:p>
        </w:tc>
        <w:tc>
          <w:tcPr>
            <w:tcW w:w="7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单节钟罩气柜</w:t>
            </w:r>
          </w:p>
        </w:tc>
        <w:tc>
          <w:tcPr>
            <w:tcW w:w="11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《安全生产法》第三十五条</w:t>
            </w:r>
          </w:p>
        </w:tc>
      </w:tr>
      <w:tr>
        <w:trPr>
          <w:trHeight w:val="431" w:hRule="atLeast"/>
        </w:trPr>
        <w:tc>
          <w:tcPr>
            <w:tcW w:w="3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3</w:t>
            </w:r>
          </w:p>
        </w:tc>
        <w:tc>
          <w:tcPr>
            <w:tcW w:w="8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煤制甲醇装置气体净化工序三元换热器</w:t>
            </w:r>
          </w:p>
        </w:tc>
        <w:tc>
          <w:tcPr>
            <w:tcW w:w="9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在此环境下，易发生腐蚀造成泄漏。</w:t>
            </w:r>
          </w:p>
        </w:tc>
        <w:tc>
          <w:tcPr>
            <w:tcW w:w="4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禁止</w:t>
            </w:r>
          </w:p>
        </w:tc>
        <w:tc>
          <w:tcPr>
            <w:tcW w:w="6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7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常规列管换热器、板式换热器等</w:t>
            </w:r>
          </w:p>
        </w:tc>
        <w:tc>
          <w:tcPr>
            <w:tcW w:w="11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《安全生产法》第三十五条</w:t>
            </w:r>
          </w:p>
        </w:tc>
      </w:tr>
      <w:tr>
        <w:trPr>
          <w:trHeight w:val="850" w:hRule="atLeast"/>
        </w:trPr>
        <w:tc>
          <w:tcPr>
            <w:tcW w:w="3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4</w:t>
            </w:r>
          </w:p>
        </w:tc>
        <w:tc>
          <w:tcPr>
            <w:tcW w:w="8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未设置密闭及自动吸收系统的液氯储存仓库</w:t>
            </w:r>
          </w:p>
        </w:tc>
        <w:tc>
          <w:tcPr>
            <w:tcW w:w="9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安全风险高，易发生中毒事故。</w:t>
            </w:r>
          </w:p>
        </w:tc>
        <w:tc>
          <w:tcPr>
            <w:tcW w:w="4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限制</w:t>
            </w:r>
          </w:p>
        </w:tc>
        <w:tc>
          <w:tcPr>
            <w:tcW w:w="6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一年内改造完毕</w:t>
            </w:r>
          </w:p>
        </w:tc>
        <w:tc>
          <w:tcPr>
            <w:tcW w:w="7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仓库密闭，并设置与报警联锁的自动吸收装置</w:t>
            </w:r>
          </w:p>
        </w:tc>
        <w:tc>
          <w:tcPr>
            <w:tcW w:w="11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《危险化学品企业安全隐患排查治理导则》</w:t>
            </w:r>
          </w:p>
        </w:tc>
      </w:tr>
      <w:tr>
        <w:tblPrEx>
          <w:shd w:val="clear" w:color="auto" w:fill="FFFFFF"/>
        </w:tblPrEx>
        <w:trPr>
          <w:trHeight w:val="510" w:hRule="atLeast"/>
        </w:trPr>
        <w:tc>
          <w:tcPr>
            <w:tcW w:w="3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5</w:t>
            </w:r>
          </w:p>
        </w:tc>
        <w:tc>
          <w:tcPr>
            <w:tcW w:w="8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采用明火高温加热方式生产石油制品的釜式蒸馏装置</w:t>
            </w:r>
          </w:p>
        </w:tc>
        <w:tc>
          <w:tcPr>
            <w:tcW w:w="9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安全风险高，易发生火灾爆炸事故。</w:t>
            </w:r>
          </w:p>
        </w:tc>
        <w:tc>
          <w:tcPr>
            <w:tcW w:w="4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禁止</w:t>
            </w:r>
          </w:p>
        </w:tc>
        <w:tc>
          <w:tcPr>
            <w:tcW w:w="6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7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常减压蒸馏塔</w:t>
            </w:r>
          </w:p>
        </w:tc>
        <w:tc>
          <w:tcPr>
            <w:tcW w:w="11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列入国家发展改革委《产业结构调整指导目录（2019年本）》“禁止类”</w:t>
            </w:r>
          </w:p>
        </w:tc>
      </w:tr>
      <w:tr>
        <w:trPr>
          <w:trHeight w:val="850" w:hRule="atLeast"/>
        </w:trPr>
        <w:tc>
          <w:tcPr>
            <w:tcW w:w="3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6</w:t>
            </w:r>
          </w:p>
        </w:tc>
        <w:tc>
          <w:tcPr>
            <w:tcW w:w="8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开放式（又称敞开式）、内燃式（又称半密闭式或半开放式）电石炉</w:t>
            </w:r>
          </w:p>
        </w:tc>
        <w:tc>
          <w:tcPr>
            <w:tcW w:w="9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安全风险高，易发生火灾、爆炸、灼烫事故。</w:t>
            </w:r>
          </w:p>
        </w:tc>
        <w:tc>
          <w:tcPr>
            <w:tcW w:w="4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禁止</w:t>
            </w:r>
          </w:p>
        </w:tc>
        <w:tc>
          <w:tcPr>
            <w:tcW w:w="6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7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密闭式电石炉</w:t>
            </w:r>
          </w:p>
        </w:tc>
        <w:tc>
          <w:tcPr>
            <w:tcW w:w="11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电石行业产业政策</w:t>
            </w:r>
          </w:p>
        </w:tc>
      </w:tr>
      <w:tr>
        <w:trPr>
          <w:trHeight w:val="850" w:hRule="atLeast"/>
        </w:trPr>
        <w:tc>
          <w:tcPr>
            <w:tcW w:w="3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7</w:t>
            </w:r>
          </w:p>
        </w:tc>
        <w:tc>
          <w:tcPr>
            <w:tcW w:w="8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无火焰监测和熄火保护系统的燃气加热炉、导热油炉</w:t>
            </w:r>
          </w:p>
        </w:tc>
        <w:tc>
          <w:tcPr>
            <w:tcW w:w="9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燃气加热炉、导热油炉缺乏火焰监测和熄火保护系统的，容易导致炉膛爆炸。</w:t>
            </w:r>
          </w:p>
        </w:tc>
        <w:tc>
          <w:tcPr>
            <w:tcW w:w="4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限制</w:t>
            </w:r>
          </w:p>
        </w:tc>
        <w:tc>
          <w:tcPr>
            <w:tcW w:w="6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一年内改造完毕，科研实验用炉不受限制</w:t>
            </w:r>
          </w:p>
        </w:tc>
        <w:tc>
          <w:tcPr>
            <w:tcW w:w="7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带有火焰监测和熄火保护系统的燃气加热炉、导热油炉</w:t>
            </w:r>
          </w:p>
        </w:tc>
        <w:tc>
          <w:tcPr>
            <w:tcW w:w="11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《安全生产法》第三十五条</w:t>
            </w:r>
          </w:p>
        </w:tc>
      </w:tr>
      <w:tr>
        <w:trPr>
          <w:trHeight w:val="850" w:hRule="atLeast"/>
        </w:trPr>
        <w:tc>
          <w:tcPr>
            <w:tcW w:w="3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8</w:t>
            </w:r>
          </w:p>
        </w:tc>
        <w:tc>
          <w:tcPr>
            <w:tcW w:w="8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液化烃、液氯、液氨管道用软管</w:t>
            </w:r>
          </w:p>
        </w:tc>
        <w:tc>
          <w:tcPr>
            <w:tcW w:w="9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缺乏检测要求，安全可靠性低。</w:t>
            </w:r>
          </w:p>
        </w:tc>
        <w:tc>
          <w:tcPr>
            <w:tcW w:w="4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禁止</w:t>
            </w:r>
          </w:p>
        </w:tc>
        <w:tc>
          <w:tcPr>
            <w:tcW w:w="6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码头使用的金属软管和电子级产品使用的软管除外</w:t>
            </w:r>
          </w:p>
        </w:tc>
        <w:tc>
          <w:tcPr>
            <w:tcW w:w="7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金属制压力管道或万向充装系统</w:t>
            </w:r>
          </w:p>
        </w:tc>
        <w:tc>
          <w:tcPr>
            <w:tcW w:w="11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《石油化工企业设计防火规范》（GB 50160-2008）（2018版）</w:t>
            </w:r>
          </w:p>
        </w:tc>
      </w:tr>
    </w:tbl>
    <w:p>
      <w:pPr>
        <w:pStyle w:val="41"/>
        <w:rPr>
          <w:rFonts w:ascii="仿宋_GB2312" w:hAnsi="仿宋" w:cstheme="minorBidi"/>
          <w:kern w:val="2"/>
          <w:szCs w:val="24"/>
        </w:rPr>
      </w:pPr>
      <w:r>
        <w:rPr>
          <w:rFonts w:hint="eastAsia" w:ascii="仿宋_GB2312" w:hAnsi="仿宋" w:cstheme="minorBidi"/>
          <w:kern w:val="2"/>
          <w:szCs w:val="24"/>
        </w:rPr>
        <w:t xml:space="preserve"> </w:t>
      </w:r>
    </w:p>
    <w:p>
      <w:pPr>
        <w:overflowPunct/>
        <w:snapToGrid/>
        <w:spacing w:line="240" w:lineRule="auto"/>
        <w:ind w:firstLine="0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</w:p>
    <w:p>
      <w:pPr>
        <w:widowControl/>
        <w:overflowPunct/>
        <w:snapToGrid/>
        <w:spacing w:line="240" w:lineRule="auto"/>
        <w:ind w:firstLine="0"/>
        <w:jc w:val="left"/>
        <w:rPr>
          <w:rFonts w:ascii="方正小标宋简体" w:eastAsia="方正小标宋简体" w:hAnsiTheme="minorHAnsi" w:cstheme="minorBidi"/>
          <w:sz w:val="44"/>
          <w:szCs w:val="44"/>
        </w:rPr>
      </w:pPr>
      <w:r>
        <w:rPr>
          <w:rFonts w:ascii="方正小标宋简体" w:eastAsia="方正小标宋简体" w:hAnsiTheme="minorHAnsi" w:cstheme="minorBidi"/>
          <w:sz w:val="44"/>
          <w:szCs w:val="44"/>
        </w:rPr>
        <w:br w:type="page"/>
      </w:r>
    </w:p>
    <w:p>
      <w:pPr>
        <w:overflowPunct/>
        <w:snapToGrid/>
        <w:spacing w:line="240" w:lineRule="auto"/>
        <w:ind w:firstLine="0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>
        <w:rPr>
          <w:rFonts w:hint="eastAsia" w:ascii="方正小标宋简体" w:eastAsia="方正小标宋简体" w:hAnsiTheme="minorHAnsi" w:cstheme="minorBidi"/>
          <w:sz w:val="44"/>
          <w:szCs w:val="44"/>
        </w:rPr>
        <w:t>二．限制类项目目录</w:t>
      </w:r>
      <w:bookmarkEnd w:id="3"/>
    </w:p>
    <w:p>
      <w:pPr>
        <w:overflowPunct/>
        <w:snapToGrid/>
        <w:spacing w:line="580" w:lineRule="exact"/>
        <w:ind w:firstLine="800" w:firstLineChars="250"/>
        <w:rPr>
          <w:rFonts w:ascii="仿宋_GB2312" w:hAnsi="仿宋" w:cstheme="minorBidi"/>
          <w:sz w:val="32"/>
          <w:szCs w:val="32"/>
        </w:rPr>
      </w:pPr>
      <w:r>
        <w:rPr>
          <w:rFonts w:hint="eastAsia" w:ascii="仿宋_GB2312" w:hAnsi="仿宋" w:cstheme="minorBidi"/>
          <w:sz w:val="32"/>
          <w:szCs w:val="32"/>
        </w:rPr>
        <w:t>一、与临港新材料产业园产业现状及发展相关的装置中，限制入园的生产装置如下：</w:t>
      </w:r>
    </w:p>
    <w:p>
      <w:pPr>
        <w:overflowPunct/>
        <w:snapToGrid/>
        <w:spacing w:line="580" w:lineRule="exact"/>
        <w:ind w:firstLine="800" w:firstLineChars="250"/>
        <w:rPr>
          <w:rFonts w:ascii="仿宋_GB2312" w:hAnsi="仿宋" w:cstheme="minorBidi"/>
          <w:sz w:val="32"/>
          <w:szCs w:val="32"/>
        </w:rPr>
      </w:pPr>
      <w:r>
        <w:rPr>
          <w:rFonts w:hint="eastAsia" w:ascii="仿宋_GB2312" w:hAnsi="仿宋" w:cstheme="minorBidi"/>
          <w:sz w:val="32"/>
          <w:szCs w:val="32"/>
        </w:rPr>
        <w:t>1、新建20万吨/年以下苯乙烯（干气制乙苯工艺除外）、乙烯法醋酸、30万吨/年以下羰基合成法醋酸、天然气制甲醇（CO2 含量 20%以上的天然气除外），100万吨/年以下煤制甲醇生产装置</w:t>
      </w:r>
      <w:r>
        <w:rPr>
          <w:rFonts w:ascii="仿宋_GB2312" w:hAnsi="仿宋" w:cstheme="minorBidi"/>
          <w:sz w:val="32"/>
          <w:szCs w:val="32"/>
        </w:rPr>
        <w:t xml:space="preserve"> </w:t>
      </w:r>
    </w:p>
    <w:p>
      <w:pPr>
        <w:overflowPunct/>
        <w:snapToGrid/>
        <w:spacing w:line="580" w:lineRule="exact"/>
        <w:ind w:firstLine="800" w:firstLineChars="250"/>
        <w:rPr>
          <w:rFonts w:ascii="仿宋_GB2312" w:hAnsi="仿宋" w:cstheme="minorBidi"/>
          <w:sz w:val="32"/>
          <w:szCs w:val="32"/>
        </w:rPr>
      </w:pPr>
      <w:r>
        <w:rPr>
          <w:rFonts w:hint="eastAsia" w:ascii="仿宋_GB2312" w:hAnsi="仿宋" w:cstheme="minorBidi"/>
          <w:sz w:val="32"/>
          <w:szCs w:val="32"/>
        </w:rPr>
        <w:t>2、新建 7万吨/年以下聚丙烯、20万吨/年以下聚乙烯、乙炔法聚氯乙烯、起始规模小于 30万吨/年的乙烯氧氯化法聚氯乙烯、10万吨/年以下聚苯乙烯、20万吨/年以下丙烯腈-丁二烯-苯乙烯共聚物（ABS）、3万吨/年以下普通合成胶乳-羧基丁苯胶（含丁苯胶乳）生产装置，新建、改扩建氯丁橡胶类、丁苯热塑性橡胶类、聚氨酯类和聚丙烯酸酯类中溶剂型通用胶粘剂生产装置，</w:t>
      </w:r>
    </w:p>
    <w:p>
      <w:pPr>
        <w:overflowPunct/>
        <w:snapToGrid/>
        <w:spacing w:line="580" w:lineRule="exact"/>
        <w:ind w:firstLine="800" w:firstLineChars="250"/>
        <w:rPr>
          <w:rFonts w:ascii="仿宋_GB2312" w:hAnsi="仿宋" w:cstheme="minorBidi"/>
          <w:sz w:val="32"/>
          <w:szCs w:val="32"/>
        </w:rPr>
      </w:pPr>
      <w:r>
        <w:rPr>
          <w:rFonts w:hint="eastAsia" w:ascii="仿宋_GB2312" w:hAnsi="仿宋" w:cstheme="minorBidi"/>
          <w:sz w:val="32"/>
          <w:szCs w:val="32"/>
        </w:rPr>
        <w:t>3、新建纯碱（井下循环制碱、天然碱除外）、烧碱（废盐综合利用的离子膜烧碱装置除外）</w:t>
      </w:r>
    </w:p>
    <w:p>
      <w:pPr>
        <w:overflowPunct/>
        <w:snapToGrid/>
        <w:spacing w:line="580" w:lineRule="exact"/>
        <w:ind w:firstLine="640" w:firstLineChars="200"/>
        <w:rPr>
          <w:rFonts w:ascii="仿宋_GB2312" w:hAnsi="仿宋" w:cstheme="minorBidi"/>
          <w:sz w:val="32"/>
          <w:szCs w:val="32"/>
        </w:rPr>
      </w:pPr>
      <w:r>
        <w:rPr>
          <w:rFonts w:hint="eastAsia" w:ascii="仿宋_GB2312" w:hAnsi="仿宋" w:cstheme="minorBidi"/>
          <w:sz w:val="32"/>
          <w:szCs w:val="32"/>
        </w:rPr>
        <w:t>二、限制类项目分为两类，见表3和表4。</w:t>
      </w:r>
    </w:p>
    <w:p>
      <w:pPr>
        <w:overflowPunct/>
        <w:snapToGrid/>
        <w:spacing w:line="580" w:lineRule="exact"/>
        <w:ind w:firstLine="640" w:firstLineChars="200"/>
        <w:rPr>
          <w:rFonts w:ascii="仿宋_GB2312" w:hAnsi="仿宋" w:cstheme="minorBidi"/>
          <w:sz w:val="32"/>
          <w:szCs w:val="32"/>
        </w:rPr>
      </w:pPr>
      <w:r>
        <w:rPr>
          <w:rFonts w:hint="eastAsia" w:ascii="仿宋_GB2312" w:hAnsi="仿宋" w:cstheme="minorBidi"/>
          <w:sz w:val="32"/>
          <w:szCs w:val="32"/>
        </w:rPr>
        <w:t>表3：产能规模限制类项目</w:t>
      </w:r>
    </w:p>
    <w:p>
      <w:pPr>
        <w:overflowPunct/>
        <w:snapToGrid/>
        <w:spacing w:line="580" w:lineRule="exact"/>
        <w:ind w:firstLine="640" w:firstLineChars="200"/>
        <w:rPr>
          <w:rFonts w:ascii="仿宋_GB2312" w:hAnsi="仿宋" w:cstheme="minorBidi"/>
          <w:sz w:val="32"/>
          <w:szCs w:val="32"/>
        </w:rPr>
      </w:pPr>
      <w:r>
        <w:rPr>
          <w:rFonts w:hint="eastAsia" w:ascii="仿宋_GB2312" w:hAnsi="仿宋" w:cstheme="minorBidi"/>
          <w:sz w:val="32"/>
          <w:szCs w:val="32"/>
        </w:rPr>
        <w:t>表</w:t>
      </w:r>
      <w:bookmarkStart w:id="4" w:name="_GoBack"/>
      <w:bookmarkEnd w:id="4"/>
      <w:r>
        <w:rPr>
          <w:rFonts w:hint="eastAsia" w:ascii="仿宋_GB2312" w:hAnsi="仿宋" w:cstheme="minorBidi"/>
          <w:sz w:val="32"/>
          <w:szCs w:val="32"/>
        </w:rPr>
        <w:t>4：生产线、生产工艺、产品的限制类单列项目</w:t>
      </w:r>
    </w:p>
    <w:p>
      <w:pPr>
        <w:overflowPunct/>
        <w:snapToGrid/>
        <w:spacing w:line="580" w:lineRule="exact"/>
        <w:ind w:firstLine="800" w:firstLineChars="250"/>
        <w:rPr>
          <w:rFonts w:ascii="仿宋_GB2312" w:hAnsi="仿宋" w:cstheme="minorBidi"/>
          <w:sz w:val="32"/>
          <w:szCs w:val="32"/>
        </w:rPr>
      </w:pPr>
    </w:p>
    <w:p>
      <w:pPr>
        <w:overflowPunct/>
        <w:snapToGrid/>
        <w:spacing w:line="240" w:lineRule="auto"/>
        <w:ind w:firstLine="0"/>
        <w:rPr>
          <w:rFonts w:ascii="方正小标宋简体" w:eastAsia="方正小标宋简体" w:hAnsiTheme="minorHAnsi" w:cstheme="minorBidi"/>
          <w:sz w:val="44"/>
          <w:szCs w:val="44"/>
        </w:rPr>
      </w:pPr>
    </w:p>
    <w:p>
      <w:pPr>
        <w:overflowPunct/>
        <w:snapToGrid/>
        <w:spacing w:line="240" w:lineRule="auto"/>
        <w:ind w:firstLine="0"/>
        <w:rPr>
          <w:rFonts w:ascii="方正小标宋简体" w:eastAsia="方正小标宋简体" w:hAnsiTheme="minorHAnsi" w:cstheme="minorBidi"/>
          <w:sz w:val="44"/>
          <w:szCs w:val="44"/>
        </w:rPr>
      </w:pPr>
    </w:p>
    <w:p>
      <w:pPr>
        <w:pStyle w:val="44"/>
        <w:spacing w:before="190" w:after="190"/>
        <w:ind w:firstLine="560"/>
        <w:rPr>
          <w:rFonts w:ascii="仿宋_GB2312" w:hAnsi="仿宋" w:eastAsia="仿宋_GB2312"/>
          <w:b w:val="0"/>
        </w:rPr>
      </w:pPr>
      <w:r>
        <w:rPr>
          <w:rFonts w:hint="eastAsia" w:ascii="仿宋_GB2312" w:hAnsi="仿宋" w:eastAsia="仿宋_GB2312"/>
          <w:b w:val="0"/>
        </w:rPr>
        <w:t>表:3产能规模限制类项目（单位：万吨/年）</w:t>
      </w:r>
    </w:p>
    <w:tbl>
      <w:tblPr>
        <w:tblStyle w:val="27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3544"/>
        <w:gridCol w:w="1559"/>
        <w:gridCol w:w="28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  <w:tblHeader/>
        </w:trPr>
        <w:tc>
          <w:tcPr>
            <w:tcW w:w="466" w:type="pct"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2021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产品</w:t>
            </w:r>
            <w:r>
              <w:rPr>
                <w:rFonts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装置名称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限制值</w:t>
            </w:r>
          </w:p>
        </w:tc>
        <w:tc>
          <w:tcPr>
            <w:tcW w:w="1624" w:type="pct"/>
            <w:shd w:val="clear" w:color="auto" w:fill="auto"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备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7"/>
              <w:numPr>
                <w:ilvl w:val="0"/>
                <w:numId w:val="4"/>
              </w:num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1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常减压装置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&lt;1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00</w:t>
            </w:r>
          </w:p>
        </w:tc>
        <w:tc>
          <w:tcPr>
            <w:tcW w:w="1624" w:type="pct"/>
            <w:shd w:val="clear" w:color="auto" w:fill="auto"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" w:hRule="atLeast"/>
        </w:trPr>
        <w:tc>
          <w:tcPr>
            <w:tcW w:w="466" w:type="pct"/>
          </w:tcPr>
          <w:p>
            <w:pPr>
              <w:pStyle w:val="47"/>
              <w:numPr>
                <w:ilvl w:val="0"/>
                <w:numId w:val="4"/>
              </w:num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1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催化裂化装置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&lt;150</w:t>
            </w:r>
          </w:p>
        </w:tc>
        <w:tc>
          <w:tcPr>
            <w:tcW w:w="1624" w:type="pct"/>
            <w:shd w:val="clear" w:color="auto" w:fill="auto"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7"/>
              <w:numPr>
                <w:ilvl w:val="0"/>
                <w:numId w:val="4"/>
              </w:num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1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连续重整装置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&lt;100</w:t>
            </w:r>
          </w:p>
        </w:tc>
        <w:tc>
          <w:tcPr>
            <w:tcW w:w="1624" w:type="pct"/>
            <w:shd w:val="clear" w:color="auto" w:fill="auto"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含芳烃抽提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7"/>
              <w:numPr>
                <w:ilvl w:val="0"/>
                <w:numId w:val="4"/>
              </w:num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1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加氢裂化生产装置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&lt;150</w:t>
            </w:r>
          </w:p>
        </w:tc>
        <w:tc>
          <w:tcPr>
            <w:tcW w:w="1624" w:type="pct"/>
            <w:shd w:val="clear" w:color="auto" w:fill="auto"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7"/>
              <w:numPr>
                <w:ilvl w:val="0"/>
                <w:numId w:val="4"/>
              </w:num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1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石脑油裂解制乙烯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&lt;</w:t>
            </w:r>
            <w:r>
              <w:rPr>
                <w:rFonts w:ascii="仿宋" w:hAnsi="仿宋" w:eastAsia="仿宋"/>
                <w:sz w:val="24"/>
                <w:szCs w:val="24"/>
              </w:rPr>
              <w:t>80</w:t>
            </w:r>
          </w:p>
        </w:tc>
        <w:tc>
          <w:tcPr>
            <w:tcW w:w="1624" w:type="pct"/>
            <w:shd w:val="clear" w:color="auto" w:fill="auto"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7"/>
              <w:numPr>
                <w:ilvl w:val="0"/>
                <w:numId w:val="4"/>
              </w:num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1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丙烯腈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&lt;13</w:t>
            </w:r>
          </w:p>
        </w:tc>
        <w:tc>
          <w:tcPr>
            <w:tcW w:w="1624" w:type="pct"/>
            <w:shd w:val="clear" w:color="auto" w:fill="auto"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7"/>
              <w:numPr>
                <w:ilvl w:val="0"/>
                <w:numId w:val="4"/>
              </w:num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1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精对苯二甲酸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&lt;100</w:t>
            </w:r>
          </w:p>
        </w:tc>
        <w:tc>
          <w:tcPr>
            <w:tcW w:w="1624" w:type="pct"/>
            <w:shd w:val="clear" w:color="auto" w:fill="auto"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7"/>
              <w:numPr>
                <w:ilvl w:val="0"/>
                <w:numId w:val="4"/>
              </w:num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1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乙二醇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&lt;20</w:t>
            </w:r>
          </w:p>
        </w:tc>
        <w:tc>
          <w:tcPr>
            <w:tcW w:w="1624" w:type="pct"/>
            <w:shd w:val="clear" w:color="auto" w:fill="auto"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7"/>
              <w:numPr>
                <w:ilvl w:val="0"/>
                <w:numId w:val="4"/>
              </w:num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1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苯乙烯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&lt;20</w:t>
            </w:r>
          </w:p>
        </w:tc>
        <w:tc>
          <w:tcPr>
            <w:tcW w:w="1624" w:type="pct"/>
            <w:shd w:val="clear" w:color="auto" w:fill="auto"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干气制乙苯工艺除外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7"/>
              <w:numPr>
                <w:ilvl w:val="0"/>
                <w:numId w:val="4"/>
              </w:num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1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己内酰胺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&lt;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1624" w:type="pct"/>
            <w:shd w:val="clear" w:color="auto" w:fill="auto"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7"/>
              <w:numPr>
                <w:ilvl w:val="0"/>
                <w:numId w:val="4"/>
              </w:num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1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羰基合成法醋酸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&lt;30</w:t>
            </w:r>
          </w:p>
        </w:tc>
        <w:tc>
          <w:tcPr>
            <w:tcW w:w="1624" w:type="pct"/>
            <w:shd w:val="clear" w:color="auto" w:fill="auto"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7"/>
              <w:numPr>
                <w:ilvl w:val="0"/>
                <w:numId w:val="4"/>
              </w:num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1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煤制甲醇生产装置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&lt;100</w:t>
            </w:r>
          </w:p>
        </w:tc>
        <w:tc>
          <w:tcPr>
            <w:tcW w:w="1624" w:type="pct"/>
            <w:shd w:val="clear" w:color="auto" w:fill="auto"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7"/>
              <w:numPr>
                <w:ilvl w:val="0"/>
                <w:numId w:val="4"/>
              </w:num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1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皂素装置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&lt;0.03</w:t>
            </w:r>
          </w:p>
        </w:tc>
        <w:tc>
          <w:tcPr>
            <w:tcW w:w="1624" w:type="pct"/>
            <w:shd w:val="clear" w:color="auto" w:fill="auto"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含水解物除外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7"/>
              <w:numPr>
                <w:ilvl w:val="0"/>
                <w:numId w:val="4"/>
              </w:num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1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聚丙烯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&lt;7</w:t>
            </w:r>
          </w:p>
        </w:tc>
        <w:tc>
          <w:tcPr>
            <w:tcW w:w="1624" w:type="pct"/>
            <w:shd w:val="clear" w:color="auto" w:fill="auto"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7"/>
              <w:numPr>
                <w:ilvl w:val="0"/>
                <w:numId w:val="4"/>
              </w:num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1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聚乙烯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&lt;20</w:t>
            </w:r>
          </w:p>
        </w:tc>
        <w:tc>
          <w:tcPr>
            <w:tcW w:w="1624" w:type="pct"/>
            <w:shd w:val="clear" w:color="auto" w:fill="auto"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7"/>
              <w:numPr>
                <w:ilvl w:val="0"/>
                <w:numId w:val="4"/>
              </w:num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1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乙烯氧氯化法聚氯乙烯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&lt;30</w:t>
            </w:r>
          </w:p>
        </w:tc>
        <w:tc>
          <w:tcPr>
            <w:tcW w:w="1624" w:type="pct"/>
            <w:shd w:val="clear" w:color="auto" w:fill="auto"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起始规模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7"/>
              <w:numPr>
                <w:ilvl w:val="0"/>
                <w:numId w:val="4"/>
              </w:num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1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聚苯乙烯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&lt;10</w:t>
            </w:r>
          </w:p>
        </w:tc>
        <w:tc>
          <w:tcPr>
            <w:tcW w:w="1624" w:type="pct"/>
            <w:shd w:val="clear" w:color="auto" w:fill="auto"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7"/>
              <w:numPr>
                <w:ilvl w:val="0"/>
                <w:numId w:val="4"/>
              </w:num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1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丙烯腈-丁二烯-苯乙烯共聚物（ABS）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&lt;20</w:t>
            </w:r>
          </w:p>
        </w:tc>
        <w:tc>
          <w:tcPr>
            <w:tcW w:w="1624" w:type="pct"/>
            <w:shd w:val="clear" w:color="auto" w:fill="auto"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7"/>
              <w:numPr>
                <w:ilvl w:val="0"/>
                <w:numId w:val="4"/>
              </w:num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1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普通合成胶乳</w:t>
            </w:r>
            <w:r>
              <w:rPr>
                <w:rFonts w:ascii="仿宋" w:hAnsi="仿宋" w:eastAsia="仿宋"/>
                <w:sz w:val="24"/>
                <w:szCs w:val="24"/>
              </w:rPr>
              <w:t>—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羧基丁苯胶（含丁苯胶乳）生产装置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&lt;3</w:t>
            </w:r>
          </w:p>
        </w:tc>
        <w:tc>
          <w:tcPr>
            <w:tcW w:w="1624" w:type="pct"/>
            <w:shd w:val="clear" w:color="auto" w:fill="auto"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7"/>
              <w:numPr>
                <w:ilvl w:val="0"/>
                <w:numId w:val="4"/>
              </w:num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1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硫磺制酸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&lt;30</w:t>
            </w:r>
          </w:p>
        </w:tc>
        <w:tc>
          <w:tcPr>
            <w:tcW w:w="1624" w:type="pct"/>
            <w:shd w:val="clear" w:color="auto" w:fill="auto"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单项金属离子≤100ppb的电子级硫酸除外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7"/>
              <w:numPr>
                <w:ilvl w:val="0"/>
                <w:numId w:val="4"/>
              </w:num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1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硫铁矿制酸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&lt;20</w:t>
            </w:r>
          </w:p>
        </w:tc>
        <w:tc>
          <w:tcPr>
            <w:tcW w:w="1624" w:type="pct"/>
            <w:shd w:val="clear" w:color="auto" w:fill="auto"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7"/>
              <w:numPr>
                <w:ilvl w:val="0"/>
                <w:numId w:val="4"/>
              </w:num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1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氢氧化钾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&lt;5</w:t>
            </w:r>
          </w:p>
        </w:tc>
        <w:tc>
          <w:tcPr>
            <w:tcW w:w="1624" w:type="pct"/>
            <w:shd w:val="clear" w:color="auto" w:fill="auto"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单线产能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7"/>
              <w:numPr>
                <w:ilvl w:val="0"/>
                <w:numId w:val="4"/>
              </w:num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1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氧化铁系颜料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&lt;1</w:t>
            </w:r>
          </w:p>
        </w:tc>
        <w:tc>
          <w:tcPr>
            <w:tcW w:w="1624" w:type="pct"/>
            <w:shd w:val="clear" w:color="auto" w:fill="auto"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7"/>
              <w:numPr>
                <w:ilvl w:val="0"/>
                <w:numId w:val="4"/>
              </w:num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1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甲基氯硅烷单体生产装置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&lt;20</w:t>
            </w:r>
          </w:p>
        </w:tc>
        <w:tc>
          <w:tcPr>
            <w:tcW w:w="1624" w:type="pct"/>
            <w:shd w:val="clear" w:color="auto" w:fill="auto"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新建初始规模小于</w:t>
            </w:r>
            <w:r>
              <w:rPr>
                <w:rFonts w:ascii="仿宋" w:hAnsi="仿宋" w:eastAsia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万吨</w:t>
            </w:r>
            <w:r>
              <w:rPr>
                <w:rFonts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年、单套规模小于</w:t>
            </w:r>
            <w:r>
              <w:rPr>
                <w:rFonts w:ascii="仿宋" w:hAnsi="仿宋" w:eastAsia="仿宋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万吨</w:t>
            </w:r>
            <w:r>
              <w:rPr>
                <w:rFonts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7"/>
              <w:numPr>
                <w:ilvl w:val="0"/>
                <w:numId w:val="4"/>
              </w:num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1" w:type="pct"/>
            <w:vMerge w:val="restar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新建甲烷氯化物生产装置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&lt;10</w:t>
            </w:r>
          </w:p>
        </w:tc>
        <w:tc>
          <w:tcPr>
            <w:tcW w:w="1624" w:type="pct"/>
            <w:shd w:val="clear" w:color="auto" w:fill="auto"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有机硅配套除外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7"/>
              <w:numPr>
                <w:ilvl w:val="0"/>
                <w:numId w:val="4"/>
              </w:num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1" w:type="pct"/>
            <w:vMerge w:val="continue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≥1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1624" w:type="pct"/>
            <w:shd w:val="clear" w:color="auto" w:fill="auto"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没有副产四氯化碳配套处置设施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7"/>
              <w:numPr>
                <w:ilvl w:val="0"/>
                <w:numId w:val="4"/>
              </w:num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1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新建黄磷生产装置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&lt;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624" w:type="pct"/>
            <w:shd w:val="clear" w:color="auto" w:fill="auto"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起始规模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7"/>
              <w:numPr>
                <w:ilvl w:val="0"/>
                <w:numId w:val="4"/>
              </w:num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1" w:type="pct"/>
            <w:shd w:val="clear" w:color="auto" w:fill="auto"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新建氰化钠（折100%）生产装置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&lt;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624" w:type="pct"/>
            <w:shd w:val="clear" w:color="auto" w:fill="auto"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单线产能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7"/>
              <w:numPr>
                <w:ilvl w:val="0"/>
                <w:numId w:val="4"/>
              </w:num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1" w:type="pct"/>
            <w:shd w:val="clear" w:color="auto" w:fill="auto"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新建碳酸锂生产装置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&lt;</w:t>
            </w:r>
            <w:r>
              <w:rPr>
                <w:rFonts w:ascii="仿宋" w:hAnsi="仿宋" w:eastAsia="仿宋"/>
                <w:sz w:val="24"/>
                <w:szCs w:val="24"/>
              </w:rPr>
              <w:t>0.5</w:t>
            </w:r>
          </w:p>
        </w:tc>
        <w:tc>
          <w:tcPr>
            <w:tcW w:w="1624" w:type="pct"/>
            <w:shd w:val="clear" w:color="auto" w:fill="auto"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单线产能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7"/>
              <w:numPr>
                <w:ilvl w:val="0"/>
                <w:numId w:val="4"/>
              </w:num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1" w:type="pct"/>
            <w:shd w:val="clear" w:color="auto" w:fill="auto"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中低分子比冰晶石生产装置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&lt;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624" w:type="pct"/>
            <w:shd w:val="clear" w:color="auto" w:fill="auto"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7"/>
              <w:numPr>
                <w:ilvl w:val="0"/>
                <w:numId w:val="4"/>
              </w:num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1" w:type="pct"/>
            <w:shd w:val="clear" w:color="auto" w:fill="auto"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钢丝帘线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&lt;3</w:t>
            </w:r>
          </w:p>
        </w:tc>
        <w:tc>
          <w:tcPr>
            <w:tcW w:w="1624" w:type="pct"/>
            <w:shd w:val="clear" w:color="auto" w:fill="auto"/>
            <w:vAlign w:val="center"/>
          </w:tcPr>
          <w:p>
            <w:pPr>
              <w:overflowPunct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pStyle w:val="44"/>
        <w:spacing w:before="190" w:after="190"/>
        <w:ind w:firstLine="0"/>
        <w:rPr>
          <w:rFonts w:ascii="仿宋_GB2312" w:hAnsi="仿宋" w:eastAsia="仿宋_GB2312"/>
          <w:b w:val="0"/>
        </w:rPr>
      </w:pPr>
    </w:p>
    <w:p>
      <w:pPr>
        <w:widowControl/>
        <w:overflowPunct/>
        <w:snapToGrid/>
        <w:spacing w:line="240" w:lineRule="auto"/>
        <w:ind w:firstLine="0"/>
        <w:jc w:val="left"/>
        <w:rPr>
          <w:rFonts w:ascii="仿宋_GB2312" w:hAnsi="仿宋" w:cstheme="minorBidi"/>
          <w:sz w:val="24"/>
          <w:szCs w:val="24"/>
        </w:rPr>
      </w:pPr>
      <w:r>
        <w:rPr>
          <w:rFonts w:ascii="仿宋_GB2312" w:hAnsi="仿宋"/>
          <w:b/>
        </w:rPr>
        <w:br w:type="page"/>
      </w:r>
    </w:p>
    <w:p>
      <w:pPr>
        <w:pStyle w:val="44"/>
        <w:spacing w:before="190" w:after="190"/>
        <w:ind w:firstLine="0"/>
        <w:rPr>
          <w:rFonts w:ascii="仿宋_GB2312" w:hAnsi="仿宋" w:eastAsia="仿宋_GB2312"/>
          <w:b w:val="0"/>
        </w:rPr>
      </w:pPr>
      <w:r>
        <w:rPr>
          <w:rFonts w:hint="eastAsia" w:ascii="仿宋_GB2312" w:hAnsi="仿宋" w:eastAsia="仿宋_GB2312"/>
          <w:b w:val="0"/>
        </w:rPr>
        <w:t>表4</w:t>
      </w:r>
      <w:r>
        <w:rPr>
          <w:rFonts w:ascii="仿宋_GB2312" w:hAnsi="仿宋" w:eastAsia="仿宋_GB2312"/>
          <w:b w:val="0"/>
        </w:rPr>
        <w:t xml:space="preserve"> </w:t>
      </w:r>
      <w:r>
        <w:rPr>
          <w:rFonts w:hint="eastAsia" w:ascii="仿宋_GB2312" w:hAnsi="仿宋" w:eastAsia="仿宋_GB2312"/>
          <w:b w:val="0"/>
        </w:rPr>
        <w:t>生产线、生产工艺、产品的限制类单列项目</w:t>
      </w:r>
    </w:p>
    <w:tbl>
      <w:tblPr>
        <w:tblStyle w:val="27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43"/>
        <w:gridCol w:w="44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  <w:tblHeader/>
        </w:trPr>
        <w:tc>
          <w:tcPr>
            <w:tcW w:w="466" w:type="pct"/>
          </w:tcPr>
          <w:p>
            <w:pPr>
              <w:pStyle w:val="41"/>
              <w:jc w:val="both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序号</w:t>
            </w: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名   称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备注</w:t>
            </w:r>
          </w:p>
        </w:tc>
      </w:tr>
      <w:tr>
        <w:trPr>
          <w:trHeight w:val="403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乙烯法醋酸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天然气制甲醇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二氧化碳含量20%以上的天然气除</w:t>
            </w:r>
            <w:r>
              <w:rPr>
                <w:rFonts w:hint="eastAsia" w:ascii="仿宋_GB2312" w:hAnsi="仿宋" w:cstheme="minorBidi"/>
                <w:kern w:val="2"/>
                <w:szCs w:val="24"/>
              </w:rPr>
              <w:t>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丙酮氰醇法甲基丙烯酸甲酯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粮食法丙酮/丁醇生产装置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氯醇法环氧丙烷生产装置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5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皂化法环氧氯丙烷生产装置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乙炔法聚氯乙烯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b/>
                <w:kern w:val="2"/>
                <w:szCs w:val="24"/>
              </w:rPr>
            </w:pPr>
            <w:r>
              <w:rPr>
                <w:rFonts w:ascii="仿宋_GB2312" w:hAnsi="仿宋" w:cstheme="minorBidi"/>
                <w:b/>
                <w:kern w:val="2"/>
                <w:szCs w:val="24"/>
              </w:rPr>
              <w:t>新建、改扩建氯丁橡胶类生产装置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新建、改扩建丁苯热塑性橡胶类生产装置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聚氨酯类和聚丙烯酸酯类中溶剂型通用胶粘剂生产装置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常压法及综合法硝酸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电石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以大型先进工艺设备进行等量替换的除外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b/>
                <w:kern w:val="2"/>
                <w:szCs w:val="24"/>
              </w:rPr>
            </w:pPr>
            <w:r>
              <w:rPr>
                <w:rFonts w:ascii="仿宋_GB2312" w:hAnsi="仿宋" w:cstheme="minorBidi"/>
                <w:b/>
                <w:kern w:val="2"/>
                <w:szCs w:val="24"/>
              </w:rPr>
              <w:t>新建纯碱生产装置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井下循环制碱、天然碱除外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b/>
                <w:kern w:val="2"/>
                <w:szCs w:val="24"/>
              </w:rPr>
            </w:pPr>
            <w:r>
              <w:rPr>
                <w:rFonts w:ascii="仿宋_GB2312" w:hAnsi="仿宋" w:cstheme="minorBidi"/>
                <w:b/>
                <w:kern w:val="2"/>
                <w:szCs w:val="24"/>
              </w:rPr>
              <w:t>新建烧碱生产装置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废盐综合利用的离子膜烧碱装置除外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新建三聚磷酸钠生产装置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新建六偏磷酸钠生产装置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新建三氯化磷生产装置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新建五硫化二磷生产装置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新建磷酸氢钙生产装置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新建氯酸钠生产装置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新建少钙焙烧工艺重铬酸钠生产装置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新建电解二氧化锰生产装置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新建</w:t>
            </w:r>
            <w:r>
              <w:rPr>
                <w:rFonts w:hint="eastAsia" w:ascii="仿宋_GB2312" w:hAnsi="仿宋" w:cstheme="minorBidi"/>
                <w:kern w:val="2"/>
                <w:szCs w:val="24"/>
              </w:rPr>
              <w:t>普通</w:t>
            </w:r>
            <w:r>
              <w:rPr>
                <w:rFonts w:ascii="仿宋_GB2312" w:hAnsi="仿宋" w:cstheme="minorBidi"/>
                <w:kern w:val="2"/>
                <w:szCs w:val="24"/>
              </w:rPr>
              <w:t>级碳酸钙生产装置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新建无水硫酸钠生产装置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盐业联产及副产除外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新建碳酸钡生产装置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新建硫酸钡生产装置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新建氢氧化钡生产装置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新建氯化钡生产装置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新建硝酸钡生产装置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新建</w:t>
            </w:r>
            <w:r>
              <w:rPr>
                <w:rFonts w:ascii="仿宋_GB2312" w:hAnsi="仿宋" w:cstheme="minorBidi"/>
                <w:kern w:val="2"/>
                <w:szCs w:val="24"/>
              </w:rPr>
              <w:t>碳酸锶生产装置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新建白炭黑生产装置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气相法除外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新建氯化胆碱生产装置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新建氢氧化锂生产装置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新建干法氟化铝生产装置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新建以石油、天然气为原料的氮肥生产装置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新建采用固定层气化技术合成氨生产装置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新建磷铵生产装置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新建铜洗法氨合成原料气净化工艺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新建高毒、高残留以及对环境影响大的农药原药生产装置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包括氧乐果、水胺硫磷、甲基异柳磷、甲拌磷、特丁磷、杀扑磷、溴甲烷、灭多威、涕灭威、克百威、敌鼠钠、敌鼠酮、杀鼠灵、杀鼠醚、溴敌隆、溴鼠灵、肉毒素、杀虫双、灭线磷、磷化铝，有机氯类、有机锡类杀虫剂，福美类杀菌剂，复硝酚钠（钾）、氯磺隆、胺苯磺隆、甲磺隆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新建草甘膦生产装置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新建毒死蜱生产装置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水相法工艺除外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新建三唑磷生产装置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新建百草枯生产装置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新建百菌清生产装置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新建阿维菌素生产装置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新建吡虫啉生产装置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新建乙草胺生产装置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甲叉法工艺除外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新建氯化苦生产装置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新建硫酸法钛白粉生产装置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新建染料、染料中间体、有机颜料、印染助剂生产装置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鼓励类及采用鼓励类技术的除外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新建铅铬黄生产装置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新建溶剂型涂料生产装置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鼓励类的涂料品种和生产工艺除外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新建含异氰脲酸三缩水甘油酯（TGIC）的粉末涂料生产装置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新建氟化氢（HF）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hint="eastAsia" w:ascii="仿宋_GB2312" w:hAnsi="仿宋" w:cstheme="minorBidi"/>
                <w:kern w:val="2"/>
                <w:szCs w:val="24"/>
              </w:rPr>
              <w:t>企业下游深加工产品配套自用、</w:t>
            </w:r>
            <w:r>
              <w:rPr>
                <w:rFonts w:ascii="仿宋_GB2312" w:hAnsi="仿宋" w:cstheme="minorBidi"/>
                <w:kern w:val="2"/>
                <w:szCs w:val="24"/>
              </w:rPr>
              <w:t>电子级及湿法磷酸配套除外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没有副产三氟甲烷配套处置设施的二氟一</w:t>
            </w:r>
          </w:p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氯甲烷生产装置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可接受用途的全氟辛基磺酸及其盐类生产装置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全氟辛基磺酰氟生产装置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其余为禁止类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全氟辛酸（PFOA）生产装置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六氟化硫生产装置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SF6，高纯级除外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特定豁免用途的六溴环十二烷生产装置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其余为禁止类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新建斜交轮胎和力车胎生产装置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含手推车胎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新建再生胶生产装置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常压连续脱硫工艺除外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新建橡胶塑解剂五氯硫酚生产装置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新建橡胶促进剂二硫化四甲基秋兰姆（TMTD）生产线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W w:w="466" w:type="pct"/>
          </w:tcPr>
          <w:p>
            <w:pPr>
              <w:pStyle w:val="41"/>
              <w:numPr>
                <w:ilvl w:val="0"/>
                <w:numId w:val="5"/>
              </w:numPr>
              <w:rPr>
                <w:rFonts w:ascii="仿宋_GB2312" w:hAnsi="仿宋" w:cstheme="minorBidi"/>
                <w:kern w:val="2"/>
                <w:szCs w:val="24"/>
              </w:rPr>
            </w:pPr>
          </w:p>
        </w:tc>
        <w:tc>
          <w:tcPr>
            <w:tcW w:w="2020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  <w:r>
              <w:rPr>
                <w:rFonts w:ascii="仿宋_GB2312" w:hAnsi="仿宋" w:cstheme="minorBidi"/>
                <w:kern w:val="2"/>
                <w:szCs w:val="24"/>
              </w:rPr>
              <w:t>新建锦纶帘线生产装置</w:t>
            </w:r>
          </w:p>
        </w:tc>
        <w:tc>
          <w:tcPr>
            <w:tcW w:w="2514" w:type="pct"/>
            <w:shd w:val="clear" w:color="auto" w:fill="auto"/>
            <w:noWrap/>
            <w:vAlign w:val="center"/>
          </w:tcPr>
          <w:p>
            <w:pPr>
              <w:pStyle w:val="41"/>
              <w:jc w:val="left"/>
              <w:rPr>
                <w:rFonts w:ascii="仿宋_GB2312" w:hAnsi="仿宋" w:cstheme="minorBidi"/>
                <w:kern w:val="2"/>
                <w:szCs w:val="24"/>
              </w:rPr>
            </w:pPr>
          </w:p>
        </w:tc>
      </w:tr>
    </w:tbl>
    <w:p>
      <w:pPr>
        <w:pStyle w:val="41"/>
        <w:ind w:right="360"/>
        <w:jc w:val="right"/>
        <w:rPr>
          <w:rFonts w:ascii="仿宋_GB2312" w:hAnsi="仿宋" w:cstheme="minorBidi"/>
          <w:kern w:val="2"/>
          <w:szCs w:val="24"/>
        </w:rPr>
      </w:pPr>
      <w:r>
        <w:rPr>
          <w:rFonts w:hint="eastAsia" w:ascii="仿宋_GB2312" w:hAnsi="仿宋" w:cstheme="minorBidi"/>
          <w:kern w:val="2"/>
          <w:szCs w:val="24"/>
        </w:rPr>
        <w:t>（全文完）</w:t>
      </w:r>
    </w:p>
    <w:p>
      <w:pPr>
        <w:pStyle w:val="41"/>
        <w:jc w:val="both"/>
        <w:rPr>
          <w:rFonts w:ascii="仿宋_GB2312" w:hAnsi="仿宋" w:cstheme="minorBidi"/>
          <w:kern w:val="2"/>
          <w:szCs w:val="24"/>
        </w:rPr>
      </w:pPr>
    </w:p>
    <w:sectPr>
      <w:headerReference r:id="rId7" w:type="default"/>
      <w:pgSz w:w="11906" w:h="16838"/>
      <w:pgMar w:top="1440" w:right="1440" w:bottom="1440" w:left="1800" w:header="851" w:footer="992" w:gutter="113"/>
      <w:pgNumType w:start="1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经典粗宋简">
    <w:altName w:val="方正书宋_GBK"/>
    <w:panose1 w:val="00000000000000000000"/>
    <w:charset w:val="86"/>
    <w:family w:val="modern"/>
    <w:pitch w:val="default"/>
    <w:sig w:usb0="00000000" w:usb1="00000000" w:usb2="0000001E" w:usb3="00000000" w:csb0="2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94604419"/>
      <w:docPartObj>
        <w:docPartGallery w:val="AutoText"/>
      </w:docPartObj>
    </w:sdtPr>
    <w:sdtContent>
      <w:p>
        <w:pPr>
          <w:pStyle w:val="1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18</w:t>
        </w:r>
        <w:r>
          <w:rPr>
            <w:lang w:val="zh-CN"/>
          </w:rPr>
          <w:fldChar w:fldCharType="end"/>
        </w:r>
      </w:p>
    </w:sdtContent>
  </w:sdt>
  <w:p>
    <w:pPr>
      <w:pStyle w:val="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right"/>
      <w:rPr>
        <w:rFonts w:asciiTheme="minorEastAsia" w:hAnsiTheme="minorEastAsia" w:eastAsiaTheme="minorEastAsia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right"/>
      <w:rPr>
        <w:rFonts w:asciiTheme="minorEastAsia" w:hAnsiTheme="minorEastAsia" w:eastAsiaTheme="minorEastAsia"/>
        <w:sz w:val="20"/>
        <w:szCs w:val="20"/>
      </w:rPr>
    </w:pPr>
    <w:r>
      <w:rPr>
        <w:rFonts w:hint="eastAsia" w:asciiTheme="minorEastAsia" w:hAnsiTheme="minorEastAsia" w:eastAsiaTheme="minorEastAsia"/>
        <w:sz w:val="20"/>
        <w:szCs w:val="20"/>
      </w:rPr>
      <w:t>临港新材料产业园产业发展禁限控目录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02446D"/>
    <w:multiLevelType w:val="multilevel"/>
    <w:tmpl w:val="1002446D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114DA9"/>
    <w:multiLevelType w:val="multilevel"/>
    <w:tmpl w:val="28114DA9"/>
    <w:lvl w:ilvl="0" w:tentative="0">
      <w:start w:val="1"/>
      <w:numFmt w:val="decimal"/>
      <w:pStyle w:val="2"/>
      <w:suff w:val="space"/>
      <w:lvlText w:val="%1 "/>
      <w:lvlJc w:val="center"/>
      <w:pPr>
        <w:ind w:left="0" w:firstLine="0"/>
      </w:pPr>
      <w:rPr>
        <w:rFonts w:hint="default" w:ascii="Arial" w:hAnsi="Arial" w:eastAsia="经典粗宋简"/>
        <w:b/>
        <w:i w:val="0"/>
        <w:sz w:val="32"/>
      </w:rPr>
    </w:lvl>
    <w:lvl w:ilvl="1" w:tentative="0">
      <w:start w:val="1"/>
      <w:numFmt w:val="decimal"/>
      <w:pStyle w:val="3"/>
      <w:suff w:val="space"/>
      <w:lvlText w:val="%1.%2"/>
      <w:lvlJc w:val="left"/>
      <w:pPr>
        <w:ind w:left="0" w:firstLine="567"/>
      </w:pPr>
      <w:rPr>
        <w:rFonts w:hint="default" w:ascii="Arial" w:hAnsi="Arial" w:eastAsia="黑体"/>
        <w:spacing w:val="0"/>
        <w:position w:val="0"/>
        <w:sz w:val="30"/>
      </w:rPr>
    </w:lvl>
    <w:lvl w:ilvl="2" w:tentative="0">
      <w:start w:val="1"/>
      <w:numFmt w:val="decimal"/>
      <w:pStyle w:val="4"/>
      <w:suff w:val="space"/>
      <w:lvlText w:val="%1.%2.%3"/>
      <w:lvlJc w:val="left"/>
      <w:pPr>
        <w:ind w:left="0" w:firstLine="567"/>
      </w:pPr>
      <w:rPr>
        <w:rFonts w:hint="default" w:ascii="Arial" w:hAnsi="Arial" w:eastAsia="黑体"/>
        <w:sz w:val="30"/>
      </w:rPr>
    </w:lvl>
    <w:lvl w:ilvl="3" w:tentative="0">
      <w:start w:val="1"/>
      <w:numFmt w:val="decimal"/>
      <w:pStyle w:val="5"/>
      <w:suff w:val="space"/>
      <w:lvlText w:val="%1.%2.%3.%4"/>
      <w:lvlJc w:val="left"/>
      <w:pPr>
        <w:ind w:left="0" w:firstLine="567"/>
      </w:pPr>
      <w:rPr>
        <w:rFonts w:hint="default" w:ascii="Arial" w:hAnsi="Arial" w:eastAsia="楷体_GB2312"/>
        <w:b w:val="0"/>
        <w:i w:val="0"/>
        <w:sz w:val="30"/>
      </w:rPr>
    </w:lvl>
    <w:lvl w:ilvl="4" w:tentative="0">
      <w:start w:val="1"/>
      <w:numFmt w:val="decimal"/>
      <w:pStyle w:val="6"/>
      <w:suff w:val="space"/>
      <w:lvlText w:val="%1.%2.%3.%4.%5"/>
      <w:lvlJc w:val="left"/>
      <w:pPr>
        <w:ind w:left="0" w:firstLine="567"/>
      </w:pPr>
      <w:rPr>
        <w:rFonts w:hint="default" w:ascii="Arial" w:hAnsi="Arial" w:eastAsia="仿宋_GB2312"/>
        <w:b/>
        <w:i w:val="0"/>
        <w:sz w:val="28"/>
      </w:rPr>
    </w:lvl>
    <w:lvl w:ilvl="5" w:tentative="0">
      <w:start w:val="1"/>
      <w:numFmt w:val="decimal"/>
      <w:pStyle w:val="7"/>
      <w:suff w:val="space"/>
      <w:lvlText w:val="%1.%2.%3.%4.%5.%6"/>
      <w:lvlJc w:val="left"/>
      <w:pPr>
        <w:ind w:left="0" w:firstLine="567"/>
      </w:pPr>
      <w:rPr>
        <w:rFonts w:hint="default" w:ascii="Arial" w:hAnsi="Arial" w:eastAsia="仿宋_GB2312"/>
        <w:sz w:val="28"/>
      </w:rPr>
    </w:lvl>
    <w:lvl w:ilvl="6" w:tentative="0">
      <w:start w:val="1"/>
      <w:numFmt w:val="decimal"/>
      <w:pStyle w:val="8"/>
      <w:suff w:val="space"/>
      <w:lvlText w:val="%1.%2.%3.%4.%5.%6.%7"/>
      <w:lvlJc w:val="left"/>
      <w:pPr>
        <w:ind w:left="0" w:firstLine="567"/>
      </w:pPr>
      <w:rPr>
        <w:rFonts w:hint="eastAsia"/>
      </w:rPr>
    </w:lvl>
    <w:lvl w:ilvl="7" w:tentative="0">
      <w:start w:val="1"/>
      <w:numFmt w:val="decimal"/>
      <w:pStyle w:val="9"/>
      <w:suff w:val="space"/>
      <w:lvlText w:val="%1.%2.%3.%4.%5.%6.%7.%8"/>
      <w:lvlJc w:val="left"/>
      <w:pPr>
        <w:ind w:left="0" w:firstLine="567"/>
      </w:pPr>
      <w:rPr>
        <w:rFonts w:hint="eastAsia"/>
      </w:rPr>
    </w:lvl>
    <w:lvl w:ilvl="8" w:tentative="0">
      <w:start w:val="1"/>
      <w:numFmt w:val="decimal"/>
      <w:pStyle w:val="10"/>
      <w:suff w:val="space"/>
      <w:lvlText w:val="%1.%2.%3.%4.%5.%6.%7.%8.%9"/>
      <w:lvlJc w:val="left"/>
      <w:pPr>
        <w:ind w:left="0" w:firstLine="567"/>
      </w:pPr>
      <w:rPr>
        <w:rFonts w:hint="eastAsia"/>
      </w:rPr>
    </w:lvl>
  </w:abstractNum>
  <w:abstractNum w:abstractNumId="2">
    <w:nsid w:val="3EB0196B"/>
    <w:multiLevelType w:val="multilevel"/>
    <w:tmpl w:val="3EB0196B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66007C"/>
    <w:multiLevelType w:val="multilevel"/>
    <w:tmpl w:val="4666007C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AF215A2"/>
    <w:multiLevelType w:val="multilevel"/>
    <w:tmpl w:val="6AF215A2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true"/>
  <w:bordersDoNotSurroundHeader w:val="true"/>
  <w:bordersDoNotSurroundFooter w:val="true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6F"/>
    <w:rsid w:val="00001642"/>
    <w:rsid w:val="0000435D"/>
    <w:rsid w:val="00005720"/>
    <w:rsid w:val="0000576F"/>
    <w:rsid w:val="00006192"/>
    <w:rsid w:val="000110A5"/>
    <w:rsid w:val="00024CF1"/>
    <w:rsid w:val="00036D6F"/>
    <w:rsid w:val="000427F2"/>
    <w:rsid w:val="00043C9D"/>
    <w:rsid w:val="00052AB1"/>
    <w:rsid w:val="00060A06"/>
    <w:rsid w:val="00061A5E"/>
    <w:rsid w:val="000642DF"/>
    <w:rsid w:val="000651C4"/>
    <w:rsid w:val="00065B98"/>
    <w:rsid w:val="00082EDC"/>
    <w:rsid w:val="0008510A"/>
    <w:rsid w:val="00086584"/>
    <w:rsid w:val="000A49F0"/>
    <w:rsid w:val="000B5ADB"/>
    <w:rsid w:val="000C0B15"/>
    <w:rsid w:val="000C14F9"/>
    <w:rsid w:val="000C64D8"/>
    <w:rsid w:val="000D2849"/>
    <w:rsid w:val="000F7AF3"/>
    <w:rsid w:val="001042FA"/>
    <w:rsid w:val="001048A2"/>
    <w:rsid w:val="00107D5B"/>
    <w:rsid w:val="00115C27"/>
    <w:rsid w:val="001225F2"/>
    <w:rsid w:val="00124257"/>
    <w:rsid w:val="00137F1A"/>
    <w:rsid w:val="00140949"/>
    <w:rsid w:val="00152D84"/>
    <w:rsid w:val="00153890"/>
    <w:rsid w:val="00161139"/>
    <w:rsid w:val="00164A03"/>
    <w:rsid w:val="001738A1"/>
    <w:rsid w:val="00177A20"/>
    <w:rsid w:val="00184D49"/>
    <w:rsid w:val="00194CC9"/>
    <w:rsid w:val="001A2205"/>
    <w:rsid w:val="001B7143"/>
    <w:rsid w:val="001C0A97"/>
    <w:rsid w:val="001C3391"/>
    <w:rsid w:val="001C6118"/>
    <w:rsid w:val="001F02F0"/>
    <w:rsid w:val="001F3D6A"/>
    <w:rsid w:val="001F6B10"/>
    <w:rsid w:val="002078ED"/>
    <w:rsid w:val="00211390"/>
    <w:rsid w:val="00212736"/>
    <w:rsid w:val="002140D7"/>
    <w:rsid w:val="00215683"/>
    <w:rsid w:val="00221D62"/>
    <w:rsid w:val="0022543D"/>
    <w:rsid w:val="0023742F"/>
    <w:rsid w:val="002415FD"/>
    <w:rsid w:val="002422BC"/>
    <w:rsid w:val="0024422A"/>
    <w:rsid w:val="002447F0"/>
    <w:rsid w:val="00244DBC"/>
    <w:rsid w:val="00247CAD"/>
    <w:rsid w:val="00247E68"/>
    <w:rsid w:val="002651D3"/>
    <w:rsid w:val="002663B1"/>
    <w:rsid w:val="00283B9B"/>
    <w:rsid w:val="002844EA"/>
    <w:rsid w:val="0028465A"/>
    <w:rsid w:val="002905BC"/>
    <w:rsid w:val="0029796B"/>
    <w:rsid w:val="002C7676"/>
    <w:rsid w:val="002D5AB2"/>
    <w:rsid w:val="002D7455"/>
    <w:rsid w:val="002E0F15"/>
    <w:rsid w:val="002E45B9"/>
    <w:rsid w:val="002F1C32"/>
    <w:rsid w:val="002F2BBC"/>
    <w:rsid w:val="00301C86"/>
    <w:rsid w:val="003041C0"/>
    <w:rsid w:val="00305534"/>
    <w:rsid w:val="003146F6"/>
    <w:rsid w:val="00316408"/>
    <w:rsid w:val="003232D5"/>
    <w:rsid w:val="0032668A"/>
    <w:rsid w:val="00327CFF"/>
    <w:rsid w:val="00335077"/>
    <w:rsid w:val="00337682"/>
    <w:rsid w:val="00342708"/>
    <w:rsid w:val="003430A0"/>
    <w:rsid w:val="003466C6"/>
    <w:rsid w:val="003510A9"/>
    <w:rsid w:val="003529B3"/>
    <w:rsid w:val="003554C4"/>
    <w:rsid w:val="00355CB2"/>
    <w:rsid w:val="00356E8D"/>
    <w:rsid w:val="00357049"/>
    <w:rsid w:val="00362636"/>
    <w:rsid w:val="00362EC4"/>
    <w:rsid w:val="00363A10"/>
    <w:rsid w:val="00366F2C"/>
    <w:rsid w:val="00375B0A"/>
    <w:rsid w:val="003805D5"/>
    <w:rsid w:val="00381DA6"/>
    <w:rsid w:val="00381DAE"/>
    <w:rsid w:val="00383523"/>
    <w:rsid w:val="00392502"/>
    <w:rsid w:val="0039432C"/>
    <w:rsid w:val="00394E0D"/>
    <w:rsid w:val="003A4601"/>
    <w:rsid w:val="003A7B53"/>
    <w:rsid w:val="003B0EB6"/>
    <w:rsid w:val="003B1C1C"/>
    <w:rsid w:val="003B33F0"/>
    <w:rsid w:val="003C07D8"/>
    <w:rsid w:val="003E0421"/>
    <w:rsid w:val="003E15D3"/>
    <w:rsid w:val="004035E7"/>
    <w:rsid w:val="00403DDF"/>
    <w:rsid w:val="00417BF9"/>
    <w:rsid w:val="00433598"/>
    <w:rsid w:val="00433E9F"/>
    <w:rsid w:val="00440303"/>
    <w:rsid w:val="00470F86"/>
    <w:rsid w:val="00472CF4"/>
    <w:rsid w:val="004769DB"/>
    <w:rsid w:val="00481345"/>
    <w:rsid w:val="00487509"/>
    <w:rsid w:val="0049246A"/>
    <w:rsid w:val="00492586"/>
    <w:rsid w:val="00494748"/>
    <w:rsid w:val="004A7236"/>
    <w:rsid w:val="004B135E"/>
    <w:rsid w:val="004B26DE"/>
    <w:rsid w:val="004D344E"/>
    <w:rsid w:val="004F0715"/>
    <w:rsid w:val="0050082A"/>
    <w:rsid w:val="00504405"/>
    <w:rsid w:val="0050478E"/>
    <w:rsid w:val="0051680A"/>
    <w:rsid w:val="00521FD7"/>
    <w:rsid w:val="00523EE0"/>
    <w:rsid w:val="00524B92"/>
    <w:rsid w:val="005269B6"/>
    <w:rsid w:val="0053720A"/>
    <w:rsid w:val="00537447"/>
    <w:rsid w:val="00537E5E"/>
    <w:rsid w:val="00540DD8"/>
    <w:rsid w:val="00547780"/>
    <w:rsid w:val="00556194"/>
    <w:rsid w:val="00556319"/>
    <w:rsid w:val="00573912"/>
    <w:rsid w:val="00587CA6"/>
    <w:rsid w:val="00592EBE"/>
    <w:rsid w:val="00597E3E"/>
    <w:rsid w:val="005A13B3"/>
    <w:rsid w:val="005A73ED"/>
    <w:rsid w:val="005B19F4"/>
    <w:rsid w:val="005B22A1"/>
    <w:rsid w:val="005C4F80"/>
    <w:rsid w:val="005C5439"/>
    <w:rsid w:val="005C7026"/>
    <w:rsid w:val="005E1A41"/>
    <w:rsid w:val="005E4BA5"/>
    <w:rsid w:val="005E71C9"/>
    <w:rsid w:val="005F3DE4"/>
    <w:rsid w:val="005F64E0"/>
    <w:rsid w:val="00601163"/>
    <w:rsid w:val="006101C3"/>
    <w:rsid w:val="00610715"/>
    <w:rsid w:val="00614EA7"/>
    <w:rsid w:val="00616313"/>
    <w:rsid w:val="0062468A"/>
    <w:rsid w:val="00627A1C"/>
    <w:rsid w:val="00632CEB"/>
    <w:rsid w:val="006333D6"/>
    <w:rsid w:val="00633DC2"/>
    <w:rsid w:val="006401C6"/>
    <w:rsid w:val="006408BC"/>
    <w:rsid w:val="006438A5"/>
    <w:rsid w:val="00643D97"/>
    <w:rsid w:val="00653838"/>
    <w:rsid w:val="00660498"/>
    <w:rsid w:val="006670A6"/>
    <w:rsid w:val="006671F2"/>
    <w:rsid w:val="00673076"/>
    <w:rsid w:val="00677F5A"/>
    <w:rsid w:val="00681566"/>
    <w:rsid w:val="006824C9"/>
    <w:rsid w:val="0068486E"/>
    <w:rsid w:val="0068565E"/>
    <w:rsid w:val="00685BA0"/>
    <w:rsid w:val="00695180"/>
    <w:rsid w:val="00696188"/>
    <w:rsid w:val="006A0668"/>
    <w:rsid w:val="006A5DAA"/>
    <w:rsid w:val="006A77EC"/>
    <w:rsid w:val="006A7CC0"/>
    <w:rsid w:val="006B012B"/>
    <w:rsid w:val="006B4FF0"/>
    <w:rsid w:val="006B631B"/>
    <w:rsid w:val="006C35A3"/>
    <w:rsid w:val="006C5643"/>
    <w:rsid w:val="006C7335"/>
    <w:rsid w:val="006D214B"/>
    <w:rsid w:val="006E0519"/>
    <w:rsid w:val="006E0BB3"/>
    <w:rsid w:val="006E1DC1"/>
    <w:rsid w:val="006E4F70"/>
    <w:rsid w:val="006F08BA"/>
    <w:rsid w:val="006F0925"/>
    <w:rsid w:val="006F2464"/>
    <w:rsid w:val="006F29C9"/>
    <w:rsid w:val="00702E35"/>
    <w:rsid w:val="00727A14"/>
    <w:rsid w:val="0073053F"/>
    <w:rsid w:val="0073502F"/>
    <w:rsid w:val="00771B57"/>
    <w:rsid w:val="007749A1"/>
    <w:rsid w:val="00786F5F"/>
    <w:rsid w:val="007928FA"/>
    <w:rsid w:val="0079633F"/>
    <w:rsid w:val="007C6139"/>
    <w:rsid w:val="007D16A6"/>
    <w:rsid w:val="007D1704"/>
    <w:rsid w:val="007D63E3"/>
    <w:rsid w:val="007E21FE"/>
    <w:rsid w:val="007F01C6"/>
    <w:rsid w:val="007F0982"/>
    <w:rsid w:val="00800C89"/>
    <w:rsid w:val="0082105E"/>
    <w:rsid w:val="00822FD1"/>
    <w:rsid w:val="00826E8D"/>
    <w:rsid w:val="00830AD3"/>
    <w:rsid w:val="00852AA9"/>
    <w:rsid w:val="008602DE"/>
    <w:rsid w:val="0086152C"/>
    <w:rsid w:val="008621D7"/>
    <w:rsid w:val="008651CC"/>
    <w:rsid w:val="00873F47"/>
    <w:rsid w:val="00873F72"/>
    <w:rsid w:val="0088418F"/>
    <w:rsid w:val="008A004A"/>
    <w:rsid w:val="008A28E1"/>
    <w:rsid w:val="008B3749"/>
    <w:rsid w:val="008B3966"/>
    <w:rsid w:val="008B4164"/>
    <w:rsid w:val="008B44CD"/>
    <w:rsid w:val="008B764B"/>
    <w:rsid w:val="008C230D"/>
    <w:rsid w:val="008D3045"/>
    <w:rsid w:val="008D3E2B"/>
    <w:rsid w:val="008D4829"/>
    <w:rsid w:val="008D5455"/>
    <w:rsid w:val="008E2BE5"/>
    <w:rsid w:val="008F1605"/>
    <w:rsid w:val="008F5456"/>
    <w:rsid w:val="0090385F"/>
    <w:rsid w:val="009046B2"/>
    <w:rsid w:val="009057FA"/>
    <w:rsid w:val="00920645"/>
    <w:rsid w:val="009212B9"/>
    <w:rsid w:val="0092183E"/>
    <w:rsid w:val="009244C4"/>
    <w:rsid w:val="0092534E"/>
    <w:rsid w:val="00926097"/>
    <w:rsid w:val="00926560"/>
    <w:rsid w:val="009341BF"/>
    <w:rsid w:val="009436BF"/>
    <w:rsid w:val="009473D7"/>
    <w:rsid w:val="00973912"/>
    <w:rsid w:val="00975564"/>
    <w:rsid w:val="00980FD0"/>
    <w:rsid w:val="0098100D"/>
    <w:rsid w:val="00997FD7"/>
    <w:rsid w:val="009A3116"/>
    <w:rsid w:val="009A320B"/>
    <w:rsid w:val="009B2DF7"/>
    <w:rsid w:val="009B613F"/>
    <w:rsid w:val="009B74DB"/>
    <w:rsid w:val="009C69EA"/>
    <w:rsid w:val="009C79A5"/>
    <w:rsid w:val="009D25E9"/>
    <w:rsid w:val="009D5E66"/>
    <w:rsid w:val="009E21A2"/>
    <w:rsid w:val="009E7A32"/>
    <w:rsid w:val="009F4C96"/>
    <w:rsid w:val="00A00A16"/>
    <w:rsid w:val="00A061C0"/>
    <w:rsid w:val="00A070B1"/>
    <w:rsid w:val="00A15748"/>
    <w:rsid w:val="00A16A09"/>
    <w:rsid w:val="00A2033B"/>
    <w:rsid w:val="00A20B1C"/>
    <w:rsid w:val="00A22A11"/>
    <w:rsid w:val="00A31BB1"/>
    <w:rsid w:val="00A41FD6"/>
    <w:rsid w:val="00A511DC"/>
    <w:rsid w:val="00A66C91"/>
    <w:rsid w:val="00A70A90"/>
    <w:rsid w:val="00A75056"/>
    <w:rsid w:val="00A83350"/>
    <w:rsid w:val="00A92568"/>
    <w:rsid w:val="00A930E4"/>
    <w:rsid w:val="00A97A54"/>
    <w:rsid w:val="00AA0992"/>
    <w:rsid w:val="00AA2720"/>
    <w:rsid w:val="00AA30B6"/>
    <w:rsid w:val="00AA40CC"/>
    <w:rsid w:val="00AA7630"/>
    <w:rsid w:val="00AB720D"/>
    <w:rsid w:val="00AC6B1A"/>
    <w:rsid w:val="00AD3F17"/>
    <w:rsid w:val="00AD50EE"/>
    <w:rsid w:val="00AE14C1"/>
    <w:rsid w:val="00AE42D9"/>
    <w:rsid w:val="00AE6D94"/>
    <w:rsid w:val="00AF5DC9"/>
    <w:rsid w:val="00B03C80"/>
    <w:rsid w:val="00B05281"/>
    <w:rsid w:val="00B1581F"/>
    <w:rsid w:val="00B16AD6"/>
    <w:rsid w:val="00B17F8B"/>
    <w:rsid w:val="00B45B91"/>
    <w:rsid w:val="00B45F47"/>
    <w:rsid w:val="00B46CD2"/>
    <w:rsid w:val="00B46F6C"/>
    <w:rsid w:val="00B511CB"/>
    <w:rsid w:val="00B531CD"/>
    <w:rsid w:val="00B5459C"/>
    <w:rsid w:val="00B54916"/>
    <w:rsid w:val="00B62935"/>
    <w:rsid w:val="00B6299A"/>
    <w:rsid w:val="00B63C26"/>
    <w:rsid w:val="00B7446A"/>
    <w:rsid w:val="00B778B3"/>
    <w:rsid w:val="00B80BDF"/>
    <w:rsid w:val="00B8298B"/>
    <w:rsid w:val="00B847DF"/>
    <w:rsid w:val="00B85BD4"/>
    <w:rsid w:val="00BA0BF4"/>
    <w:rsid w:val="00BA1B6C"/>
    <w:rsid w:val="00BA31BE"/>
    <w:rsid w:val="00BA3F89"/>
    <w:rsid w:val="00BC1104"/>
    <w:rsid w:val="00BC4A23"/>
    <w:rsid w:val="00BC6F76"/>
    <w:rsid w:val="00BD135F"/>
    <w:rsid w:val="00BD1E93"/>
    <w:rsid w:val="00BD592F"/>
    <w:rsid w:val="00BD64BC"/>
    <w:rsid w:val="00BE1E6C"/>
    <w:rsid w:val="00BF53DD"/>
    <w:rsid w:val="00C14D3F"/>
    <w:rsid w:val="00C14E28"/>
    <w:rsid w:val="00C16CDC"/>
    <w:rsid w:val="00C23F90"/>
    <w:rsid w:val="00C24C6C"/>
    <w:rsid w:val="00C25D18"/>
    <w:rsid w:val="00C4074E"/>
    <w:rsid w:val="00C47994"/>
    <w:rsid w:val="00C51DA2"/>
    <w:rsid w:val="00C61CB4"/>
    <w:rsid w:val="00C766FB"/>
    <w:rsid w:val="00C81917"/>
    <w:rsid w:val="00C845F7"/>
    <w:rsid w:val="00C92173"/>
    <w:rsid w:val="00CA58D6"/>
    <w:rsid w:val="00CA5FBC"/>
    <w:rsid w:val="00CA7966"/>
    <w:rsid w:val="00CB1C24"/>
    <w:rsid w:val="00CC199A"/>
    <w:rsid w:val="00CC2E8A"/>
    <w:rsid w:val="00CD343C"/>
    <w:rsid w:val="00CD43C4"/>
    <w:rsid w:val="00CD5B57"/>
    <w:rsid w:val="00CD7D32"/>
    <w:rsid w:val="00CE03AE"/>
    <w:rsid w:val="00CE0893"/>
    <w:rsid w:val="00CE6FFE"/>
    <w:rsid w:val="00CF14A6"/>
    <w:rsid w:val="00CF1A11"/>
    <w:rsid w:val="00CF6A6E"/>
    <w:rsid w:val="00D04810"/>
    <w:rsid w:val="00D10751"/>
    <w:rsid w:val="00D12CCF"/>
    <w:rsid w:val="00D1720E"/>
    <w:rsid w:val="00D203DF"/>
    <w:rsid w:val="00D3155A"/>
    <w:rsid w:val="00D33443"/>
    <w:rsid w:val="00D457B7"/>
    <w:rsid w:val="00D4723E"/>
    <w:rsid w:val="00D54F36"/>
    <w:rsid w:val="00D55510"/>
    <w:rsid w:val="00D62E88"/>
    <w:rsid w:val="00D72285"/>
    <w:rsid w:val="00D81651"/>
    <w:rsid w:val="00D91CD4"/>
    <w:rsid w:val="00D937A3"/>
    <w:rsid w:val="00D94943"/>
    <w:rsid w:val="00D97CA0"/>
    <w:rsid w:val="00DB3944"/>
    <w:rsid w:val="00DD3F02"/>
    <w:rsid w:val="00DE4190"/>
    <w:rsid w:val="00DE4638"/>
    <w:rsid w:val="00DE471A"/>
    <w:rsid w:val="00DE52FD"/>
    <w:rsid w:val="00DE650C"/>
    <w:rsid w:val="00DF098C"/>
    <w:rsid w:val="00E034FB"/>
    <w:rsid w:val="00E058D7"/>
    <w:rsid w:val="00E06C02"/>
    <w:rsid w:val="00E14941"/>
    <w:rsid w:val="00E1790F"/>
    <w:rsid w:val="00E2264A"/>
    <w:rsid w:val="00E25A99"/>
    <w:rsid w:val="00E25C2E"/>
    <w:rsid w:val="00E261BC"/>
    <w:rsid w:val="00E44488"/>
    <w:rsid w:val="00E54E58"/>
    <w:rsid w:val="00E60016"/>
    <w:rsid w:val="00E61475"/>
    <w:rsid w:val="00E6760F"/>
    <w:rsid w:val="00E708C8"/>
    <w:rsid w:val="00E75211"/>
    <w:rsid w:val="00E847A5"/>
    <w:rsid w:val="00E9140A"/>
    <w:rsid w:val="00E9357B"/>
    <w:rsid w:val="00E93BB2"/>
    <w:rsid w:val="00E94F1B"/>
    <w:rsid w:val="00E974C5"/>
    <w:rsid w:val="00EA24DB"/>
    <w:rsid w:val="00EA3BFB"/>
    <w:rsid w:val="00EA7E82"/>
    <w:rsid w:val="00EC6819"/>
    <w:rsid w:val="00EE52E7"/>
    <w:rsid w:val="00EF7648"/>
    <w:rsid w:val="00F0442B"/>
    <w:rsid w:val="00F13535"/>
    <w:rsid w:val="00F17AA0"/>
    <w:rsid w:val="00F17D3A"/>
    <w:rsid w:val="00F2254D"/>
    <w:rsid w:val="00F236DC"/>
    <w:rsid w:val="00F24F4A"/>
    <w:rsid w:val="00F255DC"/>
    <w:rsid w:val="00F31CCB"/>
    <w:rsid w:val="00F342C4"/>
    <w:rsid w:val="00F406F1"/>
    <w:rsid w:val="00F40773"/>
    <w:rsid w:val="00F45D6F"/>
    <w:rsid w:val="00F47706"/>
    <w:rsid w:val="00F50CF1"/>
    <w:rsid w:val="00F510F0"/>
    <w:rsid w:val="00F53B0B"/>
    <w:rsid w:val="00F5486A"/>
    <w:rsid w:val="00F5592B"/>
    <w:rsid w:val="00F67559"/>
    <w:rsid w:val="00F747D3"/>
    <w:rsid w:val="00F82BC1"/>
    <w:rsid w:val="00F9328B"/>
    <w:rsid w:val="00FA0C55"/>
    <w:rsid w:val="00FA2423"/>
    <w:rsid w:val="00FA5A01"/>
    <w:rsid w:val="00FB5650"/>
    <w:rsid w:val="00FC3CBC"/>
    <w:rsid w:val="00FC631B"/>
    <w:rsid w:val="00FD68BF"/>
    <w:rsid w:val="00FE3039"/>
    <w:rsid w:val="00FE53D7"/>
    <w:rsid w:val="00FF333F"/>
    <w:rsid w:val="00FF3596"/>
    <w:rsid w:val="FDB7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napToGrid w:val="0"/>
      <w:spacing w:line="480" w:lineRule="exact"/>
      <w:ind w:firstLine="567"/>
      <w:jc w:val="both"/>
    </w:pPr>
    <w:rPr>
      <w:rFonts w:ascii="Arial" w:hAnsi="Arial" w:eastAsia="仿宋_GB2312" w:cs="Times New Roman"/>
      <w:kern w:val="2"/>
      <w:sz w:val="28"/>
      <w:szCs w:val="20"/>
      <w:lang w:val="en-US" w:eastAsia="zh-CN" w:bidi="ar-SA"/>
    </w:rPr>
  </w:style>
  <w:style w:type="paragraph" w:styleId="2">
    <w:name w:val="heading 1"/>
    <w:basedOn w:val="1"/>
    <w:next w:val="3"/>
    <w:link w:val="32"/>
    <w:qFormat/>
    <w:uiPriority w:val="0"/>
    <w:pPr>
      <w:keepNext/>
      <w:keepLines/>
      <w:widowControl/>
      <w:numPr>
        <w:ilvl w:val="0"/>
        <w:numId w:val="1"/>
      </w:numPr>
      <w:adjustRightInd w:val="0"/>
      <w:spacing w:before="720" w:after="240" w:line="500" w:lineRule="atLeast"/>
      <w:jc w:val="center"/>
      <w:textAlignment w:val="center"/>
      <w:outlineLvl w:val="0"/>
    </w:pPr>
    <w:rPr>
      <w:rFonts w:eastAsia="经典粗宋简"/>
      <w:kern w:val="0"/>
      <w:sz w:val="32"/>
    </w:rPr>
  </w:style>
  <w:style w:type="paragraph" w:styleId="3">
    <w:name w:val="heading 2"/>
    <w:basedOn w:val="1"/>
    <w:next w:val="4"/>
    <w:link w:val="33"/>
    <w:qFormat/>
    <w:uiPriority w:val="0"/>
    <w:pPr>
      <w:keepNext/>
      <w:keepLines/>
      <w:widowControl/>
      <w:numPr>
        <w:ilvl w:val="1"/>
        <w:numId w:val="1"/>
      </w:numPr>
      <w:adjustRightInd w:val="0"/>
      <w:spacing w:before="240"/>
      <w:jc w:val="left"/>
      <w:textAlignment w:val="baseline"/>
      <w:outlineLvl w:val="1"/>
    </w:pPr>
    <w:rPr>
      <w:rFonts w:eastAsia="黑体"/>
      <w:b/>
      <w:kern w:val="0"/>
      <w:sz w:val="30"/>
    </w:rPr>
  </w:style>
  <w:style w:type="paragraph" w:styleId="4">
    <w:name w:val="heading 3"/>
    <w:basedOn w:val="1"/>
    <w:next w:val="1"/>
    <w:link w:val="34"/>
    <w:qFormat/>
    <w:uiPriority w:val="0"/>
    <w:pPr>
      <w:keepNext/>
      <w:widowControl/>
      <w:numPr>
        <w:ilvl w:val="2"/>
        <w:numId w:val="1"/>
      </w:numPr>
      <w:adjustRightInd w:val="0"/>
      <w:spacing w:before="120"/>
      <w:jc w:val="left"/>
      <w:textAlignment w:val="baseline"/>
      <w:outlineLvl w:val="2"/>
    </w:pPr>
    <w:rPr>
      <w:rFonts w:eastAsia="楷体_GB2312"/>
      <w:b/>
      <w:kern w:val="0"/>
      <w:sz w:val="30"/>
    </w:rPr>
  </w:style>
  <w:style w:type="paragraph" w:styleId="5">
    <w:name w:val="heading 4"/>
    <w:basedOn w:val="1"/>
    <w:next w:val="1"/>
    <w:link w:val="35"/>
    <w:qFormat/>
    <w:uiPriority w:val="0"/>
    <w:pPr>
      <w:keepNext/>
      <w:widowControl/>
      <w:numPr>
        <w:ilvl w:val="3"/>
        <w:numId w:val="1"/>
      </w:numPr>
      <w:adjustRightInd w:val="0"/>
      <w:spacing w:before="120"/>
      <w:jc w:val="left"/>
      <w:textAlignment w:val="baseline"/>
      <w:outlineLvl w:val="3"/>
    </w:pPr>
    <w:rPr>
      <w:b/>
      <w:kern w:val="0"/>
    </w:rPr>
  </w:style>
  <w:style w:type="paragraph" w:styleId="6">
    <w:name w:val="heading 5"/>
    <w:basedOn w:val="1"/>
    <w:next w:val="1"/>
    <w:link w:val="36"/>
    <w:qFormat/>
    <w:uiPriority w:val="0"/>
    <w:pPr>
      <w:keepNext/>
      <w:widowControl/>
      <w:numPr>
        <w:ilvl w:val="4"/>
        <w:numId w:val="1"/>
      </w:numPr>
      <w:adjustRightInd w:val="0"/>
      <w:spacing w:before="120"/>
      <w:jc w:val="left"/>
      <w:textAlignment w:val="baseline"/>
      <w:outlineLvl w:val="4"/>
    </w:pPr>
    <w:rPr>
      <w:kern w:val="0"/>
    </w:rPr>
  </w:style>
  <w:style w:type="paragraph" w:styleId="7">
    <w:name w:val="heading 6"/>
    <w:basedOn w:val="1"/>
    <w:next w:val="1"/>
    <w:link w:val="37"/>
    <w:qFormat/>
    <w:uiPriority w:val="0"/>
    <w:pPr>
      <w:keepNext/>
      <w:widowControl/>
      <w:numPr>
        <w:ilvl w:val="5"/>
        <w:numId w:val="1"/>
      </w:numPr>
      <w:adjustRightInd w:val="0"/>
      <w:spacing w:before="120"/>
      <w:jc w:val="left"/>
      <w:textAlignment w:val="baseline"/>
      <w:outlineLvl w:val="5"/>
    </w:pPr>
    <w:rPr>
      <w:kern w:val="0"/>
    </w:rPr>
  </w:style>
  <w:style w:type="paragraph" w:styleId="8">
    <w:name w:val="heading 7"/>
    <w:basedOn w:val="1"/>
    <w:next w:val="1"/>
    <w:link w:val="38"/>
    <w:qFormat/>
    <w:uiPriority w:val="0"/>
    <w:pPr>
      <w:numPr>
        <w:ilvl w:val="6"/>
        <w:numId w:val="1"/>
      </w:numPr>
      <w:adjustRightInd w:val="0"/>
      <w:spacing w:before="120"/>
      <w:jc w:val="left"/>
      <w:textAlignment w:val="baseline"/>
      <w:outlineLvl w:val="6"/>
    </w:pPr>
    <w:rPr>
      <w:kern w:val="0"/>
    </w:rPr>
  </w:style>
  <w:style w:type="paragraph" w:styleId="9">
    <w:name w:val="heading 8"/>
    <w:basedOn w:val="1"/>
    <w:next w:val="1"/>
    <w:link w:val="39"/>
    <w:qFormat/>
    <w:uiPriority w:val="0"/>
    <w:pPr>
      <w:numPr>
        <w:ilvl w:val="7"/>
        <w:numId w:val="1"/>
      </w:numPr>
      <w:adjustRightInd w:val="0"/>
      <w:spacing w:before="120"/>
      <w:jc w:val="left"/>
      <w:textAlignment w:val="baseline"/>
      <w:outlineLvl w:val="7"/>
    </w:pPr>
    <w:rPr>
      <w:kern w:val="0"/>
    </w:rPr>
  </w:style>
  <w:style w:type="paragraph" w:styleId="10">
    <w:name w:val="heading 9"/>
    <w:basedOn w:val="1"/>
    <w:next w:val="1"/>
    <w:link w:val="40"/>
    <w:qFormat/>
    <w:uiPriority w:val="0"/>
    <w:pPr>
      <w:numPr>
        <w:ilvl w:val="8"/>
        <w:numId w:val="1"/>
      </w:numPr>
      <w:adjustRightInd w:val="0"/>
      <w:spacing w:before="120"/>
      <w:jc w:val="left"/>
      <w:textAlignment w:val="baseline"/>
      <w:outlineLvl w:val="8"/>
    </w:pPr>
    <w:rPr>
      <w:kern w:val="0"/>
    </w:rPr>
  </w:style>
  <w:style w:type="character" w:default="1" w:styleId="28">
    <w:name w:val="Default Paragraph Font"/>
    <w:semiHidden/>
    <w:unhideWhenUsed/>
    <w:qFormat/>
    <w:uiPriority w:val="1"/>
  </w:style>
  <w:style w:type="table" w:default="1" w:styleId="2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12">
    <w:name w:val="Document Map"/>
    <w:basedOn w:val="1"/>
    <w:link w:val="5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3">
    <w:name w:val="annotation text"/>
    <w:basedOn w:val="1"/>
    <w:link w:val="50"/>
    <w:semiHidden/>
    <w:unhideWhenUsed/>
    <w:qFormat/>
    <w:uiPriority w:val="99"/>
    <w:pPr>
      <w:jc w:val="left"/>
    </w:pPr>
  </w:style>
  <w:style w:type="paragraph" w:styleId="14">
    <w:name w:val="toc 5"/>
    <w:basedOn w:val="1"/>
    <w:next w:val="1"/>
    <w:unhideWhenUsed/>
    <w:qFormat/>
    <w:uiPriority w:val="39"/>
    <w:pPr>
      <w:ind w:left="1120"/>
      <w:jc w:val="left"/>
    </w:pPr>
    <w:rPr>
      <w:rFonts w:asciiTheme="minorHAnsi" w:hAnsiTheme="minorHAnsi"/>
      <w:sz w:val="18"/>
      <w:szCs w:val="18"/>
    </w:rPr>
  </w:style>
  <w:style w:type="paragraph" w:styleId="15">
    <w:name w:val="toc 3"/>
    <w:basedOn w:val="1"/>
    <w:next w:val="1"/>
    <w:unhideWhenUsed/>
    <w:qFormat/>
    <w:uiPriority w:val="39"/>
    <w:pPr>
      <w:ind w:left="560"/>
      <w:jc w:val="left"/>
    </w:pPr>
    <w:rPr>
      <w:rFonts w:asciiTheme="minorHAnsi" w:hAnsiTheme="minorHAnsi"/>
      <w:i/>
      <w:iCs/>
      <w:sz w:val="20"/>
    </w:rPr>
  </w:style>
  <w:style w:type="paragraph" w:styleId="16">
    <w:name w:val="toc 8"/>
    <w:basedOn w:val="1"/>
    <w:next w:val="1"/>
    <w:unhideWhenUsed/>
    <w:qFormat/>
    <w:uiPriority w:val="39"/>
    <w:pPr>
      <w:ind w:left="1960"/>
      <w:jc w:val="left"/>
    </w:pPr>
    <w:rPr>
      <w:rFonts w:asciiTheme="minorHAnsi" w:hAnsiTheme="minorHAnsi"/>
      <w:sz w:val="18"/>
      <w:szCs w:val="18"/>
    </w:rPr>
  </w:style>
  <w:style w:type="paragraph" w:styleId="17">
    <w:name w:val="Balloon Text"/>
    <w:basedOn w:val="1"/>
    <w:link w:val="4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8">
    <w:name w:val="footer"/>
    <w:basedOn w:val="1"/>
    <w:link w:val="46"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19">
    <w:name w:val="header"/>
    <w:basedOn w:val="1"/>
    <w:link w:val="4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20">
    <w:name w:val="toc 1"/>
    <w:basedOn w:val="1"/>
    <w:next w:val="1"/>
    <w:unhideWhenUsed/>
    <w:qFormat/>
    <w:uiPriority w:val="39"/>
    <w:pPr>
      <w:tabs>
        <w:tab w:val="right" w:leader="dot" w:pos="8364"/>
      </w:tabs>
      <w:overflowPunct/>
      <w:snapToGrid/>
      <w:spacing w:line="360" w:lineRule="auto"/>
      <w:ind w:right="462" w:rightChars="165" w:firstLine="0"/>
      <w:jc w:val="center"/>
    </w:pPr>
    <w:rPr>
      <w:rFonts w:asciiTheme="minorHAnsi" w:hAnsiTheme="minorHAnsi"/>
      <w:b/>
      <w:bCs/>
      <w:caps/>
      <w:szCs w:val="28"/>
    </w:rPr>
  </w:style>
  <w:style w:type="paragraph" w:styleId="21">
    <w:name w:val="toc 4"/>
    <w:basedOn w:val="1"/>
    <w:next w:val="1"/>
    <w:unhideWhenUsed/>
    <w:qFormat/>
    <w:uiPriority w:val="39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22">
    <w:name w:val="toc 6"/>
    <w:basedOn w:val="1"/>
    <w:next w:val="1"/>
    <w:unhideWhenUsed/>
    <w:qFormat/>
    <w:uiPriority w:val="39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23">
    <w:name w:val="toc 2"/>
    <w:basedOn w:val="1"/>
    <w:next w:val="1"/>
    <w:unhideWhenUsed/>
    <w:qFormat/>
    <w:uiPriority w:val="39"/>
    <w:pPr>
      <w:ind w:left="280"/>
      <w:jc w:val="left"/>
    </w:pPr>
    <w:rPr>
      <w:rFonts w:asciiTheme="minorHAnsi" w:hAnsiTheme="minorHAnsi"/>
      <w:smallCaps/>
      <w:sz w:val="20"/>
    </w:rPr>
  </w:style>
  <w:style w:type="paragraph" w:styleId="24">
    <w:name w:val="toc 9"/>
    <w:basedOn w:val="1"/>
    <w:next w:val="1"/>
    <w:unhideWhenUsed/>
    <w:qFormat/>
    <w:uiPriority w:val="39"/>
    <w:pPr>
      <w:ind w:left="2240"/>
      <w:jc w:val="left"/>
    </w:pPr>
    <w:rPr>
      <w:rFonts w:asciiTheme="minorHAnsi" w:hAnsiTheme="minorHAnsi"/>
      <w:sz w:val="18"/>
      <w:szCs w:val="18"/>
    </w:rPr>
  </w:style>
  <w:style w:type="paragraph" w:styleId="25">
    <w:name w:val="Normal (Web)"/>
    <w:basedOn w:val="1"/>
    <w:unhideWhenUsed/>
    <w:qFormat/>
    <w:uiPriority w:val="99"/>
    <w:pPr>
      <w:widowControl/>
      <w:overflowPunct/>
      <w:snapToGrid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26">
    <w:name w:val="annotation subject"/>
    <w:basedOn w:val="13"/>
    <w:next w:val="13"/>
    <w:link w:val="51"/>
    <w:semiHidden/>
    <w:unhideWhenUsed/>
    <w:qFormat/>
    <w:uiPriority w:val="99"/>
    <w:rPr>
      <w:b/>
      <w:bCs/>
    </w:rPr>
  </w:style>
  <w:style w:type="character" w:styleId="29">
    <w:name w:val="Strong"/>
    <w:basedOn w:val="28"/>
    <w:qFormat/>
    <w:uiPriority w:val="22"/>
    <w:rPr>
      <w:b/>
      <w:bCs/>
    </w:rPr>
  </w:style>
  <w:style w:type="character" w:styleId="30">
    <w:name w:val="Hyperlink"/>
    <w:basedOn w:val="2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31">
    <w:name w:val="annotation reference"/>
    <w:basedOn w:val="28"/>
    <w:semiHidden/>
    <w:unhideWhenUsed/>
    <w:qFormat/>
    <w:uiPriority w:val="99"/>
    <w:rPr>
      <w:sz w:val="21"/>
      <w:szCs w:val="21"/>
    </w:rPr>
  </w:style>
  <w:style w:type="character" w:customStyle="1" w:styleId="32">
    <w:name w:val="标题 1 字符"/>
    <w:basedOn w:val="28"/>
    <w:link w:val="2"/>
    <w:qFormat/>
    <w:uiPriority w:val="0"/>
    <w:rPr>
      <w:rFonts w:ascii="Arial" w:hAnsi="Arial" w:eastAsia="经典粗宋简" w:cs="Times New Roman"/>
      <w:kern w:val="0"/>
      <w:sz w:val="32"/>
      <w:szCs w:val="20"/>
    </w:rPr>
  </w:style>
  <w:style w:type="character" w:customStyle="1" w:styleId="33">
    <w:name w:val="标题 2 字符"/>
    <w:basedOn w:val="28"/>
    <w:link w:val="3"/>
    <w:qFormat/>
    <w:uiPriority w:val="0"/>
    <w:rPr>
      <w:rFonts w:ascii="Arial" w:hAnsi="Arial" w:eastAsia="黑体" w:cs="Times New Roman"/>
      <w:b/>
      <w:kern w:val="0"/>
      <w:sz w:val="30"/>
      <w:szCs w:val="20"/>
    </w:rPr>
  </w:style>
  <w:style w:type="character" w:customStyle="1" w:styleId="34">
    <w:name w:val="标题 3 字符"/>
    <w:basedOn w:val="28"/>
    <w:link w:val="4"/>
    <w:qFormat/>
    <w:uiPriority w:val="0"/>
    <w:rPr>
      <w:rFonts w:ascii="Arial" w:hAnsi="Arial" w:eastAsia="楷体_GB2312" w:cs="Times New Roman"/>
      <w:b/>
      <w:kern w:val="0"/>
      <w:sz w:val="30"/>
      <w:szCs w:val="20"/>
    </w:rPr>
  </w:style>
  <w:style w:type="character" w:customStyle="1" w:styleId="35">
    <w:name w:val="标题 4 字符"/>
    <w:basedOn w:val="28"/>
    <w:link w:val="5"/>
    <w:qFormat/>
    <w:uiPriority w:val="0"/>
    <w:rPr>
      <w:rFonts w:ascii="Arial" w:hAnsi="Arial" w:eastAsia="仿宋_GB2312" w:cs="Times New Roman"/>
      <w:b/>
      <w:kern w:val="0"/>
      <w:sz w:val="28"/>
      <w:szCs w:val="20"/>
    </w:rPr>
  </w:style>
  <w:style w:type="character" w:customStyle="1" w:styleId="36">
    <w:name w:val="标题 5 字符"/>
    <w:basedOn w:val="28"/>
    <w:link w:val="6"/>
    <w:qFormat/>
    <w:uiPriority w:val="0"/>
    <w:rPr>
      <w:rFonts w:ascii="Arial" w:hAnsi="Arial" w:eastAsia="仿宋_GB2312" w:cs="Times New Roman"/>
      <w:kern w:val="0"/>
      <w:sz w:val="28"/>
      <w:szCs w:val="20"/>
    </w:rPr>
  </w:style>
  <w:style w:type="character" w:customStyle="1" w:styleId="37">
    <w:name w:val="标题 6 字符"/>
    <w:basedOn w:val="28"/>
    <w:link w:val="7"/>
    <w:qFormat/>
    <w:uiPriority w:val="0"/>
    <w:rPr>
      <w:rFonts w:ascii="Arial" w:hAnsi="Arial" w:eastAsia="仿宋_GB2312" w:cs="Times New Roman"/>
      <w:kern w:val="0"/>
      <w:sz w:val="28"/>
      <w:szCs w:val="20"/>
    </w:rPr>
  </w:style>
  <w:style w:type="character" w:customStyle="1" w:styleId="38">
    <w:name w:val="标题 7 字符"/>
    <w:basedOn w:val="28"/>
    <w:link w:val="8"/>
    <w:qFormat/>
    <w:uiPriority w:val="0"/>
    <w:rPr>
      <w:rFonts w:ascii="Arial" w:hAnsi="Arial" w:eastAsia="仿宋_GB2312" w:cs="Times New Roman"/>
      <w:kern w:val="0"/>
      <w:sz w:val="28"/>
      <w:szCs w:val="20"/>
    </w:rPr>
  </w:style>
  <w:style w:type="character" w:customStyle="1" w:styleId="39">
    <w:name w:val="标题 8 字符"/>
    <w:basedOn w:val="28"/>
    <w:link w:val="9"/>
    <w:qFormat/>
    <w:uiPriority w:val="0"/>
    <w:rPr>
      <w:rFonts w:ascii="Arial" w:hAnsi="Arial" w:eastAsia="仿宋_GB2312" w:cs="Times New Roman"/>
      <w:kern w:val="0"/>
      <w:sz w:val="28"/>
      <w:szCs w:val="20"/>
    </w:rPr>
  </w:style>
  <w:style w:type="character" w:customStyle="1" w:styleId="40">
    <w:name w:val="标题 9 字符"/>
    <w:basedOn w:val="28"/>
    <w:link w:val="10"/>
    <w:qFormat/>
    <w:uiPriority w:val="0"/>
    <w:rPr>
      <w:rFonts w:ascii="Arial" w:hAnsi="Arial" w:eastAsia="仿宋_GB2312" w:cs="Times New Roman"/>
      <w:kern w:val="0"/>
      <w:sz w:val="28"/>
      <w:szCs w:val="20"/>
    </w:rPr>
  </w:style>
  <w:style w:type="paragraph" w:customStyle="1" w:styleId="41">
    <w:name w:val="表格内容"/>
    <w:basedOn w:val="1"/>
    <w:link w:val="42"/>
    <w:qFormat/>
    <w:uiPriority w:val="0"/>
    <w:pPr>
      <w:adjustRightInd w:val="0"/>
      <w:snapToGrid/>
      <w:spacing w:before="40" w:after="60" w:line="200" w:lineRule="atLeast"/>
      <w:ind w:firstLine="0"/>
      <w:jc w:val="center"/>
      <w:textAlignment w:val="baseline"/>
    </w:pPr>
    <w:rPr>
      <w:kern w:val="0"/>
      <w:sz w:val="24"/>
    </w:rPr>
  </w:style>
  <w:style w:type="character" w:customStyle="1" w:styleId="42">
    <w:name w:val="表格内容 Char"/>
    <w:link w:val="41"/>
    <w:qFormat/>
    <w:uiPriority w:val="0"/>
    <w:rPr>
      <w:rFonts w:ascii="Arial" w:hAnsi="Arial" w:eastAsia="仿宋_GB2312" w:cs="Times New Roman"/>
      <w:kern w:val="0"/>
      <w:sz w:val="24"/>
      <w:szCs w:val="20"/>
    </w:rPr>
  </w:style>
  <w:style w:type="character" w:customStyle="1" w:styleId="43">
    <w:name w:val="表格标题-总体规划 Char"/>
    <w:link w:val="44"/>
    <w:qFormat/>
    <w:uiPriority w:val="0"/>
    <w:rPr>
      <w:rFonts w:ascii="黑体" w:hAnsi="黑体" w:eastAsia="黑体"/>
      <w:b/>
      <w:sz w:val="24"/>
      <w:szCs w:val="24"/>
    </w:rPr>
  </w:style>
  <w:style w:type="paragraph" w:customStyle="1" w:styleId="44">
    <w:name w:val="表格标题-总体规划"/>
    <w:basedOn w:val="1"/>
    <w:link w:val="43"/>
    <w:qFormat/>
    <w:uiPriority w:val="0"/>
    <w:pPr>
      <w:spacing w:beforeLines="50" w:afterLines="50"/>
      <w:jc w:val="center"/>
    </w:pPr>
    <w:rPr>
      <w:rFonts w:ascii="黑体" w:hAnsi="黑体" w:eastAsia="黑体" w:cstheme="minorBidi"/>
      <w:b/>
      <w:sz w:val="24"/>
      <w:szCs w:val="24"/>
    </w:rPr>
  </w:style>
  <w:style w:type="character" w:customStyle="1" w:styleId="45">
    <w:name w:val="页眉 字符"/>
    <w:basedOn w:val="28"/>
    <w:link w:val="19"/>
    <w:qFormat/>
    <w:uiPriority w:val="99"/>
    <w:rPr>
      <w:rFonts w:ascii="Arial" w:hAnsi="Arial" w:eastAsia="仿宋_GB2312" w:cs="Times New Roman"/>
      <w:sz w:val="18"/>
      <w:szCs w:val="18"/>
    </w:rPr>
  </w:style>
  <w:style w:type="character" w:customStyle="1" w:styleId="46">
    <w:name w:val="页脚 字符"/>
    <w:basedOn w:val="28"/>
    <w:link w:val="18"/>
    <w:qFormat/>
    <w:uiPriority w:val="99"/>
    <w:rPr>
      <w:rFonts w:ascii="Arial" w:hAnsi="Arial" w:eastAsia="仿宋_GB2312" w:cs="Times New Roman"/>
      <w:sz w:val="18"/>
      <w:szCs w:val="18"/>
    </w:rPr>
  </w:style>
  <w:style w:type="paragraph" w:styleId="47">
    <w:name w:val="List Paragraph"/>
    <w:basedOn w:val="1"/>
    <w:qFormat/>
    <w:uiPriority w:val="34"/>
    <w:pPr>
      <w:ind w:firstLine="420" w:firstLineChars="200"/>
    </w:pPr>
  </w:style>
  <w:style w:type="paragraph" w:styleId="48">
    <w:name w:val="No Spacing"/>
    <w:link w:val="62"/>
    <w:qFormat/>
    <w:uiPriority w:val="1"/>
    <w:pPr>
      <w:widowControl w:val="0"/>
      <w:overflowPunct w:val="0"/>
      <w:snapToGrid w:val="0"/>
      <w:ind w:firstLine="567"/>
      <w:jc w:val="both"/>
    </w:pPr>
    <w:rPr>
      <w:rFonts w:ascii="Arial" w:hAnsi="Arial" w:eastAsia="仿宋_GB2312" w:cs="Times New Roman"/>
      <w:kern w:val="2"/>
      <w:sz w:val="28"/>
      <w:szCs w:val="20"/>
      <w:lang w:val="en-US" w:eastAsia="zh-CN" w:bidi="ar-SA"/>
    </w:rPr>
  </w:style>
  <w:style w:type="character" w:customStyle="1" w:styleId="49">
    <w:name w:val="批注框文本 字符"/>
    <w:basedOn w:val="28"/>
    <w:link w:val="17"/>
    <w:semiHidden/>
    <w:qFormat/>
    <w:uiPriority w:val="99"/>
    <w:rPr>
      <w:rFonts w:ascii="Arial" w:hAnsi="Arial" w:eastAsia="仿宋_GB2312" w:cs="Times New Roman"/>
      <w:sz w:val="18"/>
      <w:szCs w:val="18"/>
    </w:rPr>
  </w:style>
  <w:style w:type="character" w:customStyle="1" w:styleId="50">
    <w:name w:val="批注文字 字符"/>
    <w:basedOn w:val="28"/>
    <w:link w:val="13"/>
    <w:semiHidden/>
    <w:qFormat/>
    <w:uiPriority w:val="99"/>
    <w:rPr>
      <w:rFonts w:ascii="Arial" w:hAnsi="Arial" w:eastAsia="仿宋_GB2312" w:cs="Times New Roman"/>
      <w:sz w:val="28"/>
      <w:szCs w:val="20"/>
    </w:rPr>
  </w:style>
  <w:style w:type="character" w:customStyle="1" w:styleId="51">
    <w:name w:val="批注主题 字符"/>
    <w:basedOn w:val="50"/>
    <w:link w:val="26"/>
    <w:semiHidden/>
    <w:qFormat/>
    <w:uiPriority w:val="99"/>
    <w:rPr>
      <w:rFonts w:ascii="Arial" w:hAnsi="Arial" w:eastAsia="仿宋_GB2312" w:cs="Times New Roman"/>
      <w:b/>
      <w:bCs/>
      <w:sz w:val="28"/>
      <w:szCs w:val="20"/>
    </w:rPr>
  </w:style>
  <w:style w:type="paragraph" w:customStyle="1" w:styleId="52">
    <w:name w:val="Revision"/>
    <w:hidden/>
    <w:semiHidden/>
    <w:qFormat/>
    <w:uiPriority w:val="99"/>
    <w:rPr>
      <w:rFonts w:ascii="Arial" w:hAnsi="Arial" w:eastAsia="仿宋_GB2312" w:cs="Times New Roman"/>
      <w:kern w:val="2"/>
      <w:sz w:val="28"/>
      <w:szCs w:val="20"/>
      <w:lang w:val="en-US" w:eastAsia="zh-CN" w:bidi="ar-SA"/>
    </w:rPr>
  </w:style>
  <w:style w:type="character" w:customStyle="1" w:styleId="53">
    <w:name w:val="文档结构图 字符"/>
    <w:basedOn w:val="28"/>
    <w:link w:val="12"/>
    <w:semiHidden/>
    <w:qFormat/>
    <w:uiPriority w:val="99"/>
    <w:rPr>
      <w:rFonts w:ascii="宋体" w:hAnsi="Arial" w:eastAsia="宋体" w:cs="Times New Roman"/>
      <w:sz w:val="18"/>
      <w:szCs w:val="18"/>
    </w:rPr>
  </w:style>
  <w:style w:type="paragraph" w:customStyle="1" w:styleId="54">
    <w:name w:val="封面-对象名称"/>
    <w:basedOn w:val="1"/>
    <w:link w:val="55"/>
    <w:qFormat/>
    <w:uiPriority w:val="0"/>
    <w:pPr>
      <w:spacing w:line="240" w:lineRule="atLeast"/>
      <w:ind w:firstLine="0"/>
      <w:jc w:val="center"/>
    </w:pPr>
    <w:rPr>
      <w:b/>
      <w:bCs/>
      <w:sz w:val="44"/>
    </w:rPr>
  </w:style>
  <w:style w:type="character" w:customStyle="1" w:styleId="55">
    <w:name w:val="封面-对象名称 字符"/>
    <w:link w:val="54"/>
    <w:qFormat/>
    <w:uiPriority w:val="0"/>
    <w:rPr>
      <w:rFonts w:ascii="Arial" w:hAnsi="Arial" w:eastAsia="仿宋_GB2312" w:cs="Times New Roman"/>
      <w:b/>
      <w:bCs/>
      <w:sz w:val="44"/>
      <w:szCs w:val="20"/>
    </w:rPr>
  </w:style>
  <w:style w:type="paragraph" w:customStyle="1" w:styleId="56">
    <w:name w:val="封面-报告标题"/>
    <w:basedOn w:val="1"/>
    <w:link w:val="57"/>
    <w:qFormat/>
    <w:uiPriority w:val="0"/>
    <w:pPr>
      <w:adjustRightInd w:val="0"/>
      <w:spacing w:before="480" w:line="240" w:lineRule="auto"/>
      <w:ind w:firstLine="0"/>
      <w:jc w:val="center"/>
    </w:pPr>
    <w:rPr>
      <w:rFonts w:eastAsia="经典粗宋简"/>
      <w:spacing w:val="20"/>
      <w:sz w:val="52"/>
    </w:rPr>
  </w:style>
  <w:style w:type="character" w:customStyle="1" w:styleId="57">
    <w:name w:val="封面-报告标题 字符"/>
    <w:link w:val="56"/>
    <w:qFormat/>
    <w:uiPriority w:val="0"/>
    <w:rPr>
      <w:rFonts w:ascii="Arial" w:hAnsi="Arial" w:eastAsia="经典粗宋简" w:cs="Times New Roman"/>
      <w:spacing w:val="20"/>
      <w:sz w:val="52"/>
      <w:szCs w:val="20"/>
    </w:rPr>
  </w:style>
  <w:style w:type="paragraph" w:customStyle="1" w:styleId="58">
    <w:name w:val="封面-编制单位"/>
    <w:basedOn w:val="1"/>
    <w:link w:val="59"/>
    <w:qFormat/>
    <w:uiPriority w:val="0"/>
    <w:pPr>
      <w:spacing w:line="600" w:lineRule="exact"/>
      <w:ind w:firstLine="0"/>
      <w:jc w:val="center"/>
    </w:pPr>
    <w:rPr>
      <w:rFonts w:eastAsia="经典粗宋简"/>
      <w:bCs/>
      <w:spacing w:val="20"/>
      <w:sz w:val="32"/>
    </w:rPr>
  </w:style>
  <w:style w:type="character" w:customStyle="1" w:styleId="59">
    <w:name w:val="封面-编制单位 字符"/>
    <w:link w:val="58"/>
    <w:qFormat/>
    <w:uiPriority w:val="0"/>
    <w:rPr>
      <w:rFonts w:ascii="Arial" w:hAnsi="Arial" w:eastAsia="经典粗宋简" w:cs="Times New Roman"/>
      <w:bCs/>
      <w:spacing w:val="20"/>
      <w:sz w:val="32"/>
      <w:szCs w:val="20"/>
    </w:rPr>
  </w:style>
  <w:style w:type="paragraph" w:customStyle="1" w:styleId="60">
    <w:name w:val="封面-编制时间"/>
    <w:basedOn w:val="1"/>
    <w:link w:val="61"/>
    <w:qFormat/>
    <w:uiPriority w:val="0"/>
    <w:pPr>
      <w:spacing w:line="600" w:lineRule="exact"/>
      <w:ind w:firstLine="0"/>
      <w:jc w:val="center"/>
    </w:pPr>
    <w:rPr>
      <w:rFonts w:eastAsia="黑体"/>
      <w:bCs/>
      <w:spacing w:val="20"/>
      <w:sz w:val="32"/>
    </w:rPr>
  </w:style>
  <w:style w:type="character" w:customStyle="1" w:styleId="61">
    <w:name w:val="封面-编制时间 字符"/>
    <w:link w:val="60"/>
    <w:qFormat/>
    <w:uiPriority w:val="0"/>
    <w:rPr>
      <w:rFonts w:ascii="Arial" w:hAnsi="Arial" w:eastAsia="黑体" w:cs="Times New Roman"/>
      <w:bCs/>
      <w:spacing w:val="20"/>
      <w:sz w:val="32"/>
      <w:szCs w:val="20"/>
    </w:rPr>
  </w:style>
  <w:style w:type="character" w:customStyle="1" w:styleId="62">
    <w:name w:val="无间隔 字符"/>
    <w:link w:val="48"/>
    <w:qFormat/>
    <w:uiPriority w:val="1"/>
    <w:rPr>
      <w:rFonts w:ascii="Arial" w:hAnsi="Arial" w:eastAsia="仿宋_GB2312" w:cs="Times New Roman"/>
      <w:sz w:val="28"/>
      <w:szCs w:val="20"/>
    </w:rPr>
  </w:style>
  <w:style w:type="paragraph" w:customStyle="1" w:styleId="63">
    <w:name w:val="说明书正文"/>
    <w:basedOn w:val="1"/>
    <w:link w:val="64"/>
    <w:qFormat/>
    <w:uiPriority w:val="0"/>
    <w:pPr>
      <w:overflowPunct/>
      <w:snapToGrid/>
      <w:spacing w:line="460" w:lineRule="exact"/>
      <w:ind w:firstLine="480" w:firstLineChars="200"/>
    </w:pPr>
    <w:rPr>
      <w:rFonts w:ascii="Times New Roman" w:hAnsi="Times New Roman" w:eastAsia="宋体"/>
      <w:sz w:val="24"/>
      <w:szCs w:val="28"/>
    </w:rPr>
  </w:style>
  <w:style w:type="character" w:customStyle="1" w:styleId="64">
    <w:name w:val="说明书正文 Char"/>
    <w:link w:val="63"/>
    <w:qFormat/>
    <w:uiPriority w:val="0"/>
    <w:rPr>
      <w:rFonts w:ascii="Times New Roman" w:hAnsi="Times New Roman" w:eastAsia="宋体" w:cs="Times New Roman"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19</Pages>
  <Words>905</Words>
  <Characters>5164</Characters>
  <Lines>43</Lines>
  <Paragraphs>12</Paragraphs>
  <TotalTime>409</TotalTime>
  <ScaleCrop>false</ScaleCrop>
  <LinksUpToDate>false</LinksUpToDate>
  <CharactersWithSpaces>6057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2022-12-16T15:59:00Z</dcterms:created>
  <dc:creator>V</dc:creator>
  <cp:lastModifiedBy>greatwall</cp:lastModifiedBy>
  <cp:lastPrinted>2023-03-13T10:16:00Z</cp:lastPrinted>
  <dcterms:modified xsi:type="dcterms:W3CDTF">2023-08-21T11:21:03Z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