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hint="eastAsia"/>
          <w:b w:val="0"/>
          <w:bCs/>
        </w:rPr>
      </w:pPr>
      <w:bookmarkStart w:id="0" w:name="_Toc21209"/>
    </w:p>
    <w:p>
      <w:pPr>
        <w:jc w:val="center"/>
        <w:rPr>
          <w:rStyle w:val="9"/>
          <w:rFonts w:hint="eastAsia"/>
          <w:b w:val="0"/>
          <w:bCs/>
        </w:rPr>
      </w:pPr>
      <w:r>
        <w:rPr>
          <w:rStyle w:val="9"/>
          <w:rFonts w:hint="eastAsia"/>
          <w:b w:val="0"/>
          <w:bCs/>
        </w:rPr>
        <w:t>关于印发天津市新冠肺炎流行期间寄递从业人</w:t>
      </w:r>
      <w:bookmarkEnd w:id="0"/>
      <w:bookmarkStart w:id="2" w:name="_GoBack"/>
      <w:bookmarkEnd w:id="2"/>
      <w:bookmarkStart w:id="1" w:name="_Toc18793"/>
      <w:r>
        <w:rPr>
          <w:rStyle w:val="9"/>
          <w:rFonts w:hint="eastAsia"/>
          <w:b w:val="0"/>
          <w:bCs/>
        </w:rPr>
        <w:t>员和外卖人员防控指南的通知</w:t>
      </w:r>
    </w:p>
    <w:bookmarkEnd w:id="1"/>
    <w:p>
      <w:pPr>
        <w:jc w:val="center"/>
        <w:rPr>
          <w:rStyle w:val="9"/>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津新冠防指〔2020〕96号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市防控指挥部各工作组、各成员单位，各区防控指挥部：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现将《天津市新冠肺炎流行期间寄递从业人员和外卖人员防控指南》印发给你们，请认真贯彻落实。</w:t>
      </w:r>
    </w:p>
    <w:p>
      <w:pPr>
        <w:pStyle w:val="3"/>
        <w:keepNext w:val="0"/>
        <w:keepLines w:val="0"/>
        <w:widowControl/>
        <w:suppressLineNumbers w:val="0"/>
        <w:pBdr>
          <w:top w:val="none" w:color="auto" w:sz="0" w:space="1"/>
          <w:left w:val="none" w:color="auto" w:sz="0" w:space="4"/>
          <w:bottom w:val="none" w:color="717171" w:sz="0" w:space="15"/>
          <w:right w:val="none" w:color="auto" w:sz="0" w:space="4"/>
          <w:between w:val="none" w:color="auto" w:sz="0" w:space="0"/>
        </w:pBdr>
        <w:spacing w:before="300" w:beforeAutospacing="0" w:after="300" w:afterAutospacing="0" w:line="600" w:lineRule="atLeast"/>
        <w:ind w:left="638" w:leftChars="304" w:right="0" w:rightChars="0" w:firstLine="5120" w:firstLineChars="1600"/>
        <w:jc w:val="left"/>
        <w:outlineLvl w:val="2"/>
        <w:rPr>
          <w:rFonts w:hint="eastAsia" w:ascii="仿宋_GB2312" w:hAnsi="仿宋_GB2312" w:eastAsia="仿宋_GB2312" w:cs="仿宋_GB2312"/>
          <w:b w:val="0"/>
          <w:bCs/>
          <w:color w:val="000000"/>
          <w:sz w:val="32"/>
          <w:szCs w:val="32"/>
        </w:rPr>
      </w:pPr>
    </w:p>
    <w:p>
      <w:pPr>
        <w:pStyle w:val="3"/>
        <w:keepNext w:val="0"/>
        <w:keepLines w:val="0"/>
        <w:widowControl/>
        <w:suppressLineNumbers w:val="0"/>
        <w:pBdr>
          <w:top w:val="none" w:color="auto" w:sz="0" w:space="1"/>
          <w:left w:val="none" w:color="auto" w:sz="0" w:space="4"/>
          <w:bottom w:val="none" w:color="717171" w:sz="0" w:space="15"/>
          <w:right w:val="none" w:color="auto" w:sz="0" w:space="4"/>
          <w:between w:val="none" w:color="auto" w:sz="0" w:space="0"/>
        </w:pBdr>
        <w:spacing w:before="300" w:beforeAutospacing="0" w:after="300" w:afterAutospacing="0" w:line="600" w:lineRule="atLeast"/>
        <w:ind w:left="638" w:leftChars="304" w:right="0" w:rightChars="0" w:firstLine="5120" w:firstLineChars="1600"/>
        <w:jc w:val="left"/>
        <w:outlineLvl w:val="2"/>
        <w:rPr>
          <w:rFonts w:hint="eastAsia" w:ascii="仿宋_GB2312" w:hAnsi="仿宋_GB2312" w:eastAsia="仿宋_GB2312" w:cs="仿宋_GB2312"/>
          <w:b w:val="0"/>
          <w:bCs/>
          <w:color w:val="000000"/>
          <w:sz w:val="32"/>
          <w:szCs w:val="32"/>
        </w:rPr>
      </w:pPr>
    </w:p>
    <w:p>
      <w:pPr>
        <w:jc w:val="center"/>
        <w:rPr>
          <w:rFonts w:hint="eastAsia"/>
          <w:sz w:val="32"/>
          <w:szCs w:val="32"/>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市防控指挥部</w:t>
      </w:r>
    </w:p>
    <w:p>
      <w:pPr>
        <w:rPr>
          <w:rFonts w:hint="default" w:ascii="Times New Roman" w:hAnsi="Times New Roman" w:eastAsia="仿宋_GB2312" w:cs="Times New Roman"/>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r>
        <w:rPr>
          <w:rFonts w:hint="default" w:ascii="Times New Roman" w:hAnsi="Times New Roman" w:eastAsia="仿宋_GB2312" w:cs="Times New Roman"/>
          <w:b w:val="0"/>
          <w:bCs/>
          <w:color w:val="000000"/>
          <w:sz w:val="32"/>
          <w:szCs w:val="32"/>
        </w:rPr>
        <w:t>2020年2月22日</w:t>
      </w:r>
    </w:p>
    <w:p>
      <w:pPr>
        <w:pStyle w:val="3"/>
        <w:keepNext w:val="0"/>
        <w:keepLines w:val="0"/>
        <w:widowControl/>
        <w:suppressLineNumbers w:val="0"/>
        <w:pBdr>
          <w:top w:val="none" w:color="auto" w:sz="0" w:space="1"/>
          <w:left w:val="none" w:color="auto" w:sz="0" w:space="4"/>
          <w:bottom w:val="none" w:color="717171" w:sz="0" w:space="15"/>
          <w:right w:val="none" w:color="auto" w:sz="0" w:space="4"/>
          <w:between w:val="none" w:color="auto" w:sz="0" w:space="0"/>
        </w:pBdr>
        <w:spacing w:before="300" w:beforeAutospacing="0" w:after="300" w:afterAutospacing="0" w:line="600" w:lineRule="atLeast"/>
        <w:ind w:left="0" w:leftChars="0" w:right="0" w:rightChars="0"/>
        <w:jc w:val="center"/>
        <w:outlineLvl w:val="2"/>
        <w:rPr>
          <w:rFonts w:hint="eastAsia" w:ascii="方正小标宋简体" w:hAnsi="方正小标宋简体" w:eastAsia="方正小标宋简体" w:cs="方正小标宋简体"/>
          <w:color w:val="000000"/>
          <w:sz w:val="44"/>
          <w:szCs w:val="44"/>
        </w:rPr>
      </w:pPr>
    </w:p>
    <w:p>
      <w:pPr>
        <w:pStyle w:val="3"/>
        <w:keepNext w:val="0"/>
        <w:keepLines w:val="0"/>
        <w:widowControl/>
        <w:suppressLineNumbers w:val="0"/>
        <w:pBdr>
          <w:top w:val="none" w:color="auto" w:sz="0" w:space="1"/>
          <w:left w:val="none" w:color="auto" w:sz="0" w:space="4"/>
          <w:bottom w:val="none" w:color="717171" w:sz="0" w:space="15"/>
          <w:right w:val="none" w:color="auto" w:sz="0" w:space="4"/>
          <w:between w:val="none" w:color="auto" w:sz="0" w:space="0"/>
        </w:pBdr>
        <w:spacing w:before="300" w:beforeAutospacing="0" w:after="300" w:afterAutospacing="0" w:line="600" w:lineRule="atLeast"/>
        <w:ind w:left="0" w:leftChars="0" w:right="0" w:rightChars="0"/>
        <w:jc w:val="center"/>
        <w:outlineLvl w:val="2"/>
        <w:rPr>
          <w:rFonts w:hint="eastAsia" w:ascii="方正小标宋简体" w:hAnsi="方正小标宋简体" w:eastAsia="方正小标宋简体" w:cs="方正小标宋简体"/>
          <w:color w:val="000000"/>
          <w:sz w:val="44"/>
          <w:szCs w:val="44"/>
          <w:lang w:val="en-US" w:eastAsia="zh-CN"/>
        </w:rPr>
      </w:pPr>
    </w:p>
    <w:p>
      <w:pPr>
        <w:spacing w:line="560" w:lineRule="exact"/>
        <w:jc w:val="center"/>
        <w:rPr>
          <w:rFonts w:hint="eastAsia" w:ascii="方正小标宋简体" w:eastAsia="方正小标宋简体" w:cs="仿宋_GB2312"/>
          <w:kern w:val="0"/>
          <w:sz w:val="44"/>
          <w:szCs w:val="44"/>
        </w:rPr>
      </w:pPr>
    </w:p>
    <w:p>
      <w:pPr>
        <w:spacing w:line="560" w:lineRule="exact"/>
        <w:jc w:val="center"/>
        <w:rPr>
          <w:rFonts w:hint="eastAsia" w:ascii="方正小标宋简体" w:eastAsia="方正小标宋简体" w:cs="仿宋_GB2312"/>
          <w:kern w:val="0"/>
          <w:sz w:val="44"/>
          <w:szCs w:val="44"/>
        </w:rPr>
      </w:pPr>
    </w:p>
    <w:p>
      <w:pPr>
        <w:spacing w:line="560" w:lineRule="exact"/>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天津市新冠肺炎流行期间</w:t>
      </w:r>
    </w:p>
    <w:p>
      <w:pPr>
        <w:spacing w:line="560" w:lineRule="exact"/>
        <w:jc w:val="center"/>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寄递从业人员和外卖人员防控指南</w:t>
      </w:r>
    </w:p>
    <w:p>
      <w:pPr>
        <w:spacing w:line="560" w:lineRule="exact"/>
        <w:ind w:firstLine="627" w:firstLineChars="196"/>
        <w:rPr>
          <w:rFonts w:hint="eastAsia" w:eastAsia="仿宋_GB2312" w:cs="仿宋_GB2312"/>
          <w:kern w:val="0"/>
          <w:sz w:val="32"/>
          <w:szCs w:val="32"/>
        </w:rPr>
      </w:pPr>
    </w:p>
    <w:p>
      <w:pPr>
        <w:spacing w:line="560" w:lineRule="exact"/>
        <w:ind w:firstLine="627" w:firstLineChars="196"/>
        <w:rPr>
          <w:rFonts w:hint="eastAsia" w:eastAsia="仿宋_GB2312" w:cs="仿宋_GB2312"/>
          <w:kern w:val="0"/>
          <w:sz w:val="32"/>
          <w:szCs w:val="32"/>
        </w:rPr>
      </w:pPr>
      <w:r>
        <w:rPr>
          <w:rFonts w:hint="eastAsia" w:eastAsia="仿宋_GB2312" w:cs="仿宋_GB2312"/>
          <w:kern w:val="0"/>
          <w:sz w:val="32"/>
          <w:szCs w:val="32"/>
        </w:rPr>
        <w:t>寄递从业人员和外卖人员是流动性较高的群体，为避免配送过程中新冠肺炎疫情传播扩散，保障人民群众的日常生活需求，现制定本防控指南。</w:t>
      </w:r>
    </w:p>
    <w:p>
      <w:pPr>
        <w:spacing w:line="560" w:lineRule="exact"/>
        <w:rPr>
          <w:rFonts w:hint="eastAsia" w:eastAsia="仿宋_GB2312" w:cs="仿宋_GB2312"/>
          <w:kern w:val="0"/>
          <w:sz w:val="32"/>
          <w:szCs w:val="32"/>
        </w:rPr>
      </w:pPr>
      <w:r>
        <w:rPr>
          <w:rFonts w:hint="eastAsia" w:eastAsia="仿宋_GB2312" w:cs="仿宋_GB2312"/>
          <w:kern w:val="0"/>
          <w:sz w:val="32"/>
          <w:szCs w:val="32"/>
        </w:rPr>
        <w:t>　　一、寄递企业和外卖用工单位应做好工作人员的健康监测，建立每日体温监测制度并做好信息登记，寄递从业人员和外卖人员如有发热、咳嗽等症状应立即停止提供寄递或外卖服务，及时就诊。</w:t>
      </w:r>
    </w:p>
    <w:p>
      <w:pPr>
        <w:spacing w:line="560" w:lineRule="exact"/>
        <w:rPr>
          <w:rFonts w:hint="eastAsia" w:eastAsia="仿宋_GB2312" w:cs="仿宋_GB2312"/>
          <w:kern w:val="0"/>
          <w:sz w:val="32"/>
          <w:szCs w:val="32"/>
        </w:rPr>
      </w:pPr>
      <w:r>
        <w:rPr>
          <w:rFonts w:hint="eastAsia" w:eastAsia="仿宋_GB2312" w:cs="仿宋_GB2312"/>
          <w:kern w:val="0"/>
          <w:sz w:val="32"/>
          <w:szCs w:val="32"/>
        </w:rPr>
        <w:t>　　二、寄递企业和外卖用工单位应提高工作人员风险防范意识和疫情处理能力，保持室内清洁通风。寄递从业人员和外卖人员应避免到人员密集的公共场所活动。</w:t>
      </w:r>
    </w:p>
    <w:p>
      <w:pPr>
        <w:spacing w:line="560" w:lineRule="exact"/>
        <w:rPr>
          <w:rFonts w:hint="eastAsia" w:eastAsia="仿宋_GB2312" w:cs="仿宋_GB2312"/>
          <w:kern w:val="0"/>
          <w:sz w:val="32"/>
          <w:szCs w:val="32"/>
        </w:rPr>
      </w:pPr>
      <w:r>
        <w:rPr>
          <w:rFonts w:hint="eastAsia" w:eastAsia="仿宋_GB2312" w:cs="仿宋_GB2312"/>
          <w:kern w:val="0"/>
          <w:sz w:val="32"/>
          <w:szCs w:val="32"/>
        </w:rPr>
        <w:t>　　三、寄递企业和外卖用工单位应为寄递从业人员和外卖人员提供足够的医用口罩和免洗手消毒剂等防护用品，并要求其随身携带，提高配送用具的消毒、清洗频次。</w:t>
      </w:r>
    </w:p>
    <w:p>
      <w:pPr>
        <w:spacing w:line="560" w:lineRule="exact"/>
        <w:rPr>
          <w:rFonts w:hint="eastAsia" w:eastAsia="仿宋_GB2312" w:cs="仿宋_GB2312"/>
          <w:kern w:val="0"/>
          <w:sz w:val="32"/>
          <w:szCs w:val="32"/>
        </w:rPr>
      </w:pPr>
      <w:r>
        <w:rPr>
          <w:rFonts w:hint="eastAsia" w:eastAsia="仿宋_GB2312" w:cs="仿宋_GB2312"/>
          <w:kern w:val="0"/>
          <w:sz w:val="32"/>
          <w:szCs w:val="32"/>
        </w:rPr>
        <w:t>　　四、寄递从业人员和外卖人员应保持良好的卫生习惯，不随地丢垃圾、不随地吐痰，打喷嚏或咳嗽时用手肘部或纸巾遮挡，不用手接触口鼻眼。</w:t>
      </w:r>
    </w:p>
    <w:p>
      <w:pPr>
        <w:spacing w:line="560" w:lineRule="exact"/>
        <w:rPr>
          <w:rFonts w:hint="eastAsia" w:eastAsia="仿宋_GB2312" w:cs="仿宋_GB2312"/>
          <w:kern w:val="0"/>
          <w:sz w:val="32"/>
          <w:szCs w:val="32"/>
        </w:rPr>
      </w:pPr>
      <w:r>
        <w:rPr>
          <w:rFonts w:hint="eastAsia" w:eastAsia="仿宋_GB2312" w:cs="仿宋_GB2312"/>
          <w:kern w:val="0"/>
          <w:sz w:val="32"/>
          <w:szCs w:val="32"/>
        </w:rPr>
        <w:t>　　五、寄递从业人员和外卖人员应保持手卫生，掌握正确的洗手方法，勤洗手。为客户提供服务时应佩戴一次性手套，少接触公共场所的公共物品，减少配送传染。</w:t>
      </w:r>
    </w:p>
    <w:p>
      <w:pPr>
        <w:spacing w:line="560" w:lineRule="exact"/>
        <w:rPr>
          <w:rFonts w:hint="eastAsia" w:eastAsia="仿宋_GB2312" w:cs="仿宋_GB2312"/>
          <w:kern w:val="0"/>
          <w:sz w:val="32"/>
          <w:szCs w:val="32"/>
        </w:rPr>
      </w:pPr>
      <w:r>
        <w:rPr>
          <w:rFonts w:hint="eastAsia" w:eastAsia="仿宋_GB2312" w:cs="仿宋_GB2312"/>
          <w:kern w:val="0"/>
          <w:sz w:val="32"/>
          <w:szCs w:val="32"/>
        </w:rPr>
        <w:t>　　六、寄递从业人员和外卖人员提供服务时应正确佩戴医用口罩，当口罩污染或潮湿后应及时更换。</w:t>
      </w:r>
    </w:p>
    <w:p>
      <w:pPr>
        <w:spacing w:line="560" w:lineRule="exact"/>
        <w:rPr>
          <w:rFonts w:hint="eastAsia" w:eastAsia="仿宋_GB2312" w:cs="仿宋_GB2312"/>
          <w:kern w:val="0"/>
          <w:sz w:val="32"/>
          <w:szCs w:val="32"/>
        </w:rPr>
      </w:pPr>
      <w:r>
        <w:rPr>
          <w:rFonts w:hint="eastAsia" w:eastAsia="仿宋_GB2312" w:cs="仿宋_GB2312"/>
          <w:kern w:val="0"/>
          <w:sz w:val="32"/>
          <w:szCs w:val="32"/>
        </w:rPr>
        <w:t>　　七、寄递从业人员和外卖人员提供服务时应尽量减少与客户的接触，提倡无接触配送服务。</w:t>
      </w:r>
    </w:p>
    <w:p>
      <w:pPr>
        <w:spacing w:line="560" w:lineRule="exact"/>
        <w:rPr>
          <w:rFonts w:hint="eastAsia" w:eastAsia="仿宋_GB2312" w:cs="仿宋_GB2312"/>
          <w:kern w:val="0"/>
          <w:sz w:val="32"/>
          <w:szCs w:val="32"/>
        </w:rPr>
      </w:pPr>
      <w:r>
        <w:rPr>
          <w:rFonts w:hint="eastAsia" w:eastAsia="仿宋_GB2312" w:cs="仿宋_GB2312"/>
          <w:kern w:val="0"/>
          <w:sz w:val="32"/>
          <w:szCs w:val="32"/>
        </w:rPr>
        <w:t>　　八、外卖人员提供服务时应保证餐品的“食安封签”、“外卖安心卡”等完好无损，减少配送传染。</w:t>
      </w:r>
    </w:p>
    <w:p>
      <w:pPr>
        <w:spacing w:line="560" w:lineRule="exact"/>
        <w:rPr>
          <w:rFonts w:hint="eastAsia" w:eastAsia="仿宋_GB2312" w:cs="仿宋_GB2312"/>
          <w:kern w:val="0"/>
          <w:sz w:val="32"/>
          <w:szCs w:val="32"/>
        </w:rPr>
      </w:pPr>
      <w:r>
        <w:rPr>
          <w:rFonts w:hint="eastAsia" w:eastAsia="仿宋_GB2312" w:cs="仿宋_GB2312"/>
          <w:kern w:val="0"/>
          <w:sz w:val="32"/>
          <w:szCs w:val="32"/>
        </w:rPr>
        <w:t>　　九、寄递和外卖站点应制定疫情期间防控管理方案和管理规程，配备专人负责，将站点疫情管理落实到具体人员。</w:t>
      </w:r>
    </w:p>
    <w:p>
      <w:pPr>
        <w:spacing w:line="560" w:lineRule="exact"/>
      </w:pPr>
      <w:r>
        <w:rPr>
          <w:rFonts w:hint="eastAsia" w:eastAsia="仿宋_GB2312" w:cs="仿宋_GB2312"/>
          <w:kern w:val="0"/>
          <w:sz w:val="32"/>
          <w:szCs w:val="32"/>
        </w:rPr>
        <w:t>　　十、寄递和外卖站点应严格执行疫情期间防控管理方案和管理规程，通过信息化手段详细记录管控流程的执行过程。</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DejaVu Sans">
    <w:altName w:val="Segoe Print"/>
    <w:panose1 w:val="00000000000000000000"/>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w:t>
                          </w:r>
                          <w:r>
                            <w:rPr>
                              <w:sz w:val="28"/>
                            </w:rPr>
                            <w:fldChar w:fldCharType="end"/>
                          </w:r>
                          <w:r>
                            <w:rPr>
                              <w:rStyle w:val="7"/>
                              <w:sz w:val="28"/>
                            </w:rPr>
                            <w:t xml:space="preserve"> </w:t>
                          </w:r>
                          <w:r>
                            <w:rPr>
                              <w:rStyle w:val="7"/>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ind w:left="420" w:leftChars="200" w:right="420" w:rightChars="200"/>
                      <w:jc w:val="center"/>
                      <w:rPr>
                        <w:rStyle w:val="7"/>
                        <w:rFonts w:hint="eastAsia"/>
                        <w:sz w:val="28"/>
                      </w:rPr>
                    </w:pPr>
                    <w:r>
                      <w:rPr>
                        <w:rStyle w:val="7"/>
                        <w:rFonts w:hint="eastAsia"/>
                        <w:sz w:val="28"/>
                      </w:rPr>
                      <w:t>—</w:t>
                    </w:r>
                    <w:r>
                      <w:rPr>
                        <w:rStyle w:val="7"/>
                        <w:sz w:val="28"/>
                      </w:rPr>
                      <w:t xml:space="preserve"> </w:t>
                    </w:r>
                    <w:r>
                      <w:rPr>
                        <w:sz w:val="28"/>
                      </w:rPr>
                      <w:fldChar w:fldCharType="begin"/>
                    </w:r>
                    <w:r>
                      <w:rPr>
                        <w:rStyle w:val="7"/>
                        <w:sz w:val="28"/>
                      </w:rPr>
                      <w:instrText xml:space="preserve">PAGE  </w:instrText>
                    </w:r>
                    <w:r>
                      <w:rPr>
                        <w:sz w:val="28"/>
                      </w:rPr>
                      <w:fldChar w:fldCharType="separate"/>
                    </w:r>
                    <w:r>
                      <w:rPr>
                        <w:rStyle w:val="7"/>
                        <w:sz w:val="28"/>
                      </w:rPr>
                      <w:t>1</w:t>
                    </w:r>
                    <w:r>
                      <w:rPr>
                        <w:sz w:val="28"/>
                      </w:rPr>
                      <w:fldChar w:fldCharType="end"/>
                    </w:r>
                    <w:r>
                      <w:rPr>
                        <w:rStyle w:val="7"/>
                        <w:sz w:val="28"/>
                      </w:rPr>
                      <w:t xml:space="preserve"> </w:t>
                    </w:r>
                    <w:r>
                      <w:rPr>
                        <w:rStyle w:val="7"/>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A4476"/>
    <w:rsid w:val="6AFA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paragraph" w:styleId="3">
    <w:name w:val="heading 3"/>
    <w:basedOn w:val="1"/>
    <w:next w:val="1"/>
    <w:unhideWhenUsed/>
    <w:qFormat/>
    <w:uiPriority w:val="0"/>
    <w:pPr>
      <w:jc w:val="left"/>
      <w:outlineLvl w:val="2"/>
    </w:pPr>
    <w:rPr>
      <w:rFonts w:hint="eastAsia" w:ascii="宋体" w:hAnsi="宋体"/>
      <w:b/>
      <w:kern w:val="0"/>
      <w:sz w:val="2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styleId="7">
    <w:name w:val="page number"/>
    <w:basedOn w:val="6"/>
    <w:qFormat/>
    <w:uiPriority w:val="0"/>
  </w:style>
  <w:style w:type="character" w:customStyle="1" w:styleId="9">
    <w:name w:val="标题 1 字符"/>
    <w:link w:val="2"/>
    <w:qFormat/>
    <w:uiPriority w:val="0"/>
    <w:rPr>
      <w:rFonts w:hint="eastAsia" w:ascii="Times New Roman" w:hAnsi="Times New Roman" w:eastAsia="方正小标宋简体"/>
      <w:kern w:val="44"/>
      <w:sz w:val="44"/>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2020-03-20T07:43:00Z</dcterms:created>
  <dc:creator>hp</dc:creator>
  <cp:lastModifiedBy>hp</cp:lastModifiedBy>
  <dcterms:modified xsi:type="dcterms:W3CDTF">2020-03-20T07:44:29Z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